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99A" w:rsidRDefault="00DC299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31" w:lineRule="auto"/>
        <w:jc w:val="center"/>
        <w:rPr>
          <w:rFonts w:ascii="Montserrat" w:eastAsia="Montserrat" w:hAnsi="Montserrat" w:cs="Montserrat"/>
          <w:b/>
          <w:color w:val="222222"/>
        </w:rPr>
      </w:pPr>
    </w:p>
    <w:p w:rsidR="00DC299A" w:rsidRDefault="00BB14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31" w:lineRule="auto"/>
        <w:jc w:val="center"/>
        <w:rPr>
          <w:b/>
          <w:color w:val="222222"/>
        </w:rPr>
      </w:pPr>
      <w:r>
        <w:rPr>
          <w:b/>
          <w:color w:val="222222"/>
        </w:rPr>
        <w:t xml:space="preserve">ANEXO </w:t>
      </w:r>
      <w:r>
        <w:rPr>
          <w:b/>
          <w:color w:val="222222"/>
        </w:rPr>
        <w:t>9</w:t>
      </w:r>
    </w:p>
    <w:p w:rsidR="00DC299A" w:rsidRDefault="00BB14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31" w:lineRule="auto"/>
        <w:jc w:val="center"/>
        <w:rPr>
          <w:b/>
          <w:strike/>
          <w:color w:val="FF0000"/>
        </w:rPr>
      </w:pPr>
      <w:r>
        <w:rPr>
          <w:b/>
          <w:color w:val="222222"/>
        </w:rPr>
        <w:t>RECOMENDACIÓN PARA</w:t>
      </w:r>
      <w:r>
        <w:rPr>
          <w:b/>
          <w:color w:val="222222"/>
        </w:rPr>
        <w:t xml:space="preserve"> ENTREGA DEL INFORME DE REVISIÓN CONTABLE</w:t>
      </w:r>
      <w:r>
        <w:rPr>
          <w:b/>
          <w:strike/>
          <w:color w:val="FF0000"/>
        </w:rPr>
        <w:t xml:space="preserve"> </w:t>
      </w:r>
    </w:p>
    <w:p w:rsidR="00DC299A" w:rsidRDefault="00DC299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31" w:lineRule="auto"/>
        <w:jc w:val="center"/>
        <w:rPr>
          <w:b/>
          <w:strike/>
          <w:color w:val="FF0000"/>
        </w:rPr>
      </w:pPr>
    </w:p>
    <w:p w:rsidR="00DC299A" w:rsidRDefault="00BB14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31" w:lineRule="auto"/>
        <w:rPr>
          <w:color w:val="222222"/>
        </w:rPr>
      </w:pPr>
      <w:r>
        <w:t xml:space="preserve">No existe un formato específico, sin embargo </w:t>
      </w:r>
      <w:r>
        <w:rPr>
          <w:color w:val="222222"/>
        </w:rPr>
        <w:t>es importante que la persona beneficiaria revise que el informe cumpla con las siguientes especificaciones:</w:t>
      </w:r>
    </w:p>
    <w:p w:rsidR="00DC299A" w:rsidRDefault="00DC299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31" w:lineRule="auto"/>
        <w:jc w:val="both"/>
        <w:rPr>
          <w:color w:val="222222"/>
        </w:rPr>
      </w:pPr>
    </w:p>
    <w:p w:rsidR="00DC299A" w:rsidRDefault="00BB1417" w:rsidP="005D46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00" w:line="360" w:lineRule="auto"/>
        <w:jc w:val="both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El documento debe estar dirigido a la Dirección de Apoyo a la Producción Cinematográfica.</w:t>
      </w:r>
    </w:p>
    <w:p w:rsidR="00DC299A" w:rsidRDefault="00BB1417" w:rsidP="005D46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Mencionar la modalidad de convocatoria, número de convenio, título del proyecto, nombre del beneficiario (a), en caso de que aplique, nombre del representante legal, </w:t>
      </w:r>
      <w:r>
        <w:rPr>
          <w:color w:val="222222"/>
          <w:sz w:val="20"/>
          <w:szCs w:val="20"/>
        </w:rPr>
        <w:t>número de cuenta bancaria y nombre del banco.</w:t>
      </w:r>
    </w:p>
    <w:p w:rsidR="00DC299A" w:rsidRDefault="00BB1417" w:rsidP="005D46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Confirmar que la realización del proye</w:t>
      </w:r>
      <w:bookmarkStart w:id="0" w:name="_GoBack"/>
      <w:bookmarkEnd w:id="0"/>
      <w:r>
        <w:rPr>
          <w:color w:val="222222"/>
          <w:sz w:val="20"/>
          <w:szCs w:val="20"/>
        </w:rPr>
        <w:t>cto está en concordancia con los Lineamientos de Operación de Focine y lo establecido en el convenio.</w:t>
      </w:r>
    </w:p>
    <w:p w:rsidR="00DC299A" w:rsidRDefault="00BB1417" w:rsidP="005D46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Verificar la aplicación y ejercicio del recurso otorgado por el FOCINE</w:t>
      </w:r>
      <w:r>
        <w:rPr>
          <w:color w:val="222222"/>
          <w:sz w:val="20"/>
          <w:szCs w:val="20"/>
        </w:rPr>
        <w:t xml:space="preserve"> al 100%. Establecer las variaciones entre el presupuesto original y el ejercido, tomando en cuenta las modificaciones notificadas en sus informes trimestrales y de ser el caso las justificaciones a los ajustes.</w:t>
      </w:r>
    </w:p>
    <w:p w:rsidR="00DC299A" w:rsidRDefault="00BB1417" w:rsidP="005D46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222222"/>
          <w:sz w:val="20"/>
          <w:szCs w:val="20"/>
        </w:rPr>
      </w:pPr>
      <w:bookmarkStart w:id="1" w:name="_heading=h.gjdgxs" w:colFirst="0" w:colLast="0"/>
      <w:bookmarkEnd w:id="1"/>
      <w:r>
        <w:rPr>
          <w:color w:val="222222"/>
          <w:sz w:val="20"/>
          <w:szCs w:val="20"/>
        </w:rPr>
        <w:t>Confirmar que se realizó una revisión exhaus</w:t>
      </w:r>
      <w:r>
        <w:rPr>
          <w:color w:val="222222"/>
          <w:sz w:val="20"/>
          <w:szCs w:val="20"/>
        </w:rPr>
        <w:t>tiva de los CFDI  declarados.</w:t>
      </w:r>
    </w:p>
    <w:p w:rsidR="00DC299A" w:rsidRDefault="00BB1417" w:rsidP="005D46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Revisar que el monto otorgado haya sido usado exclusivamente para la ejecución del proyecto en las fechas establecidas acorde a su ruta </w:t>
      </w:r>
      <w:r>
        <w:rPr>
          <w:color w:val="222222"/>
          <w:sz w:val="20"/>
          <w:szCs w:val="20"/>
        </w:rPr>
        <w:t>crítica</w:t>
      </w:r>
      <w:r>
        <w:rPr>
          <w:color w:val="222222"/>
          <w:sz w:val="20"/>
          <w:szCs w:val="20"/>
        </w:rPr>
        <w:t>.</w:t>
      </w:r>
    </w:p>
    <w:p w:rsidR="00DC299A" w:rsidRDefault="00BB1417" w:rsidP="005D46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Señalar la exclusividad en el uso de la cuenta bancaria, y de ser el caso, justif</w:t>
      </w:r>
      <w:r>
        <w:rPr>
          <w:color w:val="222222"/>
          <w:sz w:val="20"/>
          <w:szCs w:val="20"/>
        </w:rPr>
        <w:t>icar los movimientos.</w:t>
      </w:r>
    </w:p>
    <w:p w:rsidR="00DC299A" w:rsidRDefault="00BB1417" w:rsidP="005D46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Se deberá señalar que el pago con cargo al FOCINE para </w:t>
      </w:r>
      <w:r>
        <w:rPr>
          <w:sz w:val="20"/>
          <w:szCs w:val="20"/>
        </w:rPr>
        <w:t>el informe de</w:t>
      </w:r>
      <w:r>
        <w:rPr>
          <w:color w:val="222222"/>
          <w:sz w:val="20"/>
          <w:szCs w:val="20"/>
        </w:rPr>
        <w:t xml:space="preserve"> la revisión contable no rebasó el 1.5% del monto aprobado para el año fiscal.</w:t>
      </w:r>
    </w:p>
    <w:p w:rsidR="00DC299A" w:rsidRDefault="00BB1417" w:rsidP="005D46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Señalar que los gastos administrativos fueron revisados y que </w:t>
      </w:r>
      <w:r>
        <w:rPr>
          <w:color w:val="222222"/>
          <w:sz w:val="20"/>
          <w:szCs w:val="20"/>
        </w:rPr>
        <w:t>éstos</w:t>
      </w:r>
      <w:r>
        <w:rPr>
          <w:color w:val="222222"/>
          <w:sz w:val="20"/>
          <w:szCs w:val="20"/>
        </w:rPr>
        <w:t xml:space="preserve"> no rebasar</w:t>
      </w:r>
      <w:r>
        <w:rPr>
          <w:color w:val="222222"/>
          <w:sz w:val="20"/>
          <w:szCs w:val="20"/>
        </w:rPr>
        <w:t>o</w:t>
      </w:r>
      <w:r>
        <w:rPr>
          <w:color w:val="222222"/>
          <w:sz w:val="20"/>
          <w:szCs w:val="20"/>
        </w:rPr>
        <w:t>n el 10%</w:t>
      </w:r>
      <w:r>
        <w:rPr>
          <w:color w:val="222222"/>
          <w:sz w:val="20"/>
          <w:szCs w:val="20"/>
        </w:rPr>
        <w:t xml:space="preserve"> permitido, del monto aprobado por Focine para el año fiscal.</w:t>
      </w:r>
    </w:p>
    <w:p w:rsidR="00DC299A" w:rsidRDefault="00BB1417" w:rsidP="005D46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En su caso, mencionar el monto no ejercido o comprobado y por tanto, la cantidad  a reintegrar al Imcine.</w:t>
      </w:r>
    </w:p>
    <w:p w:rsidR="00DC299A" w:rsidRDefault="00BB1417" w:rsidP="005D46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Mencionar, de ser el caso, el monto ejercido en el extranjero y el porcentaje que representa con relación al monto otorgado por el FOCINE para el año fiscal. En caso de no haber ejercido este gasto lo deberá declarar como no ejecutado, </w:t>
      </w:r>
      <w:r>
        <w:rPr>
          <w:color w:val="222222"/>
          <w:sz w:val="20"/>
          <w:szCs w:val="20"/>
        </w:rPr>
        <w:t>según</w:t>
      </w:r>
      <w:r>
        <w:rPr>
          <w:color w:val="222222"/>
          <w:sz w:val="20"/>
          <w:szCs w:val="20"/>
        </w:rPr>
        <w:t xml:space="preserve"> la </w:t>
      </w:r>
      <w:r>
        <w:rPr>
          <w:color w:val="222222"/>
          <w:sz w:val="20"/>
          <w:szCs w:val="20"/>
        </w:rPr>
        <w:t>cláusula</w:t>
      </w:r>
      <w:r>
        <w:rPr>
          <w:color w:val="222222"/>
          <w:sz w:val="20"/>
          <w:szCs w:val="20"/>
        </w:rPr>
        <w:t xml:space="preserve"> de</w:t>
      </w:r>
      <w:r>
        <w:rPr>
          <w:color w:val="222222"/>
          <w:sz w:val="20"/>
          <w:szCs w:val="20"/>
        </w:rPr>
        <w:t>l convenio donde se establece.</w:t>
      </w:r>
    </w:p>
    <w:p w:rsidR="00DC299A" w:rsidRDefault="00BB1417" w:rsidP="005D46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Deberá contener el documento nombre y firma del contador(a) público(a) certificado e integrar copia de la cédula profesional y copia del registro de la certificación.</w:t>
      </w:r>
    </w:p>
    <w:p w:rsidR="00DC299A" w:rsidRDefault="00BB1417" w:rsidP="005D46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color w:val="222222"/>
          <w:sz w:val="20"/>
          <w:szCs w:val="20"/>
        </w:rPr>
      </w:pPr>
      <w:r>
        <w:rPr>
          <w:color w:val="000000"/>
          <w:sz w:val="20"/>
          <w:szCs w:val="20"/>
        </w:rPr>
        <w:t xml:space="preserve">El dictamen deberá venir acompañado de la documentación que sustente la revisión contable, </w:t>
      </w:r>
      <w:r>
        <w:rPr>
          <w:sz w:val="20"/>
          <w:szCs w:val="20"/>
        </w:rPr>
        <w:t>tales como los CFDI´s que avalan el ejercicio del recurso de FOCINE, un desglose de la revisión, pagos, estados de cuenta, etc.</w:t>
      </w:r>
    </w:p>
    <w:p w:rsidR="00DC299A" w:rsidRDefault="00DC299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31" w:lineRule="auto"/>
        <w:ind w:left="720"/>
        <w:jc w:val="both"/>
        <w:rPr>
          <w:rFonts w:ascii="Montserrat" w:eastAsia="Montserrat" w:hAnsi="Montserrat" w:cs="Montserrat"/>
          <w:color w:val="222222"/>
          <w:sz w:val="20"/>
          <w:szCs w:val="20"/>
        </w:rPr>
      </w:pPr>
    </w:p>
    <w:p w:rsidR="00DC299A" w:rsidRDefault="00DC299A">
      <w:pPr>
        <w:pBdr>
          <w:top w:val="nil"/>
          <w:left w:val="nil"/>
          <w:bottom w:val="nil"/>
          <w:right w:val="nil"/>
          <w:between w:val="nil"/>
        </w:pBdr>
        <w:spacing w:after="120"/>
        <w:ind w:left="720"/>
        <w:jc w:val="both"/>
        <w:rPr>
          <w:rFonts w:ascii="Montserrat" w:eastAsia="Montserrat" w:hAnsi="Montserrat" w:cs="Montserrat"/>
          <w:color w:val="000000"/>
          <w:sz w:val="20"/>
          <w:szCs w:val="20"/>
        </w:rPr>
      </w:pPr>
    </w:p>
    <w:sectPr w:rsidR="00DC299A">
      <w:headerReference w:type="default" r:id="rId8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1417" w:rsidRDefault="00BB1417">
      <w:pPr>
        <w:spacing w:line="240" w:lineRule="auto"/>
      </w:pPr>
      <w:r>
        <w:separator/>
      </w:r>
    </w:p>
  </w:endnote>
  <w:endnote w:type="continuationSeparator" w:id="0">
    <w:p w:rsidR="00BB1417" w:rsidRDefault="00BB14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ontserrat">
    <w:altName w:val="Calibri"/>
    <w:panose1 w:val="020B06040202020202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1417" w:rsidRDefault="00BB1417">
      <w:pPr>
        <w:spacing w:line="240" w:lineRule="auto"/>
      </w:pPr>
      <w:r>
        <w:separator/>
      </w:r>
    </w:p>
  </w:footnote>
  <w:footnote w:type="continuationSeparator" w:id="0">
    <w:p w:rsidR="00BB1417" w:rsidRDefault="00BB141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299A" w:rsidRDefault="00BB1417">
    <w:pPr>
      <w:tabs>
        <w:tab w:val="center" w:pos="4252"/>
        <w:tab w:val="right" w:pos="8504"/>
      </w:tabs>
      <w:spacing w:line="240" w:lineRule="auto"/>
      <w:rPr>
        <w:color w:val="000000"/>
      </w:rPr>
    </w:pPr>
    <w:r>
      <w:rPr>
        <w:rFonts w:ascii="Tahoma" w:eastAsia="Tahoma" w:hAnsi="Tahoma" w:cs="Tahoma"/>
        <w:noProof/>
        <w:sz w:val="16"/>
        <w:szCs w:val="16"/>
      </w:rPr>
      <w:drawing>
        <wp:inline distT="114300" distB="114300" distL="114300" distR="114300">
          <wp:extent cx="3169603" cy="568220"/>
          <wp:effectExtent l="0" t="0" r="0" b="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169603" cy="5682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FD7C79"/>
    <w:multiLevelType w:val="multilevel"/>
    <w:tmpl w:val="228E1866"/>
    <w:lvl w:ilvl="0">
      <w:start w:val="1"/>
      <w:numFmt w:val="decimal"/>
      <w:lvlText w:val="%1."/>
      <w:lvlJc w:val="center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99A"/>
    <w:rsid w:val="005D4610"/>
    <w:rsid w:val="00BB1417"/>
    <w:rsid w:val="00DC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D386EBEA-E352-5A4D-A06D-FAFA2F361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uz-Cyrl-UZ" w:eastAsia="es-ES_trad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15D4"/>
  </w:style>
  <w:style w:type="paragraph" w:styleId="Ttulo1">
    <w:name w:val="heading 1"/>
    <w:basedOn w:val="Normal4"/>
    <w:next w:val="Normal4"/>
    <w:uiPriority w:val="9"/>
    <w:qFormat/>
    <w:rsid w:val="005815D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4"/>
    <w:next w:val="Normal4"/>
    <w:uiPriority w:val="9"/>
    <w:semiHidden/>
    <w:unhideWhenUsed/>
    <w:qFormat/>
    <w:rsid w:val="005815D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4"/>
    <w:next w:val="Normal4"/>
    <w:uiPriority w:val="9"/>
    <w:semiHidden/>
    <w:unhideWhenUsed/>
    <w:qFormat/>
    <w:rsid w:val="005815D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4"/>
    <w:next w:val="Normal4"/>
    <w:uiPriority w:val="9"/>
    <w:semiHidden/>
    <w:unhideWhenUsed/>
    <w:qFormat/>
    <w:rsid w:val="005815D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4"/>
    <w:next w:val="Normal4"/>
    <w:uiPriority w:val="9"/>
    <w:semiHidden/>
    <w:unhideWhenUsed/>
    <w:qFormat/>
    <w:rsid w:val="005815D4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4"/>
    <w:next w:val="Normal4"/>
    <w:uiPriority w:val="9"/>
    <w:semiHidden/>
    <w:unhideWhenUsed/>
    <w:qFormat/>
    <w:rsid w:val="005815D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4"/>
    <w:next w:val="Normal4"/>
    <w:uiPriority w:val="10"/>
    <w:qFormat/>
    <w:rsid w:val="005815D4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rsid w:val="005815D4"/>
  </w:style>
  <w:style w:type="paragraph" w:customStyle="1" w:styleId="Normal2">
    <w:name w:val="Normal2"/>
    <w:rsid w:val="005815D4"/>
  </w:style>
  <w:style w:type="paragraph" w:customStyle="1" w:styleId="Normal3">
    <w:name w:val="Normal3"/>
    <w:rsid w:val="005815D4"/>
  </w:style>
  <w:style w:type="paragraph" w:customStyle="1" w:styleId="Normal4">
    <w:name w:val="Normal4"/>
    <w:rsid w:val="005815D4"/>
  </w:style>
  <w:style w:type="paragraph" w:styleId="Subttulo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A2EA3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2EA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4SCIco9jxw8mpYEZci7qf7oWLrA==">CgMxLjAyCGguZ2pkZ3hzOAByITF0cTRsekxkTmRWcW9ublhoZ0twS1hKQm9VTlkyUUZEdQ==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1987</Characters>
  <Application>Microsoft Office Word</Application>
  <DocSecurity>0</DocSecurity>
  <Lines>16</Lines>
  <Paragraphs>4</Paragraphs>
  <ScaleCrop>false</ScaleCrop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Diana.Martinez</dc:creator>
  <cp:lastModifiedBy>Microsoft Office User</cp:lastModifiedBy>
  <cp:revision>2</cp:revision>
  <dcterms:created xsi:type="dcterms:W3CDTF">2021-12-15T02:48:00Z</dcterms:created>
  <dcterms:modified xsi:type="dcterms:W3CDTF">2023-11-16T18:30:00Z</dcterms:modified>
</cp:coreProperties>
</file>