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7C33A" w14:textId="77777777" w:rsidR="00D82836" w:rsidRPr="00D81B68" w:rsidRDefault="00D82836" w:rsidP="00872A84">
      <w:pPr>
        <w:spacing w:before="0" w:after="0" w:line="240" w:lineRule="auto"/>
        <w:jc w:val="right"/>
        <w:rPr>
          <w:rFonts w:ascii="Arial Narrow" w:hAnsi="Arial Narrow" w:cs="Tahoma"/>
          <w:color w:val="auto"/>
        </w:rPr>
      </w:pPr>
      <w:r w:rsidRPr="00D81B68">
        <w:rPr>
          <w:rFonts w:ascii="Arial Narrow" w:hAnsi="Arial Narrow" w:cs="Times New Roman"/>
          <w:noProof/>
          <w:color w:val="auto"/>
          <w:lang w:eastAsia="es-MX"/>
        </w:rPr>
        <w:drawing>
          <wp:anchor distT="0" distB="0" distL="114300" distR="114300" simplePos="0" relativeHeight="251659264" behindDoc="0" locked="0" layoutInCell="1" allowOverlap="1" wp14:anchorId="7E4201F0" wp14:editId="45514E65">
            <wp:simplePos x="0" y="0"/>
            <wp:positionH relativeFrom="margin">
              <wp:posOffset>0</wp:posOffset>
            </wp:positionH>
            <wp:positionV relativeFrom="paragraph">
              <wp:posOffset>-171450</wp:posOffset>
            </wp:positionV>
            <wp:extent cx="1198800" cy="360000"/>
            <wp:effectExtent l="0" t="0" r="1905" b="2540"/>
            <wp:wrapNone/>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44 Grupo"/>
                    <pic:cNvPicPr>
                      <a:picLocks noChangeArrowheads="1"/>
                    </pic:cNvPicPr>
                  </pic:nvPicPr>
                  <pic:blipFill rotWithShape="1">
                    <a:blip r:embed="rId11" cstate="print">
                      <a:extLst>
                        <a:ext uri="{28A0092B-C50C-407E-A947-70E740481C1C}">
                          <a14:useLocalDpi xmlns:a14="http://schemas.microsoft.com/office/drawing/2010/main" val="0"/>
                        </a:ext>
                      </a:extLst>
                    </a:blip>
                    <a:srcRect b="49444"/>
                    <a:stretch/>
                  </pic:blipFill>
                  <pic:spPr bwMode="auto">
                    <a:xfrm>
                      <a:off x="0" y="0"/>
                      <a:ext cx="1198800"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935E0">
        <w:rPr>
          <w:rFonts w:ascii="Arial Narrow" w:hAnsi="Arial Narrow" w:cs="Times New Roman"/>
          <w:noProof/>
          <w:color w:val="auto"/>
          <w:lang w:eastAsia="es-MX"/>
        </w:rPr>
        <w:t xml:space="preserve">XXX </w:t>
      </w:r>
      <w:r w:rsidRPr="00D81B68">
        <w:rPr>
          <w:rFonts w:ascii="Arial Narrow" w:hAnsi="Arial Narrow" w:cs="Tahoma"/>
          <w:color w:val="auto"/>
        </w:rPr>
        <w:t xml:space="preserve">de </w:t>
      </w:r>
      <w:r w:rsidR="008935E0">
        <w:rPr>
          <w:rFonts w:ascii="Arial Narrow" w:hAnsi="Arial Narrow" w:cs="Tahoma"/>
          <w:color w:val="auto"/>
        </w:rPr>
        <w:t>XXX</w:t>
      </w:r>
    </w:p>
    <w:p w14:paraId="28096C1A" w14:textId="77777777" w:rsidR="00D82836" w:rsidRPr="00D81B68" w:rsidRDefault="00D82836" w:rsidP="00872A84">
      <w:pPr>
        <w:spacing w:before="0" w:after="0" w:line="240" w:lineRule="auto"/>
        <w:jc w:val="right"/>
        <w:rPr>
          <w:rFonts w:ascii="Arial Narrow" w:hAnsi="Arial Narrow" w:cs="Tahoma"/>
          <w:color w:val="auto"/>
        </w:rPr>
      </w:pPr>
    </w:p>
    <w:tbl>
      <w:tblPr>
        <w:tblStyle w:val="NewsletterTable"/>
        <w:tblW w:w="4994" w:type="pct"/>
        <w:tblBorders>
          <w:top w:val="none" w:sz="0" w:space="0" w:color="auto"/>
          <w:bottom w:val="none" w:sz="0" w:space="0" w:color="auto"/>
        </w:tblBorders>
        <w:tblLook w:val="0660" w:firstRow="1" w:lastRow="1" w:firstColumn="0" w:lastColumn="0" w:noHBand="1" w:noVBand="1"/>
      </w:tblPr>
      <w:tblGrid>
        <w:gridCol w:w="9960"/>
      </w:tblGrid>
      <w:tr w:rsidR="00D82836" w:rsidRPr="00D81B68" w14:paraId="61BAB2F2" w14:textId="77777777" w:rsidTr="0049650E">
        <w:trPr>
          <w:cnfStyle w:val="100000000000" w:firstRow="1" w:lastRow="0" w:firstColumn="0" w:lastColumn="0" w:oddVBand="0" w:evenVBand="0" w:oddHBand="0" w:evenHBand="0" w:firstRowFirstColumn="0" w:firstRowLastColumn="0" w:lastRowFirstColumn="0" w:lastRowLastColumn="0"/>
          <w:trHeight w:val="23"/>
        </w:trPr>
        <w:tc>
          <w:tcPr>
            <w:tcW w:w="5000" w:type="pct"/>
          </w:tcPr>
          <w:p w14:paraId="0C84E7BB" w14:textId="77777777" w:rsidR="00D82836" w:rsidRPr="00D81B68" w:rsidRDefault="00D82836" w:rsidP="00872A84">
            <w:pPr>
              <w:pStyle w:val="Espaciodetabla"/>
              <w:spacing w:line="240" w:lineRule="auto"/>
              <w:rPr>
                <w:rFonts w:ascii="Arial Narrow" w:hAnsi="Arial Narrow" w:cs="Tahoma"/>
                <w:noProof/>
                <w:color w:val="auto"/>
              </w:rPr>
            </w:pPr>
          </w:p>
        </w:tc>
      </w:tr>
      <w:tr w:rsidR="008B7144" w:rsidRPr="00D81B68" w14:paraId="7DA440FC" w14:textId="77777777" w:rsidTr="0049650E">
        <w:trPr>
          <w:trHeight w:val="244"/>
        </w:trPr>
        <w:tc>
          <w:tcPr>
            <w:tcW w:w="5000" w:type="pct"/>
          </w:tcPr>
          <w:p w14:paraId="03E1E2F3" w14:textId="16EB3C2D" w:rsidR="00C61C84" w:rsidRDefault="00C61C84" w:rsidP="000F27EE">
            <w:pPr>
              <w:spacing w:before="0" w:after="0" w:line="240" w:lineRule="auto"/>
              <w:rPr>
                <w:rFonts w:ascii="Arial Narrow" w:hAnsi="Arial Narrow" w:cs="Tahoma"/>
                <w:b/>
                <w:noProof/>
                <w:color w:val="auto"/>
              </w:rPr>
            </w:pPr>
          </w:p>
          <w:p w14:paraId="526FC8BA" w14:textId="513725DC" w:rsidR="0018685F" w:rsidRPr="00D81B68" w:rsidRDefault="00DE6BF6" w:rsidP="00872A84">
            <w:pPr>
              <w:spacing w:before="0" w:after="0" w:line="240" w:lineRule="auto"/>
              <w:jc w:val="center"/>
              <w:rPr>
                <w:rFonts w:ascii="Arial Narrow" w:hAnsi="Arial Narrow" w:cs="Tahoma"/>
                <w:b/>
                <w:noProof/>
                <w:color w:val="auto"/>
              </w:rPr>
            </w:pPr>
            <w:r>
              <w:rPr>
                <w:rFonts w:ascii="Arial Narrow" w:hAnsi="Arial Narrow" w:cs="Tahoma"/>
                <w:b/>
                <w:noProof/>
                <w:color w:val="auto"/>
              </w:rPr>
              <w:t xml:space="preserve">Análisis Costo – Beneficio del </w:t>
            </w:r>
            <w:r w:rsidR="00FB4BD7">
              <w:rPr>
                <w:rFonts w:ascii="Arial Narrow" w:hAnsi="Arial Narrow" w:cs="Tahoma"/>
                <w:b/>
                <w:noProof/>
                <w:color w:val="auto"/>
              </w:rPr>
              <w:t>Anteproyecto</w:t>
            </w:r>
            <w:r>
              <w:rPr>
                <w:rFonts w:ascii="Arial Narrow" w:hAnsi="Arial Narrow" w:cs="Tahoma"/>
                <w:b/>
                <w:noProof/>
                <w:color w:val="auto"/>
              </w:rPr>
              <w:t xml:space="preserve"> </w:t>
            </w:r>
            <w:r w:rsidR="0018685F" w:rsidRPr="00D81B68">
              <w:rPr>
                <w:rFonts w:ascii="Arial Narrow" w:hAnsi="Arial Narrow" w:cs="Tahoma"/>
                <w:b/>
                <w:noProof/>
                <w:color w:val="auto"/>
              </w:rPr>
              <w:t xml:space="preserve"> </w:t>
            </w:r>
          </w:p>
          <w:p w14:paraId="2574671B" w14:textId="77777777" w:rsidR="00F87458" w:rsidRPr="00D81B68" w:rsidRDefault="00F87458" w:rsidP="00DE6BF6">
            <w:pPr>
              <w:spacing w:before="0" w:after="0" w:line="240" w:lineRule="auto"/>
              <w:ind w:left="0"/>
              <w:rPr>
                <w:rFonts w:ascii="Arial Narrow" w:hAnsi="Arial Narrow" w:cs="Tahoma"/>
                <w:noProof/>
                <w:color w:val="auto"/>
              </w:rPr>
            </w:pPr>
          </w:p>
        </w:tc>
      </w:tr>
      <w:tr w:rsidR="008B7144" w:rsidRPr="00D81B68" w14:paraId="2DBFFA23" w14:textId="77777777" w:rsidTr="0049650E">
        <w:trPr>
          <w:cnfStyle w:val="010000000000" w:firstRow="0" w:lastRow="1" w:firstColumn="0" w:lastColumn="0" w:oddVBand="0" w:evenVBand="0" w:oddHBand="0" w:evenHBand="0" w:firstRowFirstColumn="0" w:firstRowLastColumn="0" w:lastRowFirstColumn="0" w:lastRowLastColumn="0"/>
          <w:trHeight w:val="42"/>
        </w:trPr>
        <w:tc>
          <w:tcPr>
            <w:tcW w:w="5000" w:type="pct"/>
          </w:tcPr>
          <w:p w14:paraId="215DFD02" w14:textId="77777777" w:rsidR="00D82836" w:rsidRPr="00D81B68" w:rsidRDefault="00D82836" w:rsidP="00872A84">
            <w:pPr>
              <w:pStyle w:val="Espaciodetabla"/>
              <w:spacing w:line="240" w:lineRule="auto"/>
              <w:rPr>
                <w:rFonts w:ascii="Arial Narrow" w:hAnsi="Arial Narrow" w:cs="Tahoma"/>
                <w:noProof/>
                <w:color w:val="auto"/>
              </w:rPr>
            </w:pPr>
          </w:p>
        </w:tc>
      </w:tr>
    </w:tbl>
    <w:p w14:paraId="38EBE456" w14:textId="604663EB" w:rsidR="005C220A" w:rsidRDefault="00284191" w:rsidP="005C220A">
      <w:pPr>
        <w:spacing w:before="0" w:after="0" w:line="240" w:lineRule="auto"/>
        <w:ind w:left="0" w:right="142"/>
        <w:jc w:val="both"/>
        <w:rPr>
          <w:rFonts w:ascii="Arial Narrow" w:hAnsi="Arial Narrow" w:cs="Arial"/>
          <w:color w:val="auto"/>
        </w:rPr>
      </w:pPr>
      <w:r w:rsidRPr="005B3599">
        <w:rPr>
          <w:rFonts w:ascii="Arial Narrow" w:hAnsi="Arial Narrow" w:cs="Arial"/>
          <w:color w:val="auto"/>
        </w:rPr>
        <w:t xml:space="preserve">El </w:t>
      </w:r>
      <w:r>
        <w:rPr>
          <w:rFonts w:ascii="Arial Narrow" w:hAnsi="Arial Narrow" w:cs="Arial"/>
          <w:color w:val="auto"/>
        </w:rPr>
        <w:t xml:space="preserve">análisis costo – beneficio del </w:t>
      </w:r>
      <w:r w:rsidR="00FB4BD7">
        <w:rPr>
          <w:rFonts w:ascii="Arial Narrow" w:hAnsi="Arial Narrow" w:cs="Arial"/>
          <w:color w:val="auto"/>
        </w:rPr>
        <w:t>Anteproyecto</w:t>
      </w:r>
      <w:r w:rsidRPr="005B3599">
        <w:rPr>
          <w:rFonts w:ascii="Arial Narrow" w:hAnsi="Arial Narrow" w:cs="Arial"/>
          <w:color w:val="auto"/>
        </w:rPr>
        <w:t xml:space="preserve"> </w:t>
      </w:r>
      <w:r w:rsidR="005C220A">
        <w:rPr>
          <w:rFonts w:ascii="Arial Narrow" w:hAnsi="Arial Narrow" w:cs="Arial"/>
          <w:color w:val="auto"/>
        </w:rPr>
        <w:t xml:space="preserve">considera: </w:t>
      </w:r>
    </w:p>
    <w:p w14:paraId="4CA385FE" w14:textId="77777777" w:rsidR="005C220A" w:rsidRDefault="005C220A" w:rsidP="005C220A">
      <w:pPr>
        <w:spacing w:before="0" w:after="0" w:line="240" w:lineRule="auto"/>
        <w:ind w:left="0" w:right="142"/>
        <w:jc w:val="both"/>
        <w:rPr>
          <w:rFonts w:ascii="Arial Narrow" w:hAnsi="Arial Narrow" w:cs="Arial"/>
          <w:color w:val="auto"/>
        </w:rPr>
      </w:pPr>
    </w:p>
    <w:p w14:paraId="38583771" w14:textId="77777777" w:rsidR="005C220A" w:rsidRPr="00BA2D01" w:rsidRDefault="005C220A" w:rsidP="004558FF">
      <w:pPr>
        <w:pStyle w:val="Prrafodelista"/>
        <w:numPr>
          <w:ilvl w:val="0"/>
          <w:numId w:val="12"/>
        </w:numPr>
        <w:spacing w:after="0" w:line="240" w:lineRule="auto"/>
        <w:ind w:right="142"/>
        <w:jc w:val="both"/>
        <w:rPr>
          <w:rFonts w:ascii="Arial Narrow" w:hAnsi="Arial Narrow" w:cs="Arial"/>
        </w:rPr>
      </w:pPr>
      <w:r w:rsidRPr="00263E53">
        <w:rPr>
          <w:rFonts w:ascii="Arial Narrow" w:hAnsi="Arial Narrow" w:cs="Arial"/>
        </w:rPr>
        <w:t xml:space="preserve">Un </w:t>
      </w:r>
      <w:r w:rsidR="00284191" w:rsidRPr="005E400D">
        <w:rPr>
          <w:rFonts w:ascii="Arial Narrow" w:hAnsi="Arial Narrow" w:cs="Arial"/>
        </w:rPr>
        <w:t xml:space="preserve">menor costo de </w:t>
      </w:r>
      <w:r w:rsidR="00284191" w:rsidRPr="00BA2D01">
        <w:rPr>
          <w:rFonts w:ascii="Arial Narrow" w:hAnsi="Arial Narrow" w:cs="Arial"/>
        </w:rPr>
        <w:t xml:space="preserve">cumplimiento </w:t>
      </w:r>
      <w:r w:rsidRPr="00BA2D01">
        <w:rPr>
          <w:rFonts w:ascii="Arial Narrow" w:hAnsi="Arial Narrow" w:cs="Arial"/>
        </w:rPr>
        <w:t>en relación con los trámites</w:t>
      </w:r>
      <w:r w:rsidR="00B6142C" w:rsidRPr="00222B2E">
        <w:rPr>
          <w:rFonts w:ascii="Arial Narrow" w:hAnsi="Arial Narrow" w:cs="Arial"/>
        </w:rPr>
        <w:t xml:space="preserve"> y acciones regulatorias</w:t>
      </w:r>
      <w:r w:rsidRPr="00BA2D01">
        <w:rPr>
          <w:rFonts w:ascii="Arial Narrow" w:hAnsi="Arial Narrow" w:cs="Arial"/>
        </w:rPr>
        <w:t>;</w:t>
      </w:r>
    </w:p>
    <w:p w14:paraId="2B53BF8C" w14:textId="77777777" w:rsidR="005C220A" w:rsidRPr="005E400D" w:rsidRDefault="005C220A" w:rsidP="005E400D">
      <w:pPr>
        <w:pStyle w:val="Prrafodelista"/>
        <w:spacing w:after="0" w:line="240" w:lineRule="auto"/>
        <w:ind w:right="142"/>
        <w:jc w:val="both"/>
        <w:rPr>
          <w:rFonts w:ascii="Arial Narrow" w:hAnsi="Arial Narrow" w:cs="Arial"/>
        </w:rPr>
      </w:pPr>
    </w:p>
    <w:p w14:paraId="46E81B00" w14:textId="77777777" w:rsidR="005C220A" w:rsidRPr="005E400D" w:rsidRDefault="005C220A" w:rsidP="004558FF">
      <w:pPr>
        <w:pStyle w:val="Prrafodelista"/>
        <w:numPr>
          <w:ilvl w:val="0"/>
          <w:numId w:val="12"/>
        </w:numPr>
        <w:spacing w:after="0" w:line="240" w:lineRule="auto"/>
        <w:ind w:right="142"/>
        <w:jc w:val="both"/>
        <w:rPr>
          <w:rFonts w:ascii="Arial Narrow" w:hAnsi="Arial Narrow" w:cs="Arial"/>
        </w:rPr>
      </w:pPr>
      <w:r w:rsidRPr="00263E53">
        <w:rPr>
          <w:rFonts w:ascii="Arial Narrow" w:hAnsi="Arial Narrow" w:cs="Arial"/>
        </w:rPr>
        <w:t xml:space="preserve">Un </w:t>
      </w:r>
      <w:r w:rsidR="00284191" w:rsidRPr="005E400D">
        <w:rPr>
          <w:rFonts w:ascii="Arial Narrow" w:hAnsi="Arial Narrow" w:cs="Arial"/>
        </w:rPr>
        <w:t xml:space="preserve">menor costo </w:t>
      </w:r>
      <w:r>
        <w:rPr>
          <w:rFonts w:ascii="Arial Narrow" w:hAnsi="Arial Narrow" w:cs="Arial"/>
        </w:rPr>
        <w:t>respecto a la adquisición de</w:t>
      </w:r>
      <w:r w:rsidR="00284191" w:rsidRPr="005E400D">
        <w:rPr>
          <w:rFonts w:ascii="Arial Narrow" w:hAnsi="Arial Narrow" w:cs="Arial"/>
        </w:rPr>
        <w:t xml:space="preserve"> combustible derivado de la sustitución </w:t>
      </w:r>
      <w:r>
        <w:rPr>
          <w:rFonts w:ascii="Arial Narrow" w:hAnsi="Arial Narrow" w:cs="Arial"/>
        </w:rPr>
        <w:t xml:space="preserve">en el consumo </w:t>
      </w:r>
      <w:r w:rsidR="00284191" w:rsidRPr="005E400D">
        <w:rPr>
          <w:rFonts w:ascii="Arial Narrow" w:hAnsi="Arial Narrow" w:cs="Arial"/>
        </w:rPr>
        <w:t xml:space="preserve">de Gas LP </w:t>
      </w:r>
      <w:r w:rsidRPr="005E400D">
        <w:rPr>
          <w:rFonts w:ascii="Arial Narrow" w:hAnsi="Arial Narrow" w:cs="Arial"/>
        </w:rPr>
        <w:t>por</w:t>
      </w:r>
      <w:r w:rsidR="00516765">
        <w:rPr>
          <w:rFonts w:ascii="Arial Narrow" w:hAnsi="Arial Narrow" w:cs="Arial"/>
        </w:rPr>
        <w:t xml:space="preserve"> Gas Natural, y</w:t>
      </w:r>
    </w:p>
    <w:p w14:paraId="5160B13B" w14:textId="77777777" w:rsidR="005C220A" w:rsidRDefault="005C220A" w:rsidP="005E400D">
      <w:pPr>
        <w:pStyle w:val="Prrafodelista"/>
        <w:spacing w:after="0" w:line="240" w:lineRule="auto"/>
        <w:ind w:right="142"/>
        <w:jc w:val="both"/>
        <w:rPr>
          <w:rFonts w:ascii="Arial Narrow" w:hAnsi="Arial Narrow" w:cs="Arial"/>
        </w:rPr>
      </w:pPr>
    </w:p>
    <w:p w14:paraId="057C034C" w14:textId="77777777" w:rsidR="00284191" w:rsidRPr="005E400D" w:rsidRDefault="005C220A" w:rsidP="004558FF">
      <w:pPr>
        <w:pStyle w:val="Prrafodelista"/>
        <w:numPr>
          <w:ilvl w:val="0"/>
          <w:numId w:val="12"/>
        </w:numPr>
        <w:spacing w:after="0" w:line="240" w:lineRule="auto"/>
        <w:ind w:right="142"/>
        <w:jc w:val="both"/>
        <w:rPr>
          <w:rFonts w:ascii="Arial Narrow" w:hAnsi="Arial Narrow" w:cs="Arial"/>
        </w:rPr>
      </w:pPr>
      <w:r w:rsidRPr="00263E53">
        <w:rPr>
          <w:rFonts w:ascii="Arial Narrow" w:hAnsi="Arial Narrow" w:cs="Arial"/>
        </w:rPr>
        <w:t xml:space="preserve">Un </w:t>
      </w:r>
      <w:r w:rsidR="00284191" w:rsidRPr="005E400D">
        <w:rPr>
          <w:rFonts w:ascii="Arial Narrow" w:hAnsi="Arial Narrow" w:cs="Arial"/>
        </w:rPr>
        <w:t xml:space="preserve">menor costo por contaminación </w:t>
      </w:r>
      <w:r w:rsidRPr="005E400D">
        <w:rPr>
          <w:rFonts w:ascii="Arial Narrow" w:hAnsi="Arial Narrow" w:cs="Arial"/>
        </w:rPr>
        <w:t>derivado por menores</w:t>
      </w:r>
      <w:r w:rsidR="00284191" w:rsidRPr="005E400D">
        <w:rPr>
          <w:rFonts w:ascii="Arial Narrow" w:hAnsi="Arial Narrow" w:cs="Arial"/>
        </w:rPr>
        <w:t xml:space="preserve"> emisiones de CO</w:t>
      </w:r>
      <w:r w:rsidR="00284191" w:rsidRPr="00AE080C">
        <w:rPr>
          <w:rFonts w:ascii="Arial Narrow" w:hAnsi="Arial Narrow" w:cs="Arial"/>
          <w:vertAlign w:val="subscript"/>
        </w:rPr>
        <w:t>2</w:t>
      </w:r>
      <w:r w:rsidR="00284191" w:rsidRPr="005E400D">
        <w:rPr>
          <w:rFonts w:ascii="Arial Narrow" w:hAnsi="Arial Narrow" w:cs="Arial"/>
        </w:rPr>
        <w:t xml:space="preserve"> a la atm</w:t>
      </w:r>
      <w:r>
        <w:rPr>
          <w:rFonts w:ascii="Arial Narrow" w:hAnsi="Arial Narrow" w:cs="Arial"/>
        </w:rPr>
        <w:t>ó</w:t>
      </w:r>
      <w:r w:rsidR="00284191" w:rsidRPr="005E400D">
        <w:rPr>
          <w:rFonts w:ascii="Arial Narrow" w:hAnsi="Arial Narrow" w:cs="Arial"/>
        </w:rPr>
        <w:t xml:space="preserve">sfera por la sustitución </w:t>
      </w:r>
      <w:r w:rsidR="000438AC">
        <w:rPr>
          <w:rFonts w:ascii="Arial Narrow" w:hAnsi="Arial Narrow" w:cs="Arial"/>
        </w:rPr>
        <w:t>en</w:t>
      </w:r>
      <w:r>
        <w:rPr>
          <w:rFonts w:ascii="Arial Narrow" w:hAnsi="Arial Narrow" w:cs="Arial"/>
        </w:rPr>
        <w:t xml:space="preserve"> el consumo d</w:t>
      </w:r>
      <w:r w:rsidR="00284191" w:rsidRPr="005E400D">
        <w:rPr>
          <w:rFonts w:ascii="Arial Narrow" w:hAnsi="Arial Narrow" w:cs="Arial"/>
        </w:rPr>
        <w:t xml:space="preserve">e Gas LP </w:t>
      </w:r>
      <w:r w:rsidRPr="005E400D">
        <w:rPr>
          <w:rFonts w:ascii="Arial Narrow" w:hAnsi="Arial Narrow" w:cs="Arial"/>
        </w:rPr>
        <w:t>por</w:t>
      </w:r>
      <w:r w:rsidR="00284191" w:rsidRPr="005E400D">
        <w:rPr>
          <w:rFonts w:ascii="Arial Narrow" w:hAnsi="Arial Narrow" w:cs="Arial"/>
        </w:rPr>
        <w:t xml:space="preserve"> Gas Natural.</w:t>
      </w:r>
    </w:p>
    <w:p w14:paraId="01972C71" w14:textId="77777777" w:rsidR="00284191" w:rsidRDefault="00284191" w:rsidP="00284191">
      <w:pPr>
        <w:spacing w:before="0" w:after="0" w:line="240" w:lineRule="auto"/>
        <w:ind w:left="0" w:right="142"/>
        <w:jc w:val="both"/>
        <w:rPr>
          <w:rFonts w:ascii="Arial Narrow" w:hAnsi="Arial Narrow" w:cs="Arial"/>
          <w:color w:val="auto"/>
        </w:rPr>
      </w:pPr>
    </w:p>
    <w:p w14:paraId="1F909683" w14:textId="77777777" w:rsidR="00284191" w:rsidRDefault="00284191" w:rsidP="00284191">
      <w:pPr>
        <w:spacing w:before="0" w:after="0" w:line="240" w:lineRule="auto"/>
        <w:ind w:left="0" w:right="142"/>
        <w:jc w:val="both"/>
        <w:rPr>
          <w:rFonts w:ascii="Arial Narrow" w:hAnsi="Arial Narrow" w:cs="Arial"/>
          <w:color w:val="auto"/>
        </w:rPr>
      </w:pPr>
      <w:r>
        <w:rPr>
          <w:rFonts w:ascii="Arial Narrow" w:hAnsi="Arial Narrow" w:cs="Arial"/>
          <w:color w:val="auto"/>
        </w:rPr>
        <w:t>A continuación, se describe cada un</w:t>
      </w:r>
      <w:r w:rsidR="005C220A">
        <w:rPr>
          <w:rFonts w:ascii="Arial Narrow" w:hAnsi="Arial Narrow" w:cs="Arial"/>
          <w:color w:val="auto"/>
        </w:rPr>
        <w:t>o</w:t>
      </w:r>
      <w:r>
        <w:rPr>
          <w:rFonts w:ascii="Arial Narrow" w:hAnsi="Arial Narrow" w:cs="Arial"/>
          <w:color w:val="auto"/>
        </w:rPr>
        <w:t xml:space="preserve">: </w:t>
      </w:r>
    </w:p>
    <w:p w14:paraId="08EAE08F" w14:textId="77777777" w:rsidR="00DE6BF6" w:rsidRDefault="00DE6BF6" w:rsidP="00872A84">
      <w:pPr>
        <w:spacing w:before="0" w:after="0" w:line="240" w:lineRule="auto"/>
        <w:ind w:left="0" w:right="142"/>
        <w:jc w:val="both"/>
        <w:rPr>
          <w:rFonts w:ascii="Arial Narrow" w:hAnsi="Arial Narrow" w:cs="Arial"/>
          <w:color w:val="auto"/>
        </w:rPr>
      </w:pPr>
    </w:p>
    <w:p w14:paraId="35B57912" w14:textId="77777777" w:rsidR="00F95187" w:rsidRDefault="00284191" w:rsidP="00872A84">
      <w:pPr>
        <w:pStyle w:val="Prrafodelista"/>
        <w:numPr>
          <w:ilvl w:val="0"/>
          <w:numId w:val="1"/>
        </w:numPr>
        <w:spacing w:after="0" w:line="240" w:lineRule="auto"/>
        <w:jc w:val="both"/>
        <w:rPr>
          <w:rFonts w:ascii="Arial Narrow" w:hAnsi="Arial Narrow"/>
          <w:b/>
          <w:lang w:val="es-ES"/>
        </w:rPr>
      </w:pPr>
      <w:r>
        <w:rPr>
          <w:rFonts w:ascii="Arial Narrow" w:hAnsi="Arial Narrow"/>
          <w:b/>
          <w:lang w:val="es-ES"/>
        </w:rPr>
        <w:t>Menor c</w:t>
      </w:r>
      <w:r w:rsidR="00893ABB" w:rsidRPr="00D81B68">
        <w:rPr>
          <w:rFonts w:ascii="Arial Narrow" w:hAnsi="Arial Narrow"/>
          <w:b/>
          <w:lang w:val="es-ES"/>
        </w:rPr>
        <w:t>osto de cumplimiento</w:t>
      </w:r>
      <w:r w:rsidR="00F95187">
        <w:rPr>
          <w:rFonts w:ascii="Arial Narrow" w:hAnsi="Arial Narrow"/>
          <w:b/>
          <w:lang w:val="es-ES"/>
        </w:rPr>
        <w:t xml:space="preserve">: </w:t>
      </w:r>
    </w:p>
    <w:p w14:paraId="0DF282B1" w14:textId="77777777" w:rsidR="001B6C52" w:rsidRDefault="001B6C52" w:rsidP="001B6C52">
      <w:pPr>
        <w:spacing w:before="0" w:after="0" w:line="240" w:lineRule="auto"/>
        <w:ind w:left="0"/>
        <w:jc w:val="both"/>
        <w:rPr>
          <w:rFonts w:ascii="Arial Narrow" w:hAnsi="Arial Narrow" w:cs="Arial"/>
          <w:color w:val="auto"/>
          <w:highlight w:val="yellow"/>
        </w:rPr>
      </w:pPr>
    </w:p>
    <w:p w14:paraId="436B21F4" w14:textId="7122F593" w:rsidR="00A17327" w:rsidRDefault="00851594" w:rsidP="0077037F">
      <w:pPr>
        <w:spacing w:before="0" w:after="0" w:line="240" w:lineRule="auto"/>
        <w:ind w:left="0"/>
        <w:jc w:val="both"/>
        <w:rPr>
          <w:rFonts w:ascii="Arial Narrow" w:hAnsi="Arial Narrow" w:cs="Arial"/>
          <w:color w:val="auto"/>
        </w:rPr>
      </w:pPr>
      <w:r>
        <w:rPr>
          <w:rFonts w:ascii="Arial Narrow" w:hAnsi="Arial Narrow" w:cs="Arial"/>
          <w:color w:val="auto"/>
        </w:rPr>
        <w:t>Se establece según los siguientes trámites</w:t>
      </w:r>
      <w:r w:rsidR="00F939E7">
        <w:rPr>
          <w:rFonts w:ascii="Arial Narrow" w:hAnsi="Arial Narrow" w:cs="Arial"/>
          <w:color w:val="auto"/>
        </w:rPr>
        <w:t xml:space="preserve"> y acciones regulatorias</w:t>
      </w:r>
      <w:r>
        <w:rPr>
          <w:rFonts w:ascii="Arial Narrow" w:hAnsi="Arial Narrow" w:cs="Arial"/>
          <w:color w:val="auto"/>
        </w:rPr>
        <w:t xml:space="preserve">: </w:t>
      </w:r>
      <w:bookmarkStart w:id="0" w:name="_Hlk90460578"/>
      <w:bookmarkStart w:id="1" w:name="_Hlk90542450"/>
    </w:p>
    <w:p w14:paraId="622940E8" w14:textId="77777777" w:rsidR="00A17327" w:rsidRDefault="00A17327" w:rsidP="00A17327">
      <w:pPr>
        <w:spacing w:before="0" w:after="0" w:line="240" w:lineRule="auto"/>
        <w:ind w:left="0" w:right="142"/>
        <w:jc w:val="both"/>
        <w:rPr>
          <w:rFonts w:ascii="Arial Narrow" w:hAnsi="Arial Narrow" w:cs="Arial"/>
          <w:color w:val="auto"/>
        </w:rPr>
      </w:pPr>
      <w:bookmarkStart w:id="2" w:name="_Hlk91167181"/>
      <w:bookmarkStart w:id="3" w:name="_Hlk91171851"/>
    </w:p>
    <w:p w14:paraId="00025726" w14:textId="0EB2D482"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1. Trámites que se crean y modifican con el </w:t>
      </w:r>
      <w:r w:rsidR="00FB4BD7">
        <w:rPr>
          <w:rFonts w:ascii="Arial Narrow" w:hAnsi="Arial Narrow"/>
          <w:b/>
          <w:color w:val="auto"/>
          <w:lang w:val="es-ES"/>
        </w:rPr>
        <w:t>Anteproyecto</w:t>
      </w:r>
    </w:p>
    <w:tbl>
      <w:tblPr>
        <w:tblStyle w:val="Tablaconcuadrcula"/>
        <w:tblW w:w="8926" w:type="dxa"/>
        <w:jc w:val="center"/>
        <w:tblLook w:val="04A0" w:firstRow="1" w:lastRow="0" w:firstColumn="1" w:lastColumn="0" w:noHBand="0" w:noVBand="1"/>
      </w:tblPr>
      <w:tblGrid>
        <w:gridCol w:w="8926"/>
      </w:tblGrid>
      <w:tr w:rsidR="00A17327" w:rsidRPr="0027617B" w14:paraId="18F72C4C" w14:textId="77777777" w:rsidTr="00B672BA">
        <w:trPr>
          <w:jc w:val="center"/>
        </w:trPr>
        <w:tc>
          <w:tcPr>
            <w:tcW w:w="8926" w:type="dxa"/>
            <w:vAlign w:val="center"/>
          </w:tcPr>
          <w:p w14:paraId="74D6078C"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Creación de trámites: </w:t>
            </w:r>
          </w:p>
          <w:p w14:paraId="51EC6F49" w14:textId="77777777" w:rsidR="00A17327" w:rsidRPr="0027617B" w:rsidRDefault="00A17327" w:rsidP="00B672BA">
            <w:pPr>
              <w:tabs>
                <w:tab w:val="left" w:pos="885"/>
              </w:tabs>
              <w:spacing w:before="0" w:after="0" w:line="240" w:lineRule="auto"/>
              <w:ind w:left="885" w:right="0"/>
              <w:contextualSpacing/>
              <w:jc w:val="both"/>
              <w:rPr>
                <w:rFonts w:ascii="Arial Narrow" w:hAnsi="Arial Narrow"/>
                <w:b/>
                <w:color w:val="auto"/>
                <w:sz w:val="18"/>
                <w:szCs w:val="18"/>
                <w:lang w:val="es-ES"/>
              </w:rPr>
            </w:pPr>
          </w:p>
          <w:p w14:paraId="76761AA8" w14:textId="77777777" w:rsidR="00A17327" w:rsidRPr="0027617B" w:rsidRDefault="00A17327" w:rsidP="00A17327">
            <w:pPr>
              <w:numPr>
                <w:ilvl w:val="0"/>
                <w:numId w:val="2"/>
              </w:numPr>
              <w:spacing w:before="0" w:after="0" w:line="240" w:lineRule="auto"/>
              <w:ind w:left="885" w:right="0" w:hanging="851"/>
              <w:contextualSpacing/>
              <w:rPr>
                <w:rFonts w:ascii="Arial Narrow" w:hAnsi="Arial Narrow" w:cs="Arial"/>
                <w:color w:val="auto"/>
                <w:sz w:val="18"/>
                <w:szCs w:val="18"/>
              </w:rPr>
            </w:pPr>
            <w:r w:rsidRPr="0027617B">
              <w:rPr>
                <w:rFonts w:ascii="Arial Narrow" w:hAnsi="Arial Narrow" w:cs="Arial"/>
                <w:color w:val="auto"/>
                <w:sz w:val="18"/>
                <w:szCs w:val="18"/>
              </w:rPr>
              <w:t>Manifestación respecto a ajuste a las tarifas máximas para actividades permisionadas de distribución por ducto de gas natural.</w:t>
            </w:r>
          </w:p>
          <w:p w14:paraId="2BE9A8C0" w14:textId="77777777" w:rsidR="00A17327" w:rsidRPr="0027617B" w:rsidRDefault="00A17327" w:rsidP="00B672BA">
            <w:pPr>
              <w:spacing w:before="0" w:after="0" w:line="240" w:lineRule="auto"/>
              <w:ind w:left="885" w:right="0"/>
              <w:contextualSpacing/>
              <w:rPr>
                <w:rFonts w:ascii="Arial Narrow" w:hAnsi="Arial Narrow" w:cs="Arial"/>
                <w:color w:val="auto"/>
                <w:sz w:val="18"/>
                <w:szCs w:val="18"/>
              </w:rPr>
            </w:pPr>
          </w:p>
          <w:p w14:paraId="3DFBA232" w14:textId="77777777" w:rsidR="00A17327" w:rsidRPr="0027617B" w:rsidRDefault="00A17327" w:rsidP="00A17327">
            <w:pPr>
              <w:numPr>
                <w:ilvl w:val="0"/>
                <w:numId w:val="2"/>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Solicitud de Incentivo a la Expansión para actividades de distribución por ductos de gas natural.</w:t>
            </w:r>
          </w:p>
          <w:p w14:paraId="798A26D6" w14:textId="77777777" w:rsidR="00A17327" w:rsidRPr="0027617B" w:rsidRDefault="00A17327" w:rsidP="00B672BA">
            <w:pPr>
              <w:spacing w:before="0" w:after="0" w:line="240" w:lineRule="auto"/>
              <w:ind w:left="885" w:right="0"/>
              <w:contextualSpacing/>
              <w:jc w:val="both"/>
              <w:rPr>
                <w:rFonts w:ascii="Arial Narrow" w:eastAsia="Times New Roman" w:hAnsi="Arial Narrow" w:cs="Arial"/>
                <w:bCs/>
                <w:color w:val="auto"/>
                <w:sz w:val="18"/>
                <w:szCs w:val="18"/>
                <w:lang w:eastAsia="es-MX"/>
              </w:rPr>
            </w:pPr>
          </w:p>
          <w:p w14:paraId="4400D54E" w14:textId="77777777" w:rsidR="00A17327" w:rsidRPr="0027617B" w:rsidRDefault="00A17327" w:rsidP="00A17327">
            <w:pPr>
              <w:numPr>
                <w:ilvl w:val="0"/>
                <w:numId w:val="2"/>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Solicitud de ajuste por índice de inflación de tarifas máximas para actividades de distribución por medio de ductos de gas natural.</w:t>
            </w:r>
          </w:p>
          <w:p w14:paraId="6F03EB06" w14:textId="77777777" w:rsidR="00A17327" w:rsidRPr="0027617B" w:rsidRDefault="00A17327" w:rsidP="00B672BA">
            <w:pPr>
              <w:spacing w:before="0"/>
              <w:ind w:left="720" w:right="0"/>
              <w:contextualSpacing/>
              <w:rPr>
                <w:rFonts w:ascii="Arial Narrow" w:eastAsia="Times New Roman" w:hAnsi="Arial Narrow" w:cs="Arial"/>
                <w:bCs/>
                <w:color w:val="auto"/>
                <w:sz w:val="18"/>
                <w:szCs w:val="18"/>
                <w:lang w:eastAsia="es-MX"/>
              </w:rPr>
            </w:pPr>
          </w:p>
          <w:p w14:paraId="045C2F48" w14:textId="77777777" w:rsidR="00A17327" w:rsidRPr="0027617B" w:rsidRDefault="00A17327" w:rsidP="00A17327">
            <w:pPr>
              <w:numPr>
                <w:ilvl w:val="0"/>
                <w:numId w:val="2"/>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Solicitud de ajuste por índice de inflación de las tarifas máximas para actividades de distribución por ductos de gas natural, previo al inicio de operaciones.</w:t>
            </w:r>
          </w:p>
          <w:p w14:paraId="5F8E986C" w14:textId="3211C31B" w:rsidR="00A17327" w:rsidRDefault="00A17327" w:rsidP="00B672BA">
            <w:pPr>
              <w:spacing w:before="0"/>
              <w:ind w:left="720" w:right="0"/>
              <w:contextualSpacing/>
              <w:rPr>
                <w:rFonts w:ascii="Arial Narrow" w:eastAsia="Times New Roman" w:hAnsi="Arial Narrow" w:cs="Arial"/>
                <w:bCs/>
                <w:color w:val="auto"/>
                <w:sz w:val="18"/>
                <w:szCs w:val="18"/>
                <w:lang w:eastAsia="es-MX"/>
              </w:rPr>
            </w:pPr>
          </w:p>
          <w:p w14:paraId="2E4F6DA5" w14:textId="77777777" w:rsidR="00B618C1" w:rsidRPr="00AC5D02" w:rsidRDefault="00B618C1" w:rsidP="00B618C1">
            <w:pPr>
              <w:spacing w:before="0" w:after="0" w:line="240" w:lineRule="auto"/>
              <w:ind w:left="0" w:right="0"/>
              <w:contextualSpacing/>
              <w:jc w:val="both"/>
              <w:rPr>
                <w:rFonts w:ascii="Arial Narrow" w:eastAsia="Times New Roman" w:hAnsi="Arial Narrow" w:cs="Arial"/>
                <w:bCs/>
                <w:color w:val="auto"/>
                <w:sz w:val="18"/>
                <w:szCs w:val="18"/>
                <w:highlight w:val="yellow"/>
                <w:lang w:eastAsia="es-MX"/>
              </w:rPr>
            </w:pPr>
            <w:r w:rsidRPr="00AC5D02">
              <w:rPr>
                <w:rFonts w:ascii="Arial Narrow" w:eastAsia="Times New Roman" w:hAnsi="Arial Narrow" w:cs="Arial"/>
                <w:b/>
                <w:color w:val="auto"/>
                <w:sz w:val="18"/>
                <w:szCs w:val="18"/>
                <w:lang w:eastAsia="es-MX"/>
              </w:rPr>
              <w:t xml:space="preserve">Trámite 6. </w:t>
            </w:r>
            <w:r>
              <w:rPr>
                <w:rFonts w:ascii="Arial Narrow" w:eastAsia="Times New Roman" w:hAnsi="Arial Narrow" w:cs="Arial"/>
                <w:b/>
                <w:color w:val="auto"/>
                <w:sz w:val="18"/>
                <w:szCs w:val="18"/>
                <w:lang w:eastAsia="es-MX"/>
              </w:rPr>
              <w:t xml:space="preserve">   </w:t>
            </w:r>
            <w:r w:rsidRPr="00575849">
              <w:rPr>
                <w:rFonts w:ascii="Arial Narrow" w:eastAsia="Times New Roman" w:hAnsi="Arial Narrow" w:cs="Arial"/>
                <w:bCs/>
                <w:color w:val="auto"/>
                <w:sz w:val="18"/>
                <w:szCs w:val="18"/>
                <w:lang w:eastAsia="es-MX"/>
              </w:rPr>
              <w:t xml:space="preserve">Solicitud de ajuste </w:t>
            </w:r>
            <w:r>
              <w:rPr>
                <w:rFonts w:ascii="Arial Narrow" w:eastAsia="Times New Roman" w:hAnsi="Arial Narrow" w:cs="Arial"/>
                <w:bCs/>
                <w:color w:val="auto"/>
                <w:sz w:val="18"/>
                <w:szCs w:val="18"/>
                <w:lang w:eastAsia="es-MX"/>
              </w:rPr>
              <w:t>I</w:t>
            </w:r>
            <w:r w:rsidRPr="00575849">
              <w:rPr>
                <w:rFonts w:ascii="Arial Narrow" w:eastAsia="Times New Roman" w:hAnsi="Arial Narrow" w:cs="Arial"/>
                <w:bCs/>
                <w:color w:val="auto"/>
                <w:sz w:val="18"/>
                <w:szCs w:val="18"/>
                <w:lang w:eastAsia="es-MX"/>
              </w:rPr>
              <w:t>ntraquinquenal de tarifas máximas para actividades de distribución por medio de ductos de gas natural</w:t>
            </w:r>
          </w:p>
          <w:p w14:paraId="6E76BDC5" w14:textId="77777777" w:rsidR="00B618C1" w:rsidRPr="0027617B" w:rsidRDefault="00B618C1" w:rsidP="00CC2192">
            <w:pPr>
              <w:spacing w:before="0"/>
              <w:ind w:left="0" w:right="0"/>
              <w:contextualSpacing/>
              <w:rPr>
                <w:rFonts w:ascii="Arial Narrow" w:eastAsia="Times New Roman" w:hAnsi="Arial Narrow" w:cs="Arial"/>
                <w:bCs/>
                <w:color w:val="auto"/>
                <w:sz w:val="18"/>
                <w:szCs w:val="18"/>
                <w:lang w:eastAsia="es-MX"/>
              </w:rPr>
            </w:pPr>
          </w:p>
          <w:p w14:paraId="7C7A5B12" w14:textId="4BE1F82A" w:rsidR="00A17327" w:rsidRPr="0027617B" w:rsidRDefault="00B618C1" w:rsidP="00B618C1">
            <w:pPr>
              <w:spacing w:before="0" w:after="0" w:line="240" w:lineRule="auto"/>
              <w:ind w:left="885" w:right="0"/>
              <w:contextualSpacing/>
              <w:jc w:val="both"/>
              <w:rPr>
                <w:rFonts w:ascii="Arial Narrow" w:eastAsia="Times New Roman" w:hAnsi="Arial Narrow" w:cs="Arial"/>
                <w:bCs/>
                <w:color w:val="auto"/>
                <w:sz w:val="18"/>
                <w:szCs w:val="18"/>
                <w:u w:val="single"/>
                <w:lang w:eastAsia="es-MX"/>
              </w:rPr>
            </w:pPr>
            <w:r w:rsidRPr="00AC5D02">
              <w:rPr>
                <w:rFonts w:ascii="Arial Narrow" w:eastAsia="Times New Roman" w:hAnsi="Arial Narrow" w:cs="Arial"/>
                <w:bCs/>
                <w:color w:val="auto"/>
                <w:sz w:val="18"/>
                <w:szCs w:val="18"/>
                <w:u w:val="single"/>
                <w:lang w:eastAsia="es-MX"/>
              </w:rPr>
              <w:t>Los trámites bajo las Homoclaves CRE-19-030-A, CRE-19-032-A, CRE-19-028-A si bien existen y están inscritos en el Registro Federal de Trámites y Servicio (RFTS) de la CONAMER; esta Comisión considera que al tratarse de un nuevo esquema regulatorio en el que se encontrarán los Distribuidores que se encuentren bajo el esquema de “Control de Rentabilidad Máxima” es oportuna la creación de los trámites 3, 4 y 6 antes referidos</w:t>
            </w:r>
            <w:r>
              <w:rPr>
                <w:rFonts w:ascii="Arial Narrow" w:eastAsia="Times New Roman" w:hAnsi="Arial Narrow" w:cs="Arial"/>
                <w:bCs/>
                <w:color w:val="auto"/>
                <w:sz w:val="18"/>
                <w:szCs w:val="18"/>
                <w:u w:val="single"/>
                <w:lang w:eastAsia="es-MX"/>
              </w:rPr>
              <w:t>.</w:t>
            </w:r>
          </w:p>
          <w:p w14:paraId="4683EF47" w14:textId="77777777" w:rsidR="00A17327" w:rsidRDefault="00A17327" w:rsidP="00B672BA">
            <w:pPr>
              <w:tabs>
                <w:tab w:val="left" w:pos="885"/>
              </w:tabs>
              <w:spacing w:before="0" w:after="0" w:line="240" w:lineRule="auto"/>
              <w:ind w:left="0"/>
              <w:jc w:val="both"/>
              <w:rPr>
                <w:rFonts w:ascii="Arial Narrow" w:hAnsi="Arial Narrow"/>
                <w:b/>
                <w:color w:val="auto"/>
                <w:sz w:val="18"/>
                <w:szCs w:val="18"/>
                <w:lang w:val="es-ES"/>
              </w:rPr>
            </w:pPr>
          </w:p>
          <w:p w14:paraId="4E7F4B03"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Simplificación de trámite:</w:t>
            </w:r>
          </w:p>
          <w:p w14:paraId="046D923A"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 </w:t>
            </w:r>
          </w:p>
          <w:p w14:paraId="7A8F7044" w14:textId="77777777" w:rsidR="00A17327" w:rsidRPr="0027617B" w:rsidRDefault="00A17327" w:rsidP="00A17327">
            <w:pPr>
              <w:numPr>
                <w:ilvl w:val="0"/>
                <w:numId w:val="2"/>
              </w:numPr>
              <w:tabs>
                <w:tab w:val="left" w:pos="885"/>
              </w:tabs>
              <w:spacing w:before="0" w:after="0" w:line="240" w:lineRule="auto"/>
              <w:ind w:left="885" w:right="0" w:hanging="851"/>
              <w:contextualSpacing/>
              <w:jc w:val="both"/>
              <w:rPr>
                <w:rFonts w:ascii="Arial Narrow" w:hAnsi="Arial Narrow"/>
                <w:b/>
                <w:color w:val="auto"/>
                <w:sz w:val="18"/>
                <w:szCs w:val="18"/>
                <w:lang w:val="es-ES"/>
              </w:rPr>
            </w:pPr>
            <w:r w:rsidRPr="0027617B">
              <w:rPr>
                <w:rFonts w:ascii="Arial Narrow" w:eastAsia="Times New Roman" w:hAnsi="Arial Narrow" w:cs="Arial"/>
                <w:color w:val="auto"/>
                <w:sz w:val="18"/>
                <w:szCs w:val="18"/>
                <w:lang w:eastAsia="es-MX"/>
              </w:rPr>
              <w:t>(</w:t>
            </w:r>
            <w:r w:rsidRPr="0027617B">
              <w:rPr>
                <w:rFonts w:ascii="Arial Narrow" w:eastAsia="Times New Roman" w:hAnsi="Arial Narrow" w:cs="Arial"/>
                <w:bCs/>
                <w:color w:val="auto"/>
                <w:sz w:val="18"/>
                <w:szCs w:val="18"/>
                <w:lang w:eastAsia="es-MX"/>
              </w:rPr>
              <w:t>CRE-19-001-A)</w:t>
            </w:r>
            <w:r w:rsidRPr="0027617B">
              <w:rPr>
                <w:rFonts w:ascii="Arial Narrow" w:eastAsia="Times New Roman" w:hAnsi="Arial Narrow" w:cs="Arial"/>
                <w:color w:val="auto"/>
                <w:sz w:val="18"/>
                <w:szCs w:val="18"/>
                <w:lang w:eastAsia="es-MX"/>
              </w:rPr>
              <w:t xml:space="preserve"> Solicitud de aprobación de tarifas iniciales para actividades permisionadas de gas natural. </w:t>
            </w:r>
          </w:p>
          <w:p w14:paraId="13D7385C"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p>
          <w:p w14:paraId="4299D8F2"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Modificación de trámite:</w:t>
            </w:r>
          </w:p>
          <w:p w14:paraId="2324863F" w14:textId="77777777" w:rsidR="00A17327" w:rsidRPr="0027617B" w:rsidRDefault="00A17327" w:rsidP="00B672BA">
            <w:pPr>
              <w:tabs>
                <w:tab w:val="left" w:pos="885"/>
              </w:tabs>
              <w:spacing w:before="0" w:after="0" w:line="240" w:lineRule="auto"/>
              <w:ind w:left="885" w:right="0"/>
              <w:contextualSpacing/>
              <w:jc w:val="both"/>
              <w:rPr>
                <w:rFonts w:ascii="Arial Narrow" w:hAnsi="Arial Narrow"/>
                <w:b/>
                <w:color w:val="auto"/>
                <w:sz w:val="18"/>
                <w:szCs w:val="18"/>
                <w:lang w:val="es-ES"/>
              </w:rPr>
            </w:pPr>
          </w:p>
          <w:p w14:paraId="7C279FA0" w14:textId="00DB43CD" w:rsidR="00022F67" w:rsidRDefault="00022F67" w:rsidP="00A17327">
            <w:pPr>
              <w:numPr>
                <w:ilvl w:val="0"/>
                <w:numId w:val="2"/>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022F67">
              <w:rPr>
                <w:rFonts w:ascii="Arial Narrow" w:eastAsia="Times New Roman" w:hAnsi="Arial Narrow" w:cs="Arial"/>
                <w:bCs/>
                <w:color w:val="auto"/>
                <w:sz w:val="18"/>
                <w:szCs w:val="18"/>
                <w:lang w:eastAsia="es-MX"/>
              </w:rPr>
              <w:t xml:space="preserve"> (CRE-19-029-A) Solicitud de aprobación de tarifas máximas iniciales de servicios interrumpibles para actividades de distribución por medio de ductos de gas natural</w:t>
            </w:r>
            <w:r>
              <w:rPr>
                <w:rFonts w:ascii="Arial Narrow" w:eastAsia="Times New Roman" w:hAnsi="Arial Narrow" w:cs="Arial"/>
                <w:bCs/>
                <w:color w:val="auto"/>
                <w:sz w:val="18"/>
                <w:szCs w:val="18"/>
                <w:lang w:eastAsia="es-MX"/>
              </w:rPr>
              <w:t>.</w:t>
            </w:r>
          </w:p>
          <w:p w14:paraId="44801610" w14:textId="77777777" w:rsidR="00022F67" w:rsidRPr="00022F67" w:rsidRDefault="00022F67" w:rsidP="00022F67">
            <w:pPr>
              <w:spacing w:before="0" w:after="0" w:line="240" w:lineRule="auto"/>
              <w:ind w:left="885" w:right="0"/>
              <w:contextualSpacing/>
              <w:jc w:val="both"/>
              <w:rPr>
                <w:rFonts w:ascii="Arial Narrow" w:eastAsia="Times New Roman" w:hAnsi="Arial Narrow" w:cs="Arial"/>
                <w:bCs/>
                <w:color w:val="auto"/>
                <w:sz w:val="18"/>
                <w:szCs w:val="18"/>
                <w:lang w:eastAsia="es-MX"/>
              </w:rPr>
            </w:pPr>
          </w:p>
          <w:p w14:paraId="4B3ED98E" w14:textId="71FC6E7D" w:rsidR="00A17327" w:rsidRPr="0027617B" w:rsidRDefault="00A17327" w:rsidP="00A17327">
            <w:pPr>
              <w:numPr>
                <w:ilvl w:val="0"/>
                <w:numId w:val="2"/>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color w:val="auto"/>
                <w:sz w:val="18"/>
                <w:szCs w:val="18"/>
                <w:lang w:val="es-ES" w:eastAsia="es-MX"/>
              </w:rPr>
              <w:t>(CRE-19-012-F</w:t>
            </w:r>
            <w:r w:rsidRPr="0027617B">
              <w:rPr>
                <w:rFonts w:ascii="Arial Narrow" w:eastAsia="Times New Roman" w:hAnsi="Arial Narrow" w:cs="Arial"/>
                <w:bCs/>
                <w:color w:val="auto"/>
                <w:sz w:val="18"/>
                <w:szCs w:val="18"/>
                <w:lang w:eastAsia="es-MX"/>
              </w:rPr>
              <w:t xml:space="preserve">) Obligaciones de distribución de gas natural por medio de ductos. Modalidad: Estados Financieros </w:t>
            </w:r>
          </w:p>
          <w:p w14:paraId="452CFF0B" w14:textId="77777777" w:rsidR="00A17327" w:rsidRPr="0027617B" w:rsidRDefault="00A17327" w:rsidP="00B672BA">
            <w:pPr>
              <w:tabs>
                <w:tab w:val="left" w:pos="885"/>
              </w:tabs>
              <w:spacing w:before="0" w:after="0" w:line="240" w:lineRule="auto"/>
              <w:ind w:left="885" w:right="0"/>
              <w:contextualSpacing/>
              <w:jc w:val="both"/>
              <w:rPr>
                <w:rFonts w:ascii="Arial Narrow" w:hAnsi="Arial Narrow" w:cs="Arial"/>
                <w:color w:val="auto"/>
                <w:sz w:val="18"/>
                <w:szCs w:val="18"/>
                <w:u w:val="single"/>
              </w:rPr>
            </w:pPr>
            <w:r w:rsidRPr="0027617B">
              <w:rPr>
                <w:rFonts w:ascii="Arial Narrow" w:hAnsi="Arial Narrow" w:cs="Arial"/>
                <w:color w:val="auto"/>
                <w:sz w:val="18"/>
                <w:szCs w:val="18"/>
                <w:u w:val="single"/>
              </w:rPr>
              <w:t>Se modifican los requisitos generando 1 (un) requisito de información adicional.</w:t>
            </w:r>
          </w:p>
          <w:p w14:paraId="6A411665" w14:textId="77777777" w:rsidR="00A17327" w:rsidRPr="0027617B" w:rsidRDefault="00A17327" w:rsidP="00B672BA">
            <w:pPr>
              <w:tabs>
                <w:tab w:val="left" w:pos="885"/>
              </w:tabs>
              <w:spacing w:before="0" w:after="0" w:line="240" w:lineRule="auto"/>
              <w:ind w:left="885" w:right="0"/>
              <w:contextualSpacing/>
              <w:jc w:val="both"/>
              <w:rPr>
                <w:rFonts w:ascii="Arial Narrow" w:hAnsi="Arial Narrow" w:cs="Arial"/>
                <w:color w:val="auto"/>
                <w:sz w:val="18"/>
                <w:szCs w:val="18"/>
                <w:u w:val="single"/>
              </w:rPr>
            </w:pPr>
          </w:p>
          <w:p w14:paraId="5E0512E1" w14:textId="7C78D3F4" w:rsidR="00A17327" w:rsidRPr="0027617B" w:rsidRDefault="00A17327" w:rsidP="00B672BA">
            <w:pPr>
              <w:tabs>
                <w:tab w:val="left" w:pos="885"/>
              </w:tabs>
              <w:spacing w:before="0" w:after="0" w:line="240" w:lineRule="auto"/>
              <w:ind w:left="0"/>
              <w:jc w:val="both"/>
              <w:rPr>
                <w:rFonts w:ascii="Arial Narrow" w:hAnsi="Arial Narrow"/>
                <w:b/>
                <w:color w:val="FF0000"/>
                <w:sz w:val="18"/>
                <w:szCs w:val="18"/>
                <w:lang w:val="es-ES"/>
              </w:rPr>
            </w:pPr>
            <w:r w:rsidRPr="0027617B">
              <w:rPr>
                <w:rFonts w:ascii="Arial Narrow" w:hAnsi="Arial Narrow"/>
                <w:b/>
                <w:color w:val="auto"/>
                <w:sz w:val="18"/>
                <w:szCs w:val="18"/>
                <w:lang w:val="es-ES"/>
              </w:rPr>
              <w:t xml:space="preserve">Modificación de trámites (se dejan sin efectos estos trámites para aquellos distribuidores por ducto de gas natural </w:t>
            </w:r>
            <w:r w:rsidRPr="0027617B">
              <w:rPr>
                <w:rFonts w:ascii="Arial Narrow" w:hAnsi="Arial Narrow"/>
                <w:b/>
                <w:color w:val="auto"/>
                <w:sz w:val="18"/>
                <w:szCs w:val="18"/>
              </w:rPr>
              <w:t xml:space="preserve">que </w:t>
            </w:r>
            <w:r w:rsidRPr="0027617B">
              <w:rPr>
                <w:rFonts w:ascii="Arial Narrow" w:hAnsi="Arial Narrow"/>
                <w:b/>
                <w:color w:val="auto"/>
                <w:sz w:val="18"/>
                <w:szCs w:val="18"/>
                <w:lang w:val="es-ES"/>
              </w:rPr>
              <w:t xml:space="preserve">se encuentren bajo el esquema regulatorio de “Control de Rentabilidad Máxima”. en materia tarifaria que considera el </w:t>
            </w:r>
            <w:r w:rsidR="00FB4BD7">
              <w:rPr>
                <w:rFonts w:ascii="Arial Narrow" w:hAnsi="Arial Narrow"/>
                <w:b/>
                <w:color w:val="auto"/>
                <w:sz w:val="18"/>
                <w:szCs w:val="18"/>
                <w:lang w:val="es-ES"/>
              </w:rPr>
              <w:t>Anteproyecto</w:t>
            </w:r>
            <w:r w:rsidRPr="0027617B">
              <w:rPr>
                <w:rFonts w:ascii="Arial Narrow" w:hAnsi="Arial Narrow"/>
                <w:b/>
                <w:color w:val="auto"/>
                <w:sz w:val="18"/>
                <w:szCs w:val="18"/>
                <w:lang w:val="es-ES"/>
              </w:rPr>
              <w:t>):</w:t>
            </w:r>
          </w:p>
          <w:p w14:paraId="03B23B0D" w14:textId="77777777" w:rsidR="00A17327" w:rsidRPr="0027617B" w:rsidRDefault="00A17327" w:rsidP="00B672BA">
            <w:pPr>
              <w:tabs>
                <w:tab w:val="left" w:pos="885"/>
              </w:tabs>
              <w:spacing w:before="0" w:after="0" w:line="240" w:lineRule="auto"/>
              <w:ind w:left="885" w:right="0"/>
              <w:contextualSpacing/>
              <w:jc w:val="both"/>
              <w:rPr>
                <w:rFonts w:ascii="Arial Narrow" w:hAnsi="Arial Narrow"/>
                <w:color w:val="auto"/>
                <w:sz w:val="18"/>
                <w:szCs w:val="18"/>
                <w:u w:val="single"/>
                <w:lang w:val="es-ES"/>
              </w:rPr>
            </w:pPr>
          </w:p>
          <w:p w14:paraId="73A32B07" w14:textId="57E00FA9" w:rsidR="00022F67" w:rsidRDefault="00022F67" w:rsidP="00CC2192">
            <w:pPr>
              <w:numPr>
                <w:ilvl w:val="0"/>
                <w:numId w:val="24"/>
              </w:numPr>
              <w:tabs>
                <w:tab w:val="left" w:pos="1309"/>
              </w:tabs>
              <w:spacing w:before="0" w:after="0" w:line="240" w:lineRule="auto"/>
              <w:ind w:right="0"/>
              <w:contextualSpacing/>
              <w:jc w:val="both"/>
              <w:rPr>
                <w:rFonts w:ascii="Arial Narrow" w:eastAsia="Times New Roman" w:hAnsi="Arial Narrow" w:cs="Arial"/>
                <w:bCs/>
                <w:color w:val="auto"/>
                <w:sz w:val="18"/>
                <w:szCs w:val="18"/>
                <w:lang w:eastAsia="es-MX"/>
              </w:rPr>
            </w:pPr>
            <w:r w:rsidRPr="00022F67">
              <w:rPr>
                <w:rFonts w:ascii="Arial Narrow" w:eastAsia="Times New Roman" w:hAnsi="Arial Narrow" w:cs="Arial"/>
                <w:bCs/>
                <w:color w:val="auto"/>
                <w:sz w:val="18"/>
                <w:szCs w:val="18"/>
                <w:lang w:eastAsia="es-MX"/>
              </w:rPr>
              <w:t xml:space="preserve">(CRE-19-004-A) Modificación de títulos de permisos en materia de gas natural, petróleo, condensados, líquidos del gas natural e hidratos de metano. Modalidad: Revisión quinquenal de tarifas de gas natural.   </w:t>
            </w:r>
          </w:p>
          <w:p w14:paraId="4A36B581" w14:textId="77777777" w:rsidR="00A17327" w:rsidRPr="0027617B" w:rsidRDefault="00A17327" w:rsidP="00B672BA">
            <w:pPr>
              <w:tabs>
                <w:tab w:val="left" w:pos="1309"/>
              </w:tabs>
              <w:spacing w:before="0" w:after="0" w:line="240" w:lineRule="auto"/>
              <w:ind w:left="884" w:right="0"/>
              <w:contextualSpacing/>
              <w:jc w:val="both"/>
              <w:rPr>
                <w:rFonts w:ascii="Arial Narrow" w:eastAsia="Times New Roman" w:hAnsi="Arial Narrow" w:cs="Arial"/>
                <w:bCs/>
                <w:color w:val="auto"/>
                <w:sz w:val="18"/>
                <w:szCs w:val="18"/>
                <w:lang w:eastAsia="es-MX"/>
              </w:rPr>
            </w:pPr>
          </w:p>
          <w:p w14:paraId="2FDDF1BA" w14:textId="77777777" w:rsidR="00A17327" w:rsidRPr="0027617B" w:rsidRDefault="00A17327" w:rsidP="00CC2192">
            <w:pPr>
              <w:numPr>
                <w:ilvl w:val="0"/>
                <w:numId w:val="24"/>
              </w:numPr>
              <w:tabs>
                <w:tab w:val="left" w:pos="1309"/>
              </w:tabs>
              <w:spacing w:before="0" w:after="0" w:line="240" w:lineRule="auto"/>
              <w:ind w:left="884" w:right="0" w:hanging="851"/>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(CRE-19-028-A) Solicitud de ajuste intraquinquenal de tarifas máximas para actividades de distribución por medio de ductos de gas natural.</w:t>
            </w:r>
          </w:p>
          <w:p w14:paraId="708F3A91" w14:textId="77777777" w:rsidR="00A17327" w:rsidRPr="0027617B" w:rsidRDefault="00A17327" w:rsidP="00B672BA">
            <w:pPr>
              <w:tabs>
                <w:tab w:val="left" w:pos="1309"/>
              </w:tabs>
              <w:spacing w:before="0" w:after="0" w:line="240" w:lineRule="auto"/>
              <w:ind w:left="884" w:right="0"/>
              <w:contextualSpacing/>
              <w:jc w:val="both"/>
              <w:rPr>
                <w:rFonts w:ascii="Arial Narrow" w:eastAsia="Times New Roman" w:hAnsi="Arial Narrow" w:cs="Arial"/>
                <w:bCs/>
                <w:color w:val="auto"/>
                <w:sz w:val="18"/>
                <w:szCs w:val="18"/>
                <w:lang w:eastAsia="es-MX"/>
              </w:rPr>
            </w:pPr>
          </w:p>
          <w:p w14:paraId="41C6D040" w14:textId="77777777" w:rsidR="00A17327" w:rsidRPr="0027617B" w:rsidRDefault="00A17327" w:rsidP="00CC2192">
            <w:pPr>
              <w:numPr>
                <w:ilvl w:val="0"/>
                <w:numId w:val="24"/>
              </w:numPr>
              <w:tabs>
                <w:tab w:val="left" w:pos="1309"/>
              </w:tabs>
              <w:spacing w:before="0" w:after="0" w:line="240" w:lineRule="auto"/>
              <w:ind w:left="884" w:right="0" w:hanging="851"/>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(CRE-19-031-A) Solicitud de ajustes de tarifas máximas por erogaciones extraordinarias para actividades de distribución por medio de ductos de gas natural.</w:t>
            </w:r>
          </w:p>
          <w:p w14:paraId="032FFF98" w14:textId="77777777" w:rsidR="00A17327" w:rsidRPr="0027617B" w:rsidRDefault="00A17327" w:rsidP="00B672BA">
            <w:pPr>
              <w:tabs>
                <w:tab w:val="left" w:pos="1309"/>
              </w:tabs>
              <w:spacing w:before="0" w:after="0" w:line="240" w:lineRule="auto"/>
              <w:ind w:left="884" w:right="0"/>
              <w:contextualSpacing/>
              <w:jc w:val="both"/>
              <w:rPr>
                <w:rFonts w:ascii="Arial Narrow" w:eastAsia="Times New Roman" w:hAnsi="Arial Narrow" w:cs="Arial"/>
                <w:bCs/>
                <w:color w:val="auto"/>
                <w:sz w:val="18"/>
                <w:szCs w:val="18"/>
                <w:lang w:eastAsia="es-MX"/>
              </w:rPr>
            </w:pPr>
          </w:p>
          <w:p w14:paraId="636D239D" w14:textId="77777777" w:rsidR="00A17327" w:rsidRPr="0027617B" w:rsidRDefault="00A17327" w:rsidP="00CC2192">
            <w:pPr>
              <w:numPr>
                <w:ilvl w:val="0"/>
                <w:numId w:val="24"/>
              </w:numPr>
              <w:tabs>
                <w:tab w:val="left" w:pos="1309"/>
              </w:tabs>
              <w:spacing w:before="0" w:after="0" w:line="240" w:lineRule="auto"/>
              <w:ind w:left="884" w:right="0" w:hanging="851"/>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(CRE-19-033-A) Solicitud de ajuste por índice de inflación de las tarifas máximas para actividades de distribución por medio de ductos de gas natural, posterior a la fecha de la propuesta de tarifas máximas.</w:t>
            </w:r>
          </w:p>
          <w:p w14:paraId="6CFC1D1E" w14:textId="77777777" w:rsidR="00A17327" w:rsidRPr="0027617B" w:rsidRDefault="00A17327" w:rsidP="00B672BA">
            <w:pPr>
              <w:tabs>
                <w:tab w:val="left" w:pos="1309"/>
              </w:tabs>
              <w:spacing w:before="0" w:after="0" w:line="240" w:lineRule="auto"/>
              <w:ind w:left="884" w:right="0"/>
              <w:contextualSpacing/>
              <w:jc w:val="both"/>
              <w:rPr>
                <w:rFonts w:ascii="Arial Narrow" w:eastAsia="Times New Roman" w:hAnsi="Arial Narrow" w:cs="Arial"/>
                <w:bCs/>
                <w:color w:val="auto"/>
                <w:sz w:val="18"/>
                <w:szCs w:val="18"/>
                <w:lang w:eastAsia="es-MX"/>
              </w:rPr>
            </w:pPr>
          </w:p>
          <w:p w14:paraId="1EF60C00" w14:textId="77777777" w:rsidR="00A17327" w:rsidRPr="0027617B" w:rsidRDefault="00A17327" w:rsidP="00CC2192">
            <w:pPr>
              <w:numPr>
                <w:ilvl w:val="0"/>
                <w:numId w:val="24"/>
              </w:numPr>
              <w:tabs>
                <w:tab w:val="left" w:pos="1309"/>
              </w:tabs>
              <w:spacing w:before="0" w:after="0" w:line="240" w:lineRule="auto"/>
              <w:ind w:left="884" w:right="0" w:hanging="851"/>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(CRE-19-034-A) Solicitud de ajuste por índice de inflación de las tarifas máximas para las actividades de distribución por ductos de gas natural, por circunstancias extraordinarias.</w:t>
            </w:r>
          </w:p>
          <w:p w14:paraId="60371877" w14:textId="77777777" w:rsidR="00A17327" w:rsidRPr="0027617B" w:rsidRDefault="00A17327" w:rsidP="00B672BA">
            <w:pPr>
              <w:tabs>
                <w:tab w:val="left" w:pos="1309"/>
              </w:tabs>
              <w:spacing w:before="0" w:after="0" w:line="240" w:lineRule="auto"/>
              <w:ind w:left="884" w:right="0"/>
              <w:contextualSpacing/>
              <w:jc w:val="both"/>
              <w:rPr>
                <w:rFonts w:ascii="Arial Narrow" w:eastAsia="Times New Roman" w:hAnsi="Arial Narrow" w:cs="Arial"/>
                <w:bCs/>
                <w:color w:val="auto"/>
                <w:sz w:val="18"/>
                <w:szCs w:val="18"/>
                <w:lang w:eastAsia="es-MX"/>
              </w:rPr>
            </w:pPr>
          </w:p>
          <w:p w14:paraId="3CB27D79" w14:textId="77777777" w:rsidR="00A17327" w:rsidRPr="0027617B" w:rsidRDefault="00A17327" w:rsidP="00CC2192">
            <w:pPr>
              <w:numPr>
                <w:ilvl w:val="0"/>
                <w:numId w:val="24"/>
              </w:numPr>
              <w:tabs>
                <w:tab w:val="left" w:pos="1309"/>
              </w:tabs>
              <w:spacing w:before="0" w:after="0" w:line="240" w:lineRule="auto"/>
              <w:ind w:left="884" w:right="0" w:hanging="851"/>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(CRE-19-035-A) Envío de aviso de reducción de tarifas máximas para actividades de distribución por ducto de gas natural.</w:t>
            </w:r>
          </w:p>
          <w:p w14:paraId="2684688B"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p>
          <w:p w14:paraId="40AB7151" w14:textId="77777777" w:rsidR="00A17327" w:rsidRPr="0027617B" w:rsidRDefault="00A17327" w:rsidP="00CC2192">
            <w:pPr>
              <w:numPr>
                <w:ilvl w:val="0"/>
                <w:numId w:val="24"/>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(CRE-19-012-H) Obligaciones de distribución de gas natural por medio de ductos. Modalidad: Informe anual.</w:t>
            </w:r>
          </w:p>
          <w:p w14:paraId="0C26FB95" w14:textId="77777777" w:rsidR="00A17327" w:rsidRPr="0027617B" w:rsidRDefault="00A17327" w:rsidP="00B672BA">
            <w:pPr>
              <w:spacing w:before="0" w:after="0" w:line="240" w:lineRule="auto"/>
              <w:ind w:left="885" w:right="0"/>
              <w:contextualSpacing/>
              <w:jc w:val="both"/>
              <w:rPr>
                <w:rFonts w:ascii="Arial Narrow" w:eastAsia="Times New Roman" w:hAnsi="Arial Narrow" w:cs="Arial"/>
                <w:bCs/>
                <w:color w:val="auto"/>
                <w:sz w:val="18"/>
                <w:szCs w:val="18"/>
                <w:lang w:eastAsia="es-MX"/>
              </w:rPr>
            </w:pPr>
          </w:p>
          <w:p w14:paraId="4E8E3DB9" w14:textId="77777777" w:rsidR="00A17327" w:rsidRPr="0027617B" w:rsidRDefault="00A17327" w:rsidP="00CC2192">
            <w:pPr>
              <w:numPr>
                <w:ilvl w:val="0"/>
                <w:numId w:val="24"/>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(CRE-19-030-A) Solicitud de ajuste anual por índice de inflación de tarifas máximas para actividades de distribución por medio de ductos de gas natural.</w:t>
            </w:r>
          </w:p>
          <w:p w14:paraId="41E2BDB2" w14:textId="77777777" w:rsidR="00A17327" w:rsidRPr="0027617B" w:rsidRDefault="00A17327" w:rsidP="00B672BA">
            <w:pPr>
              <w:spacing w:before="0"/>
              <w:ind w:left="720" w:right="0"/>
              <w:contextualSpacing/>
              <w:rPr>
                <w:rFonts w:ascii="Arial Narrow" w:eastAsia="Times New Roman" w:hAnsi="Arial Narrow" w:cs="Arial"/>
                <w:bCs/>
                <w:color w:val="auto"/>
                <w:sz w:val="18"/>
                <w:szCs w:val="18"/>
                <w:lang w:eastAsia="es-MX"/>
              </w:rPr>
            </w:pPr>
          </w:p>
          <w:p w14:paraId="32942730" w14:textId="77777777" w:rsidR="00A17327" w:rsidRPr="0027617B" w:rsidRDefault="00A17327" w:rsidP="00CC2192">
            <w:pPr>
              <w:numPr>
                <w:ilvl w:val="0"/>
                <w:numId w:val="24"/>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(CRE-19-032-A) Solicitud de ajuste por índice de inflación de las tarifas máximas para actividades de distribución por ductos de gas natural, previo al inicio de operaciones.</w:t>
            </w:r>
          </w:p>
          <w:p w14:paraId="78B027E3" w14:textId="77777777" w:rsidR="00A17327" w:rsidRPr="0027617B" w:rsidRDefault="00A17327" w:rsidP="00B672BA">
            <w:pPr>
              <w:spacing w:before="0" w:after="0" w:line="240" w:lineRule="auto"/>
              <w:ind w:left="0" w:right="142"/>
              <w:jc w:val="both"/>
              <w:rPr>
                <w:rFonts w:ascii="Arial Narrow" w:eastAsia="Times New Roman" w:hAnsi="Arial Narrow" w:cs="Arial"/>
                <w:bCs/>
                <w:sz w:val="18"/>
                <w:szCs w:val="18"/>
                <w:lang w:eastAsia="es-MX"/>
              </w:rPr>
            </w:pPr>
          </w:p>
        </w:tc>
      </w:tr>
    </w:tbl>
    <w:p w14:paraId="5D6B2AC3" w14:textId="77777777" w:rsidR="00A17327" w:rsidRPr="0027617B" w:rsidRDefault="00A17327" w:rsidP="00A17327">
      <w:pPr>
        <w:spacing w:before="0" w:after="0" w:line="240" w:lineRule="auto"/>
        <w:ind w:left="0"/>
        <w:jc w:val="both"/>
        <w:rPr>
          <w:rFonts w:ascii="Arial Narrow" w:hAnsi="Arial Narrow" w:cs="Arial"/>
          <w:color w:val="auto"/>
        </w:rPr>
      </w:pPr>
    </w:p>
    <w:p w14:paraId="73545BCB" w14:textId="3047CCD7"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2. Acciones Regulatorias (AR) que se crean y modifican con el </w:t>
      </w:r>
      <w:r w:rsidR="00FB4BD7">
        <w:rPr>
          <w:rFonts w:ascii="Arial Narrow" w:hAnsi="Arial Narrow"/>
          <w:b/>
          <w:color w:val="auto"/>
          <w:lang w:val="es-ES"/>
        </w:rPr>
        <w:t>Anteproyecto</w:t>
      </w:r>
    </w:p>
    <w:tbl>
      <w:tblPr>
        <w:tblStyle w:val="Tablaconcuadrcula"/>
        <w:tblW w:w="8926" w:type="dxa"/>
        <w:jc w:val="center"/>
        <w:tblLook w:val="04A0" w:firstRow="1" w:lastRow="0" w:firstColumn="1" w:lastColumn="0" w:noHBand="0" w:noVBand="1"/>
      </w:tblPr>
      <w:tblGrid>
        <w:gridCol w:w="8926"/>
      </w:tblGrid>
      <w:tr w:rsidR="00A17327" w:rsidRPr="0027617B" w14:paraId="73933B29" w14:textId="77777777" w:rsidTr="00B672BA">
        <w:trPr>
          <w:jc w:val="center"/>
        </w:trPr>
        <w:tc>
          <w:tcPr>
            <w:tcW w:w="8926" w:type="dxa"/>
            <w:vAlign w:val="center"/>
          </w:tcPr>
          <w:p w14:paraId="06527C9A"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Creación de nuevas obligaciones:  </w:t>
            </w:r>
          </w:p>
          <w:p w14:paraId="2582CB2E" w14:textId="77777777" w:rsidR="00A17327" w:rsidRPr="0027617B" w:rsidRDefault="00A17327" w:rsidP="00B672BA">
            <w:pPr>
              <w:tabs>
                <w:tab w:val="left" w:pos="885"/>
              </w:tabs>
              <w:spacing w:before="0" w:after="0" w:line="240" w:lineRule="auto"/>
              <w:ind w:left="0"/>
              <w:jc w:val="both"/>
              <w:rPr>
                <w:rFonts w:ascii="Arial Narrow" w:eastAsia="Times New Roman" w:hAnsi="Arial Narrow" w:cs="Arial"/>
                <w:sz w:val="18"/>
                <w:szCs w:val="18"/>
                <w:lang w:eastAsia="es-MX"/>
              </w:rPr>
            </w:pPr>
          </w:p>
          <w:p w14:paraId="25B97622" w14:textId="49A407FD"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bookmarkStart w:id="4" w:name="_Hlk89355552"/>
            <w:r w:rsidRPr="0027617B">
              <w:rPr>
                <w:rFonts w:ascii="Arial Narrow" w:hAnsi="Arial Narrow"/>
                <w:color w:val="auto"/>
                <w:sz w:val="18"/>
                <w:szCs w:val="18"/>
                <w:lang w:val="es-ES"/>
              </w:rPr>
              <w:t xml:space="preserve">La disposición 7.1.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w:t>
            </w:r>
            <w:r w:rsidRPr="0027617B">
              <w:rPr>
                <w:rFonts w:ascii="Arial Narrow" w:hAnsi="Arial Narrow"/>
                <w:color w:val="auto"/>
                <w:sz w:val="18"/>
                <w:szCs w:val="18"/>
              </w:rPr>
              <w:t>establece la ecuación que utilizará la Comisión para determinar el límite de rentabilidad máxima</w:t>
            </w:r>
            <w:r w:rsidRPr="0027617B">
              <w:rPr>
                <w:rFonts w:ascii="Arial Narrow" w:hAnsi="Arial Narrow"/>
                <w:color w:val="auto"/>
                <w:sz w:val="18"/>
                <w:szCs w:val="18"/>
                <w:lang w:val="es-ES"/>
              </w:rPr>
              <w:t>.</w:t>
            </w:r>
          </w:p>
          <w:p w14:paraId="56F5C8B2"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2E214668" w14:textId="2C6F2BAB"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8.6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para determinar el Índice a la Expansión</w:t>
            </w:r>
            <w:r w:rsidRPr="0027617B">
              <w:rPr>
                <w:rFonts w:ascii="Arial Narrow" w:eastAsia="Times New Roman" w:hAnsi="Arial Narrow" w:cs="Arial"/>
                <w:color w:val="auto"/>
                <w:sz w:val="18"/>
                <w:szCs w:val="18"/>
                <w:lang w:eastAsia="es-MX"/>
              </w:rPr>
              <w:t xml:space="preserve">. </w:t>
            </w:r>
          </w:p>
          <w:p w14:paraId="4D96D348"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2E344048" w14:textId="38E18A46"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10.1.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para determinar el flujo neto para llevar a cabo el control de rentabilidad máxima.</w:t>
            </w:r>
          </w:p>
          <w:p w14:paraId="2592DCCE"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0E2D8BBA" w14:textId="0993135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10.2.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para determinar el costo anual de la inversión necesario para determinar el flujo neto. </w:t>
            </w:r>
          </w:p>
          <w:p w14:paraId="04561D97"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76B9D41D" w14:textId="0B8E301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fracción V de la disposición 11.4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que el Distribuidor deberá publicar sus Lista de Tarifas Máximas y Otros Cargos Regulados.</w:t>
            </w:r>
          </w:p>
          <w:p w14:paraId="520B4775"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15C13523" w14:textId="31654082"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La disposición 16.</w:t>
            </w:r>
            <w:r>
              <w:rPr>
                <w:rFonts w:ascii="Arial Narrow" w:eastAsia="Times New Roman" w:hAnsi="Arial Narrow" w:cs="Arial"/>
                <w:color w:val="auto"/>
                <w:sz w:val="18"/>
                <w:szCs w:val="18"/>
                <w:lang w:eastAsia="es-MX"/>
              </w:rPr>
              <w:t>1</w:t>
            </w:r>
            <w:r w:rsidRPr="0027617B">
              <w:rPr>
                <w:rFonts w:ascii="Arial Narrow" w:eastAsia="Times New Roman" w:hAnsi="Arial Narrow" w:cs="Arial"/>
                <w:color w:val="auto"/>
                <w:sz w:val="18"/>
                <w:szCs w:val="18"/>
                <w:lang w:eastAsia="es-MX"/>
              </w:rPr>
              <w:t xml:space="preserve">.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las características para que el distribuidor pueda ofrecer Tarifas Convencionales.</w:t>
            </w:r>
          </w:p>
          <w:p w14:paraId="30204D31"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623E2398" w14:textId="0B569CE9"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16.3.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obligación de que, en los contratos de tarifas convencionales, se deberá indicar la tarifa máxima que hubiese aplicado.</w:t>
            </w:r>
          </w:p>
          <w:p w14:paraId="04E87369"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64A039EA" w14:textId="4B291FF9"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rPr>
              <w:t xml:space="preserve">La disposición 6.1 del Anexo II del </w:t>
            </w:r>
            <w:r w:rsidR="00FB4BD7">
              <w:rPr>
                <w:rFonts w:ascii="Arial Narrow" w:hAnsi="Arial Narrow"/>
                <w:color w:val="auto"/>
                <w:sz w:val="18"/>
                <w:szCs w:val="18"/>
              </w:rPr>
              <w:t>Anteproyecto</w:t>
            </w:r>
            <w:r w:rsidRPr="0027617B">
              <w:rPr>
                <w:rFonts w:ascii="Arial Narrow" w:hAnsi="Arial Narrow"/>
                <w:color w:val="auto"/>
                <w:sz w:val="18"/>
                <w:szCs w:val="18"/>
              </w:rPr>
              <w:t xml:space="preserve"> establece que los activos deben ser reportados conforme a las NIF</w:t>
            </w:r>
          </w:p>
          <w:p w14:paraId="71DABDBE"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6FAE05E6" w14:textId="70325D56"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6.2 del Anexo II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fórmula para el cálculo de la depreciación de los activos asociados a la actividad de distribución. </w:t>
            </w:r>
          </w:p>
          <w:p w14:paraId="02254DB5"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7EC68889" w14:textId="0A7B33AA" w:rsidR="00B948FB" w:rsidRPr="00B948FB" w:rsidRDefault="00A17327" w:rsidP="00B948FB">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rPr>
            </w:pPr>
            <w:r w:rsidRPr="00B948FB">
              <w:rPr>
                <w:rFonts w:ascii="Arial Narrow" w:hAnsi="Arial Narrow"/>
                <w:color w:val="auto"/>
                <w:sz w:val="18"/>
                <w:szCs w:val="18"/>
                <w:lang w:val="es-ES"/>
              </w:rPr>
              <w:t xml:space="preserve">La disposición 7.3 del Anexo II del </w:t>
            </w:r>
            <w:r w:rsidR="00FB4BD7" w:rsidRPr="00B948FB">
              <w:rPr>
                <w:rFonts w:ascii="Arial Narrow" w:hAnsi="Arial Narrow"/>
                <w:color w:val="auto"/>
                <w:sz w:val="18"/>
                <w:szCs w:val="18"/>
                <w:lang w:val="es-ES"/>
              </w:rPr>
              <w:t>Anteproyecto</w:t>
            </w:r>
            <w:r w:rsidRPr="00B948FB">
              <w:rPr>
                <w:rFonts w:ascii="Arial Narrow" w:hAnsi="Arial Narrow"/>
                <w:color w:val="auto"/>
                <w:sz w:val="18"/>
                <w:szCs w:val="18"/>
                <w:lang w:val="es-ES"/>
              </w:rPr>
              <w:t xml:space="preserve"> </w:t>
            </w:r>
            <w:bookmarkEnd w:id="4"/>
            <w:r w:rsidR="00B948FB" w:rsidRPr="00B948FB">
              <w:rPr>
                <w:rFonts w:ascii="Arial Narrow" w:hAnsi="Arial Narrow"/>
                <w:color w:val="auto"/>
                <w:sz w:val="18"/>
                <w:szCs w:val="18"/>
              </w:rPr>
              <w:t xml:space="preserve">establece la vida útil de los activos para la determinación de la depreciación de los activos asociados a la actividad de distribución. </w:t>
            </w:r>
          </w:p>
          <w:p w14:paraId="3EAA8A8A" w14:textId="02740F13" w:rsidR="00892902" w:rsidRDefault="00892902" w:rsidP="00B948FB">
            <w:pPr>
              <w:tabs>
                <w:tab w:val="left" w:pos="885"/>
              </w:tabs>
              <w:spacing w:before="0" w:after="0" w:line="240" w:lineRule="auto"/>
              <w:ind w:left="34" w:right="0"/>
              <w:contextualSpacing/>
              <w:jc w:val="both"/>
              <w:rPr>
                <w:rFonts w:ascii="Arial Narrow" w:hAnsi="Arial Narrow"/>
                <w:sz w:val="18"/>
                <w:szCs w:val="18"/>
                <w:lang w:val="es-ES"/>
              </w:rPr>
            </w:pPr>
          </w:p>
          <w:p w14:paraId="3972F21E" w14:textId="77777777" w:rsidR="00B948FB" w:rsidRPr="00B948FB" w:rsidRDefault="00B948FB" w:rsidP="00B948FB">
            <w:pPr>
              <w:tabs>
                <w:tab w:val="left" w:pos="885"/>
              </w:tabs>
              <w:spacing w:before="0" w:after="0" w:line="240" w:lineRule="auto"/>
              <w:ind w:left="34" w:right="0"/>
              <w:contextualSpacing/>
              <w:jc w:val="both"/>
              <w:rPr>
                <w:rFonts w:ascii="Arial Narrow" w:hAnsi="Arial Narrow"/>
                <w:sz w:val="18"/>
                <w:szCs w:val="18"/>
                <w:lang w:val="es-ES"/>
              </w:rPr>
            </w:pPr>
          </w:p>
          <w:p w14:paraId="29E5DD65" w14:textId="2F919598" w:rsidR="00892902" w:rsidRDefault="00892902" w:rsidP="00892902">
            <w:pPr>
              <w:tabs>
                <w:tab w:val="left" w:pos="885"/>
              </w:tabs>
              <w:spacing w:before="0" w:after="0" w:line="240" w:lineRule="auto"/>
              <w:ind w:left="601" w:right="0"/>
              <w:contextualSpacing/>
              <w:jc w:val="both"/>
              <w:rPr>
                <w:rFonts w:ascii="Arial Narrow" w:hAnsi="Arial Narrow"/>
                <w:color w:val="auto"/>
                <w:sz w:val="18"/>
                <w:szCs w:val="18"/>
                <w:lang w:val="es-ES"/>
              </w:rPr>
            </w:pPr>
          </w:p>
          <w:p w14:paraId="7F24AA4D" w14:textId="3CA6541E" w:rsidR="00892902" w:rsidRDefault="00892902" w:rsidP="00892902">
            <w:pPr>
              <w:tabs>
                <w:tab w:val="left" w:pos="885"/>
              </w:tabs>
              <w:spacing w:before="0" w:after="0" w:line="240" w:lineRule="auto"/>
              <w:ind w:left="601" w:right="0"/>
              <w:contextualSpacing/>
              <w:jc w:val="both"/>
              <w:rPr>
                <w:rFonts w:ascii="Arial Narrow" w:hAnsi="Arial Narrow"/>
                <w:color w:val="auto"/>
                <w:sz w:val="18"/>
                <w:szCs w:val="18"/>
                <w:lang w:val="es-ES"/>
              </w:rPr>
            </w:pPr>
          </w:p>
          <w:p w14:paraId="53F5DE63" w14:textId="77777777" w:rsidR="00892902" w:rsidRPr="00892902" w:rsidRDefault="00892902" w:rsidP="00892902">
            <w:pPr>
              <w:tabs>
                <w:tab w:val="left" w:pos="885"/>
              </w:tabs>
              <w:spacing w:before="0" w:after="0" w:line="240" w:lineRule="auto"/>
              <w:ind w:left="601" w:right="0"/>
              <w:contextualSpacing/>
              <w:jc w:val="both"/>
              <w:rPr>
                <w:rFonts w:ascii="Arial Narrow" w:hAnsi="Arial Narrow"/>
                <w:color w:val="auto"/>
                <w:sz w:val="18"/>
                <w:szCs w:val="18"/>
                <w:lang w:val="es-ES"/>
              </w:rPr>
            </w:pPr>
          </w:p>
          <w:p w14:paraId="599865BD" w14:textId="63F502BF"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Modificación de Acciones Regulatorias (se dejan sin efectos estas Acciones Regulatorias para aquellos distribuidores por ducto de gas natural </w:t>
            </w:r>
            <w:r w:rsidRPr="0027617B">
              <w:rPr>
                <w:rFonts w:ascii="Arial Narrow" w:hAnsi="Arial Narrow"/>
                <w:b/>
                <w:color w:val="auto"/>
                <w:sz w:val="18"/>
                <w:szCs w:val="18"/>
              </w:rPr>
              <w:t xml:space="preserve">que </w:t>
            </w:r>
            <w:r w:rsidRPr="0027617B">
              <w:rPr>
                <w:rFonts w:ascii="Arial Narrow" w:hAnsi="Arial Narrow"/>
                <w:b/>
                <w:color w:val="auto"/>
                <w:sz w:val="18"/>
                <w:szCs w:val="18"/>
                <w:lang w:val="es-ES"/>
              </w:rPr>
              <w:t>se encuentren bajo el esquema regulatorio de “Control de Rentabilidad Máxima”</w:t>
            </w:r>
            <w:r w:rsidR="008E7A11" w:rsidRPr="0027617B">
              <w:rPr>
                <w:rFonts w:ascii="Arial Narrow" w:hAnsi="Arial Narrow"/>
                <w:b/>
                <w:color w:val="auto"/>
                <w:sz w:val="18"/>
                <w:szCs w:val="18"/>
                <w:lang w:val="es-ES"/>
              </w:rPr>
              <w:t>.)</w:t>
            </w:r>
            <w:r w:rsidRPr="0027617B">
              <w:rPr>
                <w:rFonts w:ascii="Arial Narrow" w:hAnsi="Arial Narrow"/>
                <w:b/>
                <w:color w:val="auto"/>
                <w:sz w:val="18"/>
                <w:szCs w:val="18"/>
                <w:lang w:val="es-ES"/>
              </w:rPr>
              <w:t>:</w:t>
            </w:r>
          </w:p>
          <w:p w14:paraId="4683F1CE" w14:textId="77777777" w:rsidR="00A17327" w:rsidRPr="0027617B" w:rsidRDefault="00A17327" w:rsidP="00B672BA">
            <w:pPr>
              <w:tabs>
                <w:tab w:val="left" w:pos="885"/>
              </w:tabs>
              <w:spacing w:before="0" w:after="0" w:line="240" w:lineRule="auto"/>
              <w:ind w:left="0"/>
              <w:jc w:val="both"/>
              <w:rPr>
                <w:rFonts w:ascii="Arial Narrow" w:hAnsi="Arial Narrow"/>
                <w:b/>
                <w:color w:val="auto"/>
                <w:sz w:val="18"/>
                <w:szCs w:val="18"/>
                <w:lang w:val="es-ES"/>
              </w:rPr>
            </w:pPr>
          </w:p>
          <w:p w14:paraId="4EE04620"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color w:val="auto"/>
                <w:sz w:val="18"/>
                <w:szCs w:val="18"/>
                <w:lang w:eastAsia="es-MX"/>
              </w:rPr>
              <w:t xml:space="preserve">El numeral 3.2 de la Directiva sobre la determinación de tarifas y el traslado de precios para las actividades reguladas en materia de gas natural DIR-GAS-001-2007 (Directiva de Tarifas) establece, que los Distribuidores deberán observar los límites máximos de cada tarifa y sus correspondientes cargos determinados de acuerdo a la Directiva de Tarifas. </w:t>
            </w:r>
          </w:p>
          <w:p w14:paraId="0CEF0EBF"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4A15760D"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color w:val="auto"/>
                <w:sz w:val="18"/>
                <w:szCs w:val="18"/>
                <w:lang w:eastAsia="es-MX"/>
              </w:rPr>
              <w:t>El numeral 3.7. de la Directiva de Tarifas establece que l</w:t>
            </w:r>
            <w:r w:rsidRPr="0027617B">
              <w:rPr>
                <w:rFonts w:ascii="Arial Narrow" w:eastAsia="Times New Roman" w:hAnsi="Arial Narrow" w:cs="Arial"/>
                <w:bCs/>
                <w:color w:val="auto"/>
                <w:sz w:val="18"/>
                <w:szCs w:val="18"/>
                <w:lang w:eastAsia="es-MX"/>
              </w:rPr>
              <w:t>os Distribuidores deberán desglosar en su facturación cada uno de los cargos aplicables a los diferentes servicios.</w:t>
            </w:r>
          </w:p>
          <w:p w14:paraId="345EA132"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2D5AD827"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5.4. de la Directiva de Tarifas establece que los Distribuidores deben definir el periodo pico del sistema, el cual deben estar relacionados con los periodos y duración históricos de la demanda máxima del sistema y con los datos del perfil de carga estimado por grupo tarifario. </w:t>
            </w:r>
          </w:p>
          <w:p w14:paraId="1123139B"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09B3E712"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El numeral 5.6. de la Directiva de Tarifas establece que los Distribuidores desarrollarán una metodología detallada para calcular la utilización máxima diaria de la capacidad en el periodo pico del sistema.</w:t>
            </w:r>
          </w:p>
          <w:p w14:paraId="55B45523"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0232F104"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5.8. de la Directiva de Tarifas establece que los Distribuidores deben considerar en los perfiles de carga la simplificación de su aplicación, la utilización histórica y las estimaciones de los flujos anuales para los diferentes grupos tarifarios. </w:t>
            </w:r>
          </w:p>
          <w:p w14:paraId="7754DCFF"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0DAF2BD6"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El numeral 7.4. de la Directiva de Tarifas establece que cuando los Distribuidores propongan tarifas máximas iniciales distintas para diferentes áreas de sus sistemas, por causas distintas a las que se describen en esta sección, deberán justificarlas en función de las diferencias en los costos y someterlas a la aprobación de la Comisión.</w:t>
            </w:r>
          </w:p>
          <w:p w14:paraId="14316B44"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46ECBDDC"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8.3. de la Directiva de Tarifas establece que los Distribuidores que presten el servicio de distribución con comercialización estarán obligados a reservar capacidad de transporte y capacidad de almacenamiento y garantizar la capacidad diaria máxima requerida en su sistema de distribución considerando el periodo pico de dicho sistema. </w:t>
            </w:r>
          </w:p>
          <w:p w14:paraId="033C7692"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419D63C1"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9.2. de la Directiva de Tarifas establece que los Distribuidores deberán ofrecer servicios en base interrumpible cuando las solicitudes de reserva de capacidad excedan la capacidad disponible o cuando cuellos de botellas en el sistema puedan resolverse mediante servicios en base interrumpible. </w:t>
            </w:r>
          </w:p>
          <w:p w14:paraId="4E08BD1B"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404B850F"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color w:val="auto"/>
                <w:sz w:val="18"/>
                <w:szCs w:val="18"/>
                <w:lang w:eastAsia="es-MX"/>
              </w:rPr>
              <w:t xml:space="preserve">El numeral 21.1 de la Directiva de Tarifas establece que los Distribuidores deben publicar sus tarifas máximas y los cargos aprobados por la Comisión en el Diario Oficial de la Federación y en los periódicos oficiales de las entidades federativas que correspondan al trayecto o zona geográfica atendido por el Distribuidor. </w:t>
            </w:r>
          </w:p>
          <w:p w14:paraId="2C3C5888"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221D2935"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25.4. de la Directiva de Tarifas establece que las disposiciones de este apartado Tercero no serán aplicables a los cargos que se deriven de un convenio de inversión entre el Distribuidor y los Usuarios en conformidad con el artículo 65, fracción II, del Reglamento de Gas Natural. En ese caso, los Distribuidores deberán cumplir con todas las disposiciones jurídicas aplicables y estarán obligados a informar a la Comisión sobre los términos pactados en dicho acuerdo.</w:t>
            </w:r>
          </w:p>
          <w:p w14:paraId="53C29AE3"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6BBCDEFD"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27.2. de la Directiva de Tarifas establece que los Distribuidores deberán prestar el servicio de distribución a través de ofrecer una conexión estándar a todos los Usuarios.</w:t>
            </w:r>
          </w:p>
          <w:p w14:paraId="47C378A9"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30F8C2D6"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28.4. de la Directiva de Tarifas que cuando los Distribuidores no cuenten oportunamente con la información de los costos en que incurran por la adquisición de gas o la contratación de los servicios de transporte y almacenamiento, para determinar el PMC deberán estimar dicho precio a efecto de poder hacer los cobros respectivos, y realizarán el ajuste que corresponda en la facturación del periodo siguiente.</w:t>
            </w:r>
          </w:p>
          <w:p w14:paraId="7DBB787B" w14:textId="77777777" w:rsidR="00A17327" w:rsidRPr="0027617B" w:rsidRDefault="00A17327" w:rsidP="00A17327">
            <w:pPr>
              <w:tabs>
                <w:tab w:val="left" w:pos="885"/>
              </w:tabs>
              <w:spacing w:before="0" w:after="0" w:line="240" w:lineRule="auto"/>
              <w:ind w:left="0" w:right="0"/>
              <w:contextualSpacing/>
              <w:jc w:val="both"/>
              <w:rPr>
                <w:rFonts w:ascii="Arial Narrow" w:hAnsi="Arial Narrow"/>
                <w:color w:val="auto"/>
                <w:sz w:val="18"/>
                <w:szCs w:val="18"/>
                <w:u w:val="single"/>
                <w:lang w:val="es-ES"/>
              </w:rPr>
            </w:pPr>
          </w:p>
          <w:p w14:paraId="1C09EF49"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30.1. de la Directiva de Tarifas establece que los Distribuidores podrán proponer esquemas alternativos para determinar el PMA que permitan mitigar los efectos de la volatilidad de precios del gas en beneficio de los Usuarios.</w:t>
            </w:r>
          </w:p>
          <w:p w14:paraId="442D8CE0"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2282408C"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36.1 de la Directiva de Tarifas que establece que los Distribuidores podrán ofrecer los servicios de transporte, distribución y almacenamiento con base en tarifas y cargos convencionales, y estas deberán ser inferiores a las tarifas máximas aprobadas por la Comisión para el servicio correspondiente.</w:t>
            </w:r>
          </w:p>
          <w:p w14:paraId="79F30629"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7B4041C9"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36.5. de la Directiva de Tarifas establece que los Distribuidores sólo podrán ofrecer sus servicios bajo tarifas convencionales con sujeción a criterios de aplicación general y no indebidamente discriminatorios, los cuales deberán presentarse ante la Comisión.</w:t>
            </w:r>
          </w:p>
          <w:p w14:paraId="6B28B5A0"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13CCB3D6"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38.2. de la Directiva de Tarifas establece los casos en que la Comisión determine que las tarifas y otros cargos aplicados por un Distribuidor son mayores que las tarifas máximas y cargos máximos aprobados, el Distribuidor deberá reintegrar a los Usuarios el monto cobrado en exceso más los intereses correspondientes, en un plazo no mayor de tres meses a partir de la fecha en que la Comisión le notifique de este requerimiento.</w:t>
            </w:r>
          </w:p>
          <w:p w14:paraId="2F1BE432"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5C0E28A1" w14:textId="77777777" w:rsidR="00A17327" w:rsidRPr="0027617B" w:rsidRDefault="00A17327" w:rsidP="00A17327">
            <w:pPr>
              <w:numPr>
                <w:ilvl w:val="0"/>
                <w:numId w:val="13"/>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6.1 de la Directiva de Contabilidad establece que los Distribuidores deberán llevar registros y controles que sirvan como base para preparar información técnica, económica y financiera requerida por la Comisión bajo criterios homogéneos de obtención, registro, acumulación, clasificación y reparto.</w:t>
            </w:r>
          </w:p>
          <w:p w14:paraId="263999DB" w14:textId="550D3142" w:rsidR="00A17327" w:rsidRPr="0027617B" w:rsidRDefault="00A17327" w:rsidP="00B672BA">
            <w:pPr>
              <w:ind w:left="0"/>
              <w:rPr>
                <w:rFonts w:ascii="Arial Narrow" w:hAnsi="Arial Narrow"/>
                <w:b/>
                <w:color w:val="auto"/>
                <w:sz w:val="18"/>
                <w:szCs w:val="18"/>
                <w:lang w:val="es-ES"/>
              </w:rPr>
            </w:pPr>
            <w:r w:rsidRPr="0027617B">
              <w:rPr>
                <w:rFonts w:ascii="Arial Narrow" w:hAnsi="Arial Narrow"/>
                <w:b/>
                <w:color w:val="auto"/>
                <w:sz w:val="18"/>
                <w:szCs w:val="18"/>
                <w:lang w:val="es-ES"/>
              </w:rPr>
              <w:t xml:space="preserve">Acciones Regulatorias del </w:t>
            </w:r>
            <w:r w:rsidR="00FB4BD7">
              <w:rPr>
                <w:rFonts w:ascii="Arial Narrow" w:hAnsi="Arial Narrow"/>
                <w:b/>
                <w:color w:val="auto"/>
                <w:sz w:val="18"/>
                <w:szCs w:val="18"/>
                <w:lang w:val="es-ES"/>
              </w:rPr>
              <w:t>Anteproyecto</w:t>
            </w:r>
            <w:r w:rsidRPr="0027617B">
              <w:rPr>
                <w:rFonts w:ascii="Arial Narrow" w:hAnsi="Arial Narrow"/>
                <w:b/>
                <w:color w:val="auto"/>
                <w:sz w:val="18"/>
                <w:szCs w:val="18"/>
                <w:lang w:val="es-ES"/>
              </w:rPr>
              <w:t xml:space="preserve"> que se crean y sus costos no son cuantificables: </w:t>
            </w:r>
          </w:p>
          <w:p w14:paraId="0AD03995" w14:textId="36FA3574" w:rsidR="00A17327" w:rsidRPr="0027617B" w:rsidRDefault="00A17327" w:rsidP="00B672BA">
            <w:pPr>
              <w:ind w:left="600" w:hanging="567"/>
              <w:rPr>
                <w:rFonts w:ascii="Arial Narrow" w:hAnsi="Arial Narrow"/>
                <w:b/>
                <w:sz w:val="18"/>
                <w:szCs w:val="18"/>
                <w:lang w:val="es-ES"/>
              </w:rPr>
            </w:pPr>
            <w:r w:rsidRPr="0027617B">
              <w:rPr>
                <w:rFonts w:ascii="Arial Narrow" w:hAnsi="Arial Narrow"/>
                <w:b/>
                <w:sz w:val="18"/>
                <w:szCs w:val="18"/>
                <w:lang w:val="es-ES"/>
              </w:rPr>
              <w:t xml:space="preserve">AR 28.   </w:t>
            </w:r>
            <w:r w:rsidRPr="0027617B">
              <w:rPr>
                <w:rFonts w:ascii="Arial Narrow" w:hAnsi="Arial Narrow"/>
                <w:sz w:val="18"/>
                <w:szCs w:val="18"/>
                <w:lang w:val="es-ES"/>
              </w:rPr>
              <w:t>La disposición 4.</w:t>
            </w:r>
            <w:r w:rsidR="00B618C1">
              <w:rPr>
                <w:rFonts w:ascii="Arial Narrow" w:hAnsi="Arial Narrow"/>
                <w:sz w:val="18"/>
                <w:szCs w:val="18"/>
                <w:lang w:val="es-ES"/>
              </w:rPr>
              <w:t>6</w:t>
            </w:r>
            <w:r w:rsidRPr="0027617B">
              <w:rPr>
                <w:rFonts w:ascii="Arial Narrow" w:hAnsi="Arial Narrow"/>
                <w:sz w:val="18"/>
                <w:szCs w:val="18"/>
                <w:lang w:val="es-ES"/>
              </w:rPr>
              <w:t xml:space="preserve"> del </w:t>
            </w:r>
            <w:r w:rsidR="00FB4BD7">
              <w:rPr>
                <w:rFonts w:ascii="Arial Narrow" w:hAnsi="Arial Narrow"/>
                <w:sz w:val="18"/>
                <w:szCs w:val="18"/>
                <w:lang w:val="es-ES"/>
              </w:rPr>
              <w:t>Anteproyecto</w:t>
            </w:r>
            <w:r w:rsidRPr="0027617B">
              <w:rPr>
                <w:rFonts w:ascii="Arial Narrow" w:hAnsi="Arial Narrow"/>
                <w:sz w:val="18"/>
                <w:szCs w:val="18"/>
                <w:lang w:val="es-ES"/>
              </w:rPr>
              <w:t xml:space="preserve"> establece el plazo que tiene el Distribuidor para presentar su solicitud de autorización de tarifas máximas </w:t>
            </w:r>
          </w:p>
          <w:p w14:paraId="713DC67E" w14:textId="37E186F2" w:rsidR="00A17327" w:rsidRPr="0027617B" w:rsidRDefault="00A17327" w:rsidP="00B672BA">
            <w:pPr>
              <w:tabs>
                <w:tab w:val="left" w:pos="885"/>
              </w:tabs>
              <w:spacing w:after="0" w:line="240" w:lineRule="auto"/>
              <w:ind w:left="600" w:hanging="567"/>
              <w:jc w:val="both"/>
              <w:rPr>
                <w:rFonts w:ascii="Arial Narrow" w:hAnsi="Arial Narrow"/>
                <w:sz w:val="18"/>
                <w:szCs w:val="18"/>
                <w:lang w:val="es-ES"/>
              </w:rPr>
            </w:pPr>
            <w:r w:rsidRPr="0027617B">
              <w:rPr>
                <w:rFonts w:ascii="Arial Narrow" w:eastAsia="Times New Roman" w:hAnsi="Arial Narrow" w:cs="Arial"/>
                <w:b/>
                <w:sz w:val="18"/>
                <w:szCs w:val="18"/>
                <w:lang w:eastAsia="es-MX"/>
              </w:rPr>
              <w:t>AR 29.</w:t>
            </w:r>
            <w:r w:rsidRPr="0027617B">
              <w:rPr>
                <w:rFonts w:ascii="Arial Narrow" w:eastAsia="Times New Roman" w:hAnsi="Arial Narrow" w:cs="Arial"/>
                <w:sz w:val="18"/>
                <w:szCs w:val="18"/>
                <w:lang w:eastAsia="es-MX"/>
              </w:rPr>
              <w:t xml:space="preserve"> La disposición 4.</w:t>
            </w:r>
            <w:r w:rsidR="00B618C1">
              <w:rPr>
                <w:rFonts w:ascii="Arial Narrow" w:eastAsia="Times New Roman" w:hAnsi="Arial Narrow" w:cs="Arial"/>
                <w:sz w:val="18"/>
                <w:szCs w:val="18"/>
                <w:lang w:eastAsia="es-MX"/>
              </w:rPr>
              <w:t>8</w:t>
            </w:r>
            <w:r w:rsidRPr="0027617B">
              <w:rPr>
                <w:rFonts w:ascii="Arial Narrow" w:eastAsia="Times New Roman" w:hAnsi="Arial Narrow" w:cs="Arial"/>
                <w:sz w:val="18"/>
                <w:szCs w:val="18"/>
                <w:lang w:eastAsia="es-MX"/>
              </w:rPr>
              <w:t xml:space="preserve"> del </w:t>
            </w:r>
            <w:r w:rsidR="00FB4BD7">
              <w:rPr>
                <w:rFonts w:ascii="Arial Narrow" w:eastAsia="Times New Roman" w:hAnsi="Arial Narrow" w:cs="Arial"/>
                <w:sz w:val="18"/>
                <w:szCs w:val="18"/>
                <w:lang w:eastAsia="es-MX"/>
              </w:rPr>
              <w:t>Anteproyecto</w:t>
            </w:r>
            <w:r w:rsidRPr="0027617B">
              <w:rPr>
                <w:rFonts w:ascii="Arial Narrow" w:eastAsia="Times New Roman" w:hAnsi="Arial Narrow" w:cs="Arial"/>
                <w:sz w:val="18"/>
                <w:szCs w:val="18"/>
                <w:lang w:eastAsia="es-MX"/>
              </w:rPr>
              <w:t xml:space="preserve"> establece la determinación de tarifas de oficio por incumplimiento por parte del Distribuidor                                                                                                                              </w:t>
            </w:r>
          </w:p>
          <w:p w14:paraId="69F4C6E8"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6E7FAB4A" w14:textId="04ADB06A" w:rsidR="00A17327" w:rsidRPr="0027617B" w:rsidRDefault="00A17327" w:rsidP="00A17327">
            <w:pPr>
              <w:numPr>
                <w:ilvl w:val="0"/>
                <w:numId w:val="22"/>
              </w:numPr>
              <w:spacing w:before="0" w:after="0" w:line="240" w:lineRule="auto"/>
              <w:ind w:left="600"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5.3.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obligación del Distribuidor a sujetar el desarrollo de su proyecto a los tiempos de determinación de la lista de tarifas por parte de la Comisión.</w:t>
            </w:r>
          </w:p>
          <w:p w14:paraId="32DB1D23"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1AF986E2" w14:textId="6824BBAF"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6.2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los criterios para la determinación de los ajustes compensatorios </w:t>
            </w:r>
          </w:p>
          <w:p w14:paraId="71B8444C"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4520FA4A" w14:textId="31BDB7DD"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6.3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de aplicación para el ajuste compensatorio a la Tarifa Máxima aplicable al Cargo por Servicio, Cargo por Capacidad, Cargo por Uso y Distribución con Comercialización</w:t>
            </w:r>
          </w:p>
          <w:p w14:paraId="1D2ECB44"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2738B623" w14:textId="55B86200"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7.2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w:t>
            </w:r>
            <w:r w:rsidR="00D15E56" w:rsidRPr="00D15E56">
              <w:rPr>
                <w:rFonts w:ascii="Arial Narrow" w:hAnsi="Arial Narrow"/>
                <w:color w:val="auto"/>
                <w:sz w:val="18"/>
                <w:szCs w:val="18"/>
                <w:lang w:val="es-ES"/>
              </w:rPr>
              <w:t>establece la aprobación y publicación del Límite de Rentabilidad Máxima.</w:t>
            </w:r>
          </w:p>
          <w:p w14:paraId="45B02CAA" w14:textId="77777777" w:rsidR="00A17327" w:rsidRPr="0027617B" w:rsidRDefault="00A17327" w:rsidP="00B672BA">
            <w:pPr>
              <w:spacing w:before="0"/>
              <w:ind w:left="720" w:right="0"/>
              <w:contextualSpacing/>
              <w:rPr>
                <w:rFonts w:ascii="Arial Narrow" w:eastAsia="Times New Roman" w:hAnsi="Arial Narrow" w:cs="Arial"/>
                <w:color w:val="auto"/>
                <w:sz w:val="18"/>
                <w:szCs w:val="18"/>
                <w:lang w:eastAsia="es-MX"/>
              </w:rPr>
            </w:pPr>
          </w:p>
          <w:p w14:paraId="12AE4855" w14:textId="4122CDEB"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8.1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los mecanismos para la determinación del Incentivo a la Expansión</w:t>
            </w:r>
          </w:p>
          <w:p w14:paraId="43199ECC" w14:textId="77777777" w:rsidR="00A17327" w:rsidRPr="0027617B" w:rsidRDefault="00A17327" w:rsidP="00B672BA">
            <w:pPr>
              <w:spacing w:before="0"/>
              <w:ind w:left="720" w:right="0"/>
              <w:contextualSpacing/>
              <w:rPr>
                <w:rFonts w:ascii="Arial Narrow" w:eastAsia="Times New Roman" w:hAnsi="Arial Narrow" w:cs="Arial"/>
                <w:color w:val="auto"/>
                <w:sz w:val="18"/>
                <w:szCs w:val="18"/>
                <w:lang w:eastAsia="es-MX"/>
              </w:rPr>
            </w:pPr>
          </w:p>
          <w:p w14:paraId="48EDE19C" w14:textId="66051390"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8.7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determinación de los parámetros del Incentivo a la Expansión. </w:t>
            </w:r>
          </w:p>
          <w:p w14:paraId="68F4EDEB"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17583ED1" w14:textId="7E3E63EE" w:rsidR="00A17327" w:rsidRPr="00D15E56" w:rsidRDefault="00A17327" w:rsidP="00D15E56">
            <w:pPr>
              <w:numPr>
                <w:ilvl w:val="0"/>
                <w:numId w:val="22"/>
              </w:numPr>
              <w:tabs>
                <w:tab w:val="left" w:pos="885"/>
              </w:tabs>
              <w:spacing w:after="0" w:line="240" w:lineRule="auto"/>
              <w:ind w:left="601" w:hanging="567"/>
              <w:rPr>
                <w:rFonts w:ascii="Arial Narrow" w:hAnsi="Arial Narrow"/>
                <w:sz w:val="18"/>
                <w:szCs w:val="18"/>
                <w:lang w:val="es-ES"/>
              </w:rPr>
            </w:pPr>
            <w:r w:rsidRPr="0027617B">
              <w:rPr>
                <w:rFonts w:ascii="Arial Narrow" w:hAnsi="Arial Narrow"/>
                <w:color w:val="auto"/>
                <w:sz w:val="18"/>
                <w:szCs w:val="18"/>
                <w:lang w:val="es-ES"/>
              </w:rPr>
              <w:t xml:space="preserve">La disposición 9.6 </w:t>
            </w:r>
            <w:r w:rsidR="00D15E56" w:rsidRPr="00D15E56">
              <w:rPr>
                <w:rFonts w:ascii="Arial Narrow" w:hAnsi="Arial Narrow"/>
                <w:sz w:val="18"/>
                <w:szCs w:val="18"/>
                <w:lang w:val="es-ES"/>
              </w:rPr>
              <w:t>del Anteproyecto establece la obligación del Distribuidor a sujetar el desarrollo de su solicitud a los tiempos de determinación de la lista de tarifas por parte de la Comisión.</w:t>
            </w:r>
          </w:p>
          <w:p w14:paraId="2F6EA7BA"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7E7FB479" w14:textId="77777777" w:rsidR="00D15E56" w:rsidRPr="00D15E56" w:rsidRDefault="00A17327" w:rsidP="00D15E56">
            <w:pPr>
              <w:numPr>
                <w:ilvl w:val="0"/>
                <w:numId w:val="22"/>
              </w:numPr>
              <w:tabs>
                <w:tab w:val="left" w:pos="885"/>
              </w:tabs>
              <w:spacing w:after="0" w:line="240" w:lineRule="auto"/>
              <w:ind w:left="601" w:hanging="567"/>
              <w:rPr>
                <w:rFonts w:ascii="Arial Narrow" w:hAnsi="Arial Narrow"/>
                <w:sz w:val="18"/>
                <w:szCs w:val="18"/>
                <w:lang w:val="es-ES"/>
              </w:rPr>
            </w:pPr>
            <w:r w:rsidRPr="0027617B">
              <w:rPr>
                <w:rFonts w:ascii="Arial Narrow" w:hAnsi="Arial Narrow"/>
                <w:color w:val="auto"/>
                <w:sz w:val="18"/>
                <w:szCs w:val="18"/>
                <w:lang w:val="es-ES"/>
              </w:rPr>
              <w:t xml:space="preserve">La disposición </w:t>
            </w:r>
            <w:r w:rsidR="00D15E56" w:rsidRPr="00D15E56">
              <w:rPr>
                <w:rFonts w:ascii="Arial Narrow" w:hAnsi="Arial Narrow"/>
                <w:sz w:val="18"/>
                <w:szCs w:val="18"/>
                <w:lang w:val="es-ES"/>
              </w:rPr>
              <w:t>10.5 del Anteproyecto establece los periodos en que la Comisión supervisará la Tasa de Rentabilidad de los Distribuidores.</w:t>
            </w:r>
          </w:p>
          <w:p w14:paraId="095C666B" w14:textId="51AD4011" w:rsidR="00A17327" w:rsidRPr="0027617B" w:rsidRDefault="00A17327" w:rsidP="00B672BA">
            <w:pPr>
              <w:spacing w:before="0"/>
              <w:ind w:left="720" w:right="0"/>
              <w:contextualSpacing/>
              <w:rPr>
                <w:rFonts w:ascii="Arial Narrow" w:hAnsi="Arial Narrow"/>
                <w:color w:val="auto"/>
                <w:sz w:val="18"/>
                <w:szCs w:val="18"/>
                <w:lang w:val="es-ES"/>
              </w:rPr>
            </w:pPr>
          </w:p>
          <w:p w14:paraId="72075098" w14:textId="37FFC8FF" w:rsidR="00D15E56" w:rsidRDefault="00A17327" w:rsidP="00D15E56">
            <w:pPr>
              <w:numPr>
                <w:ilvl w:val="0"/>
                <w:numId w:val="22"/>
              </w:numPr>
              <w:tabs>
                <w:tab w:val="left" w:pos="885"/>
              </w:tabs>
              <w:spacing w:after="0" w:line="240" w:lineRule="auto"/>
              <w:ind w:left="601" w:hanging="567"/>
              <w:rPr>
                <w:rFonts w:ascii="Arial Narrow" w:hAnsi="Arial Narrow"/>
                <w:sz w:val="18"/>
                <w:szCs w:val="18"/>
                <w:lang w:val="es-ES"/>
              </w:rPr>
            </w:pPr>
            <w:r w:rsidRPr="0027617B">
              <w:rPr>
                <w:rFonts w:ascii="Arial Narrow" w:hAnsi="Arial Narrow"/>
                <w:color w:val="auto"/>
                <w:sz w:val="18"/>
                <w:szCs w:val="18"/>
              </w:rPr>
              <w:t xml:space="preserve">La disposición 10.7 </w:t>
            </w:r>
            <w:r w:rsidR="00D15E56" w:rsidRPr="00D15E56">
              <w:rPr>
                <w:rFonts w:ascii="Arial Narrow" w:hAnsi="Arial Narrow"/>
                <w:sz w:val="18"/>
                <w:szCs w:val="18"/>
                <w:lang w:val="es-ES"/>
              </w:rPr>
              <w:t>del Anteproyecto</w:t>
            </w:r>
            <w:r w:rsidR="00B948FB">
              <w:rPr>
                <w:rFonts w:ascii="Arial Narrow" w:hAnsi="Arial Narrow"/>
                <w:sz w:val="18"/>
                <w:szCs w:val="18"/>
                <w:lang w:val="es-ES"/>
              </w:rPr>
              <w:t xml:space="preserve"> </w:t>
            </w:r>
            <w:r w:rsidR="00B948FB" w:rsidRPr="00B948FB">
              <w:rPr>
                <w:rFonts w:ascii="Arial Narrow" w:hAnsi="Arial Narrow"/>
                <w:sz w:val="18"/>
                <w:szCs w:val="18"/>
              </w:rPr>
              <w:t xml:space="preserve">establece el mecanismo de supervisión a las transacciones con partes relacionadas a precios de mercado, y su ajuste los Costos OMAV e Impuestos.  </w:t>
            </w:r>
            <w:r w:rsidR="00D15E56" w:rsidRPr="00D15E56">
              <w:rPr>
                <w:rFonts w:ascii="Arial Narrow" w:hAnsi="Arial Narrow"/>
                <w:sz w:val="18"/>
                <w:szCs w:val="18"/>
                <w:lang w:val="es-ES"/>
              </w:rPr>
              <w:t xml:space="preserve">. </w:t>
            </w:r>
          </w:p>
          <w:p w14:paraId="5C090FB0" w14:textId="587A8A6B" w:rsidR="00A17327" w:rsidRPr="00D15E56" w:rsidRDefault="00A17327" w:rsidP="00D15E56">
            <w:pPr>
              <w:numPr>
                <w:ilvl w:val="0"/>
                <w:numId w:val="22"/>
              </w:numPr>
              <w:tabs>
                <w:tab w:val="left" w:pos="885"/>
              </w:tabs>
              <w:spacing w:after="0" w:line="240" w:lineRule="auto"/>
              <w:ind w:left="601" w:hanging="567"/>
              <w:rPr>
                <w:rFonts w:ascii="Arial Narrow" w:hAnsi="Arial Narrow"/>
                <w:sz w:val="18"/>
                <w:szCs w:val="18"/>
                <w:lang w:val="es-ES"/>
              </w:rPr>
            </w:pPr>
            <w:r w:rsidRPr="00D15E56">
              <w:rPr>
                <w:rFonts w:ascii="Arial Narrow" w:hAnsi="Arial Narrow"/>
                <w:color w:val="auto"/>
                <w:sz w:val="18"/>
                <w:szCs w:val="18"/>
                <w:lang w:val="es-ES"/>
              </w:rPr>
              <w:t xml:space="preserve">La disposición 11.1 </w:t>
            </w:r>
            <w:r w:rsidR="00D15E56" w:rsidRPr="00D15E56">
              <w:rPr>
                <w:rFonts w:ascii="Arial Narrow" w:hAnsi="Arial Narrow"/>
                <w:color w:val="auto"/>
                <w:sz w:val="18"/>
                <w:szCs w:val="18"/>
                <w:lang w:val="es-ES"/>
              </w:rPr>
              <w:t>del Anteproyecto estable</w:t>
            </w:r>
            <w:r w:rsidR="00B948FB" w:rsidRPr="00B948FB">
              <w:rPr>
                <w:rFonts w:ascii="Arial Narrow" w:hAnsi="Arial Narrow"/>
                <w:color w:val="auto"/>
                <w:sz w:val="18"/>
                <w:szCs w:val="18"/>
              </w:rPr>
              <w:t xml:space="preserve"> los periodos de supervisión para la regulación con control de rentabilidad</w:t>
            </w:r>
            <w:r w:rsidR="00D15E56" w:rsidRPr="00D15E56">
              <w:rPr>
                <w:rFonts w:ascii="Arial Narrow" w:hAnsi="Arial Narrow"/>
                <w:color w:val="auto"/>
                <w:sz w:val="18"/>
                <w:szCs w:val="18"/>
                <w:lang w:val="es-ES"/>
              </w:rPr>
              <w:t xml:space="preserve"> </w:t>
            </w:r>
          </w:p>
          <w:p w14:paraId="1EC8428B" w14:textId="77777777" w:rsidR="00D15E56" w:rsidRPr="0027617B" w:rsidRDefault="00D15E56" w:rsidP="00D15E56">
            <w:pPr>
              <w:tabs>
                <w:tab w:val="left" w:pos="885"/>
              </w:tabs>
              <w:spacing w:before="0" w:after="0" w:line="240" w:lineRule="auto"/>
              <w:ind w:right="0"/>
              <w:contextualSpacing/>
              <w:jc w:val="both"/>
              <w:rPr>
                <w:rFonts w:ascii="Arial Narrow" w:hAnsi="Arial Narrow"/>
                <w:color w:val="auto"/>
                <w:sz w:val="18"/>
                <w:szCs w:val="18"/>
                <w:lang w:val="es-ES"/>
              </w:rPr>
            </w:pPr>
          </w:p>
          <w:p w14:paraId="7129A7C7" w14:textId="58E88219" w:rsidR="00A17327" w:rsidRDefault="00A17327" w:rsidP="00D15E56">
            <w:pPr>
              <w:numPr>
                <w:ilvl w:val="0"/>
                <w:numId w:val="22"/>
              </w:numPr>
              <w:tabs>
                <w:tab w:val="left" w:pos="885"/>
              </w:tabs>
              <w:spacing w:before="0" w:after="0" w:line="240" w:lineRule="auto"/>
              <w:ind w:left="596" w:right="0" w:hanging="567"/>
              <w:contextualSpacing/>
              <w:jc w:val="both"/>
              <w:rPr>
                <w:rFonts w:ascii="Arial Narrow" w:hAnsi="Arial Narrow"/>
                <w:color w:val="auto"/>
                <w:sz w:val="18"/>
                <w:szCs w:val="18"/>
                <w:lang w:val="es-ES"/>
              </w:rPr>
            </w:pPr>
            <w:r w:rsidRPr="00D15E56">
              <w:rPr>
                <w:rFonts w:ascii="Arial Narrow" w:hAnsi="Arial Narrow"/>
                <w:color w:val="auto"/>
                <w:sz w:val="18"/>
                <w:szCs w:val="18"/>
                <w:lang w:val="es-ES"/>
              </w:rPr>
              <w:t xml:space="preserve">La disposición 11.2 del </w:t>
            </w:r>
            <w:r w:rsidR="00FB4BD7" w:rsidRPr="00D15E56">
              <w:rPr>
                <w:rFonts w:ascii="Arial Narrow" w:hAnsi="Arial Narrow"/>
                <w:color w:val="auto"/>
                <w:sz w:val="18"/>
                <w:szCs w:val="18"/>
                <w:lang w:val="es-ES"/>
              </w:rPr>
              <w:t>Anteproyecto</w:t>
            </w:r>
            <w:r w:rsidRPr="00D15E56">
              <w:rPr>
                <w:rFonts w:ascii="Arial Narrow" w:hAnsi="Arial Narrow"/>
                <w:color w:val="auto"/>
                <w:sz w:val="18"/>
                <w:szCs w:val="18"/>
                <w:lang w:val="es-ES"/>
              </w:rPr>
              <w:t xml:space="preserve"> </w:t>
            </w:r>
            <w:r w:rsidR="00D15E56" w:rsidRPr="00D15E56">
              <w:rPr>
                <w:rFonts w:ascii="Arial Narrow" w:hAnsi="Arial Narrow"/>
                <w:color w:val="auto"/>
                <w:sz w:val="18"/>
                <w:szCs w:val="18"/>
                <w:lang w:val="es-ES"/>
              </w:rPr>
              <w:t>establece los mecanismos de supervisión que aplicará la Comisión</w:t>
            </w:r>
            <w:r w:rsidR="00D15E56">
              <w:rPr>
                <w:rFonts w:ascii="Arial Narrow" w:hAnsi="Arial Narrow"/>
                <w:color w:val="auto"/>
                <w:sz w:val="18"/>
                <w:szCs w:val="18"/>
                <w:lang w:val="es-ES"/>
              </w:rPr>
              <w:t>.</w:t>
            </w:r>
          </w:p>
          <w:p w14:paraId="11EEBD54" w14:textId="77777777" w:rsidR="00D15E56" w:rsidRPr="00D15E56" w:rsidRDefault="00D15E56" w:rsidP="00D15E56">
            <w:pPr>
              <w:tabs>
                <w:tab w:val="left" w:pos="885"/>
              </w:tabs>
              <w:spacing w:before="0" w:after="0" w:line="240" w:lineRule="auto"/>
              <w:ind w:left="0" w:right="0"/>
              <w:contextualSpacing/>
              <w:jc w:val="both"/>
              <w:rPr>
                <w:rFonts w:ascii="Arial Narrow" w:hAnsi="Arial Narrow"/>
                <w:color w:val="auto"/>
                <w:sz w:val="18"/>
                <w:szCs w:val="18"/>
                <w:lang w:val="es-ES"/>
              </w:rPr>
            </w:pPr>
          </w:p>
          <w:p w14:paraId="661679AC" w14:textId="348DAC6F"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11.4 fracción I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 los plazos de notificación para la determinación de la Tasa de rentabilidad Máxima, cuando se supere el límite de rentabilidad máxima </w:t>
            </w:r>
          </w:p>
          <w:p w14:paraId="0746A968"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3CDDC02A" w14:textId="64D8939C"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rPr>
              <w:t xml:space="preserve">La disposición 11.6 del </w:t>
            </w:r>
            <w:r w:rsidR="00D15E56" w:rsidRPr="00D15E56">
              <w:rPr>
                <w:rFonts w:ascii="Arial Narrow" w:hAnsi="Arial Narrow"/>
                <w:color w:val="auto"/>
                <w:sz w:val="18"/>
                <w:szCs w:val="18"/>
                <w:lang w:val="es-ES"/>
              </w:rPr>
              <w:t xml:space="preserve">Anteproyecto establece la fórmula del mecanismo de ajuste cuando el Distribuidor obtenga una Tasa de Rentabilidad Observada mayor al </w:t>
            </w:r>
            <m:oMath>
              <m:r>
                <w:rPr>
                  <w:rFonts w:ascii="Cambria Math" w:hAnsi="Cambria Math"/>
                  <w:color w:val="auto"/>
                  <w:sz w:val="18"/>
                  <w:szCs w:val="18"/>
                  <w:lang w:val="es-ES"/>
                </w:rPr>
                <m:t>LRM</m:t>
              </m:r>
              <m:r>
                <m:rPr>
                  <m:sty m:val="p"/>
                </m:rPr>
                <w:rPr>
                  <w:rFonts w:ascii="Cambria Math" w:hAnsi="Cambria Math"/>
                  <w:color w:val="auto"/>
                  <w:sz w:val="18"/>
                  <w:szCs w:val="18"/>
                  <w:lang w:val="es-ES"/>
                </w:rPr>
                <m:t xml:space="preserve"> + </m:t>
              </m:r>
              <m:sSub>
                <m:sSubPr>
                  <m:ctrlPr>
                    <w:rPr>
                      <w:rFonts w:ascii="Cambria Math" w:hAnsi="Cambria Math"/>
                      <w:color w:val="auto"/>
                      <w:sz w:val="18"/>
                      <w:szCs w:val="18"/>
                      <w:lang w:val="es-ES"/>
                    </w:rPr>
                  </m:ctrlPr>
                </m:sSubPr>
                <m:e>
                  <m:r>
                    <w:rPr>
                      <w:rFonts w:ascii="Cambria Math" w:hAnsi="Cambria Math"/>
                      <w:color w:val="auto"/>
                      <w:sz w:val="18"/>
                      <w:szCs w:val="18"/>
                      <w:lang w:val="es-ES"/>
                    </w:rPr>
                    <m:t>I</m:t>
                  </m:r>
                </m:e>
                <m:sub>
                  <m:r>
                    <w:rPr>
                      <w:rFonts w:ascii="Cambria Math" w:hAnsi="Cambria Math"/>
                      <w:color w:val="auto"/>
                      <w:sz w:val="18"/>
                      <w:szCs w:val="18"/>
                      <w:lang w:val="es-ES"/>
                    </w:rPr>
                    <m:t>E</m:t>
                  </m:r>
                </m:sub>
              </m:sSub>
            </m:oMath>
            <w:r w:rsidR="00D15E56" w:rsidRPr="00D15E56">
              <w:rPr>
                <w:rFonts w:ascii="Arial Narrow" w:hAnsi="Arial Narrow"/>
                <w:color w:val="auto"/>
                <w:sz w:val="18"/>
                <w:szCs w:val="18"/>
                <w:lang w:val="es-ES"/>
              </w:rPr>
              <w:t>.</w:t>
            </w:r>
          </w:p>
          <w:p w14:paraId="2221ECBE"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0A83F491" w14:textId="6D195E71"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rPr>
              <w:t xml:space="preserve">La disposición 11.7 del </w:t>
            </w:r>
            <w:r w:rsidR="00FB4BD7">
              <w:rPr>
                <w:rFonts w:ascii="Arial Narrow" w:hAnsi="Arial Narrow"/>
                <w:color w:val="auto"/>
                <w:sz w:val="18"/>
                <w:szCs w:val="18"/>
              </w:rPr>
              <w:t>Anteproyecto</w:t>
            </w:r>
            <w:r w:rsidRPr="0027617B">
              <w:rPr>
                <w:rFonts w:ascii="Arial Narrow" w:hAnsi="Arial Narrow"/>
                <w:color w:val="auto"/>
                <w:sz w:val="18"/>
                <w:szCs w:val="18"/>
              </w:rPr>
              <w:t xml:space="preserve"> establece</w:t>
            </w:r>
            <w:r w:rsidR="00B948FB" w:rsidRPr="00B948FB">
              <w:rPr>
                <w:rFonts w:ascii="Arial Narrow" w:hAnsi="Arial Narrow"/>
                <w:color w:val="auto"/>
                <w:sz w:val="18"/>
                <w:szCs w:val="18"/>
              </w:rPr>
              <w:t xml:space="preserve"> la determinación de tarifas de oficio por incumplimiento por parte del Distribuidor en caso de obtener una Tasa de Rentabilidad mayor en dos ocasiones consecutivas.</w:t>
            </w:r>
          </w:p>
          <w:p w14:paraId="034A135B" w14:textId="77777777" w:rsidR="00A17327" w:rsidRPr="0027617B" w:rsidRDefault="00A17327" w:rsidP="00B672BA">
            <w:pPr>
              <w:spacing w:before="0"/>
              <w:ind w:left="720" w:right="0"/>
              <w:contextualSpacing/>
              <w:rPr>
                <w:rFonts w:ascii="Arial Narrow" w:eastAsia="Times New Roman" w:hAnsi="Arial Narrow" w:cs="Arial"/>
                <w:color w:val="auto"/>
                <w:sz w:val="18"/>
                <w:szCs w:val="18"/>
                <w:lang w:eastAsia="es-MX"/>
              </w:rPr>
            </w:pPr>
          </w:p>
          <w:p w14:paraId="4BD531C5" w14:textId="189B9F17"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12.5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determinación de los ajustes anuales por el índice de inflación sobre la </w:t>
            </w:r>
            <w:r w:rsidR="00D5290C">
              <w:rPr>
                <w:rFonts w:ascii="Arial Narrow" w:eastAsia="Times New Roman" w:hAnsi="Arial Narrow" w:cs="Arial"/>
                <w:color w:val="auto"/>
                <w:sz w:val="18"/>
                <w:szCs w:val="18"/>
                <w:lang w:eastAsia="es-MX"/>
              </w:rPr>
              <w:t>L</w:t>
            </w:r>
            <w:r w:rsidRPr="0027617B">
              <w:rPr>
                <w:rFonts w:ascii="Arial Narrow" w:eastAsia="Times New Roman" w:hAnsi="Arial Narrow" w:cs="Arial"/>
                <w:color w:val="auto"/>
                <w:sz w:val="18"/>
                <w:szCs w:val="18"/>
                <w:lang w:eastAsia="es-MX"/>
              </w:rPr>
              <w:t>ista de Tarifas Máximas.</w:t>
            </w:r>
          </w:p>
          <w:p w14:paraId="4CE336BF"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43B8289C" w14:textId="1FFF0069"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13.1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el mecanismo para la actualización de la Lista de Tarifas Máximas</w:t>
            </w:r>
            <w:r w:rsidR="0049304C">
              <w:rPr>
                <w:rFonts w:ascii="Arial Narrow" w:eastAsia="Times New Roman" w:hAnsi="Arial Narrow" w:cs="Arial"/>
                <w:color w:val="auto"/>
                <w:sz w:val="18"/>
                <w:szCs w:val="18"/>
                <w:lang w:eastAsia="es-MX"/>
              </w:rPr>
              <w:t>,</w:t>
            </w:r>
            <w:r w:rsidRPr="0027617B">
              <w:rPr>
                <w:color w:val="auto"/>
              </w:rPr>
              <w:t xml:space="preserve"> </w:t>
            </w:r>
            <w:r w:rsidR="0049304C">
              <w:rPr>
                <w:rFonts w:ascii="Arial Narrow" w:eastAsia="Times New Roman" w:hAnsi="Arial Narrow" w:cs="Arial"/>
                <w:color w:val="auto"/>
                <w:sz w:val="18"/>
                <w:szCs w:val="18"/>
                <w:lang w:eastAsia="es-MX"/>
              </w:rPr>
              <w:t>a</w:t>
            </w:r>
            <w:r w:rsidRPr="0027617B">
              <w:rPr>
                <w:rFonts w:ascii="Arial Narrow" w:eastAsia="Times New Roman" w:hAnsi="Arial Narrow" w:cs="Arial"/>
                <w:color w:val="auto"/>
                <w:sz w:val="18"/>
                <w:szCs w:val="18"/>
                <w:lang w:eastAsia="es-MX"/>
              </w:rPr>
              <w:t xml:space="preserve">plicable al Cargo por Servicio, Cargo por Capacidad, Cargo por Uso y Tarifas de Distribución con Comercialización. </w:t>
            </w:r>
          </w:p>
          <w:p w14:paraId="0AFABFBE"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509A920C" w14:textId="20278314"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La disposición 13.2</w:t>
            </w:r>
            <w:r w:rsidR="003D6423">
              <w:rPr>
                <w:rFonts w:ascii="Arial Narrow" w:eastAsia="Times New Roman" w:hAnsi="Arial Narrow" w:cs="Arial"/>
                <w:color w:val="auto"/>
                <w:sz w:val="18"/>
                <w:szCs w:val="18"/>
                <w:lang w:eastAsia="es-MX"/>
              </w:rPr>
              <w:t xml:space="preserve"> </w:t>
            </w:r>
            <w:r w:rsidRPr="0027617B">
              <w:rPr>
                <w:rFonts w:ascii="Arial Narrow" w:eastAsia="Times New Roman" w:hAnsi="Arial Narrow" w:cs="Arial"/>
                <w:color w:val="auto"/>
                <w:sz w:val="18"/>
                <w:szCs w:val="18"/>
                <w:lang w:eastAsia="es-MX"/>
              </w:rPr>
              <w:t xml:space="preserve">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metodología de actualización para aplicable al Cargo por Conexión Estándar, Conexión No Estándar, Reconexión y Desconexión</w:t>
            </w:r>
            <w:r w:rsidRPr="0027617B" w:rsidDel="00861F59">
              <w:rPr>
                <w:rFonts w:ascii="Arial Narrow" w:eastAsia="Times New Roman" w:hAnsi="Arial Narrow" w:cs="Arial"/>
                <w:color w:val="auto"/>
                <w:sz w:val="18"/>
                <w:szCs w:val="18"/>
                <w:lang w:eastAsia="es-MX"/>
              </w:rPr>
              <w:t>.</w:t>
            </w:r>
          </w:p>
          <w:p w14:paraId="54E1AEC6"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70FAC8A7" w14:textId="5DCE59FB"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13.3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los criterios de resolución para la solicitud de actualización.</w:t>
            </w:r>
          </w:p>
          <w:p w14:paraId="5FF0AFFE" w14:textId="77777777" w:rsidR="00A17327" w:rsidRPr="0027617B" w:rsidRDefault="00A17327" w:rsidP="00B672BA">
            <w:pPr>
              <w:spacing w:before="0"/>
              <w:ind w:left="720" w:right="0"/>
              <w:contextualSpacing/>
              <w:rPr>
                <w:rFonts w:ascii="Arial Narrow" w:eastAsia="Times New Roman" w:hAnsi="Arial Narrow" w:cs="Arial"/>
                <w:color w:val="auto"/>
                <w:sz w:val="18"/>
                <w:szCs w:val="18"/>
                <w:lang w:eastAsia="es-MX"/>
              </w:rPr>
            </w:pPr>
          </w:p>
          <w:p w14:paraId="2F9C90E5" w14:textId="647A3DA9"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4.2 del Anexo II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el reconocimiento de los Activos Fijos.</w:t>
            </w:r>
          </w:p>
          <w:p w14:paraId="246F7111"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625164C7" w14:textId="4E452CAD"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4.5 del Anexo II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 el reconocimiento de las adaptaciones.</w:t>
            </w:r>
          </w:p>
          <w:p w14:paraId="67940AB2" w14:textId="77777777" w:rsidR="00A17327" w:rsidRPr="0027617B" w:rsidRDefault="00A17327" w:rsidP="00B672BA">
            <w:pPr>
              <w:spacing w:before="0"/>
              <w:ind w:left="720" w:right="0"/>
              <w:contextualSpacing/>
              <w:rPr>
                <w:rFonts w:ascii="Arial Narrow" w:eastAsia="Times New Roman" w:hAnsi="Arial Narrow" w:cs="Arial"/>
                <w:color w:val="auto"/>
                <w:sz w:val="18"/>
                <w:szCs w:val="18"/>
                <w:lang w:eastAsia="es-MX"/>
              </w:rPr>
            </w:pPr>
          </w:p>
          <w:p w14:paraId="356B37CA" w14:textId="1466C05C"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7.3 del Anexo II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atribución que tiene la Comisión para revisar las vidas útiles probables y remanentes.</w:t>
            </w:r>
          </w:p>
          <w:p w14:paraId="6D481426" w14:textId="77777777" w:rsidR="00A17327" w:rsidRPr="0027617B" w:rsidRDefault="00A17327" w:rsidP="00B672BA">
            <w:pPr>
              <w:tabs>
                <w:tab w:val="left" w:pos="885"/>
              </w:tabs>
              <w:spacing w:before="0" w:after="0" w:line="240" w:lineRule="auto"/>
              <w:ind w:left="601" w:right="0"/>
              <w:contextualSpacing/>
              <w:jc w:val="both"/>
              <w:rPr>
                <w:rFonts w:ascii="Arial Narrow" w:hAnsi="Arial Narrow"/>
                <w:color w:val="auto"/>
                <w:sz w:val="18"/>
                <w:szCs w:val="18"/>
                <w:lang w:val="es-ES"/>
              </w:rPr>
            </w:pPr>
          </w:p>
          <w:p w14:paraId="0139F8DC" w14:textId="0654CAAF"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10.1 del Anexo II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las bases en que se debe presentar la información contable.</w:t>
            </w:r>
          </w:p>
          <w:p w14:paraId="280CB790"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0AEAC62A" w14:textId="050D2ECE"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10.5 del Anexo II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las características de la presentación de los Balanza de Comprobación (BC)</w:t>
            </w:r>
          </w:p>
          <w:p w14:paraId="6BC0F6BC" w14:textId="77777777" w:rsidR="00A17327" w:rsidRPr="0027617B" w:rsidRDefault="00A17327" w:rsidP="00B672BA">
            <w:pPr>
              <w:spacing w:before="0"/>
              <w:ind w:left="720" w:right="0"/>
              <w:contextualSpacing/>
              <w:rPr>
                <w:rFonts w:ascii="Arial Narrow" w:hAnsi="Arial Narrow"/>
                <w:color w:val="auto"/>
                <w:sz w:val="18"/>
                <w:szCs w:val="18"/>
                <w:lang w:val="es-ES"/>
              </w:rPr>
            </w:pPr>
          </w:p>
          <w:p w14:paraId="64C678B4" w14:textId="78661A05"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10.8 del Anexo II del </w:t>
            </w:r>
            <w:r w:rsidR="00FB4BD7">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estructura de los estados financieros. </w:t>
            </w:r>
          </w:p>
          <w:p w14:paraId="2D1170ED" w14:textId="49B7B240" w:rsidR="00A17327" w:rsidRPr="0027617B" w:rsidRDefault="00A17327" w:rsidP="00B672BA">
            <w:pPr>
              <w:ind w:left="0"/>
              <w:rPr>
                <w:rFonts w:ascii="Arial Narrow" w:hAnsi="Arial Narrow"/>
                <w:b/>
                <w:sz w:val="18"/>
                <w:szCs w:val="18"/>
                <w:lang w:val="es-ES"/>
              </w:rPr>
            </w:pPr>
            <w:r w:rsidRPr="0027617B">
              <w:rPr>
                <w:rFonts w:ascii="Arial Narrow" w:hAnsi="Arial Narrow"/>
                <w:b/>
                <w:color w:val="auto"/>
                <w:sz w:val="18"/>
                <w:szCs w:val="18"/>
                <w:lang w:val="es-ES"/>
              </w:rPr>
              <w:t xml:space="preserve">Acciones Regulatorias del </w:t>
            </w:r>
            <w:r w:rsidR="00FB4BD7">
              <w:rPr>
                <w:rFonts w:ascii="Arial Narrow" w:hAnsi="Arial Narrow"/>
                <w:b/>
                <w:color w:val="auto"/>
                <w:sz w:val="18"/>
                <w:szCs w:val="18"/>
                <w:lang w:val="es-ES"/>
              </w:rPr>
              <w:t>Anteproyecto</w:t>
            </w:r>
            <w:r w:rsidRPr="0027617B">
              <w:rPr>
                <w:rFonts w:ascii="Arial Narrow" w:hAnsi="Arial Narrow"/>
                <w:b/>
                <w:color w:val="auto"/>
                <w:sz w:val="18"/>
                <w:szCs w:val="18"/>
                <w:lang w:val="es-ES"/>
              </w:rPr>
              <w:t xml:space="preserve"> </w:t>
            </w:r>
            <w:r w:rsidRPr="0027617B">
              <w:rPr>
                <w:rFonts w:ascii="Arial Narrow" w:hAnsi="Arial Narrow"/>
                <w:b/>
                <w:sz w:val="18"/>
                <w:szCs w:val="18"/>
                <w:lang w:val="es-ES"/>
              </w:rPr>
              <w:t>que se mantienen en relación a la regulación vigente:</w:t>
            </w:r>
            <w:r w:rsidRPr="0027617B">
              <w:rPr>
                <w:rFonts w:ascii="Arial Narrow" w:hAnsi="Arial Narrow"/>
                <w:b/>
                <w:color w:val="auto"/>
                <w:sz w:val="18"/>
                <w:szCs w:val="18"/>
                <w:lang w:val="es-ES"/>
              </w:rPr>
              <w:t xml:space="preserve"> </w:t>
            </w:r>
          </w:p>
          <w:p w14:paraId="1125FE48" w14:textId="1723240D" w:rsidR="00A17327" w:rsidRPr="0027617B" w:rsidRDefault="00A17327" w:rsidP="00A17327">
            <w:pPr>
              <w:numPr>
                <w:ilvl w:val="0"/>
                <w:numId w:val="22"/>
              </w:numPr>
              <w:tabs>
                <w:tab w:val="left" w:pos="885"/>
              </w:tabs>
              <w:spacing w:before="0" w:after="0" w:line="240" w:lineRule="auto"/>
              <w:ind w:left="601" w:right="0" w:hanging="567"/>
              <w:contextualSpacing/>
              <w:jc w:val="both"/>
              <w:rPr>
                <w:rFonts w:ascii="Arial Narrow" w:eastAsia="Times New Roman" w:hAnsi="Arial Narrow" w:cs="Arial"/>
                <w:color w:val="auto"/>
                <w:sz w:val="18"/>
                <w:szCs w:val="18"/>
                <w:lang w:eastAsia="es-MX"/>
              </w:rPr>
            </w:pPr>
            <w:r w:rsidRPr="0027617B">
              <w:rPr>
                <w:rFonts w:ascii="Arial Narrow" w:eastAsia="Times New Roman" w:hAnsi="Arial Narrow" w:cs="Arial"/>
                <w:color w:val="auto"/>
                <w:sz w:val="18"/>
                <w:szCs w:val="18"/>
                <w:lang w:eastAsia="es-MX"/>
              </w:rPr>
              <w:t xml:space="preserve">La disposición 16.2. del </w:t>
            </w:r>
            <w:r w:rsidR="00FB4BD7">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y el </w:t>
            </w:r>
            <w:r w:rsidRPr="0027617B">
              <w:rPr>
                <w:rFonts w:ascii="Arial Narrow" w:hAnsi="Arial Narrow"/>
                <w:color w:val="auto"/>
                <w:sz w:val="18"/>
                <w:szCs w:val="18"/>
                <w:lang w:val="es-ES"/>
              </w:rPr>
              <w:t xml:space="preserve">numeral 36.1. de la Directiva de Tarifas </w:t>
            </w:r>
            <w:r w:rsidRPr="0027617B">
              <w:rPr>
                <w:rFonts w:ascii="Arial Narrow" w:eastAsia="Times New Roman" w:hAnsi="Arial Narrow" w:cs="Arial"/>
                <w:color w:val="auto"/>
                <w:sz w:val="18"/>
                <w:szCs w:val="18"/>
                <w:lang w:eastAsia="es-MX"/>
              </w:rPr>
              <w:t>establece que, si el Distribuidor presta el servicio bajo tarifas convencionales, éstas no podrán ser superiores a la tarifa máxima regulada.</w:t>
            </w:r>
          </w:p>
          <w:p w14:paraId="7998BCE3" w14:textId="77777777" w:rsidR="00A17327" w:rsidRPr="0027617B" w:rsidRDefault="00A17327" w:rsidP="00B672BA">
            <w:pPr>
              <w:tabs>
                <w:tab w:val="left" w:pos="885"/>
              </w:tabs>
              <w:spacing w:before="0" w:after="0" w:line="240" w:lineRule="auto"/>
              <w:ind w:left="601" w:right="0"/>
              <w:contextualSpacing/>
              <w:jc w:val="both"/>
              <w:rPr>
                <w:rFonts w:ascii="Arial Narrow" w:eastAsia="Times New Roman" w:hAnsi="Arial Narrow" w:cs="Arial"/>
                <w:color w:val="auto"/>
                <w:sz w:val="18"/>
                <w:szCs w:val="18"/>
                <w:lang w:eastAsia="es-MX"/>
              </w:rPr>
            </w:pPr>
          </w:p>
        </w:tc>
      </w:tr>
    </w:tbl>
    <w:p w14:paraId="725186E8" w14:textId="77777777" w:rsidR="00A17327" w:rsidRPr="0027617B" w:rsidRDefault="00A17327" w:rsidP="00A17327">
      <w:pPr>
        <w:spacing w:before="0" w:after="0" w:line="240" w:lineRule="auto"/>
        <w:ind w:left="0"/>
        <w:jc w:val="both"/>
        <w:rPr>
          <w:rFonts w:ascii="Arial Narrow" w:hAnsi="Arial Narrow" w:cs="Arial"/>
          <w:color w:val="auto"/>
        </w:rPr>
      </w:pPr>
    </w:p>
    <w:p w14:paraId="3CB16B97" w14:textId="14BF6F79" w:rsidR="00A17327" w:rsidRPr="0027617B" w:rsidRDefault="0049304C" w:rsidP="00A17327">
      <w:pPr>
        <w:spacing w:before="0" w:after="0" w:line="240" w:lineRule="auto"/>
        <w:ind w:left="0"/>
        <w:jc w:val="both"/>
        <w:rPr>
          <w:rFonts w:ascii="Arial Narrow" w:hAnsi="Arial Narrow" w:cs="Arial"/>
          <w:color w:val="auto"/>
        </w:rPr>
      </w:pPr>
      <w:r>
        <w:rPr>
          <w:rFonts w:ascii="Arial Narrow" w:hAnsi="Arial Narrow" w:cs="Arial"/>
          <w:color w:val="auto"/>
        </w:rPr>
        <w:t xml:space="preserve">Derivado de lo anterior, </w:t>
      </w:r>
      <w:r w:rsidR="00A17327" w:rsidRPr="0027617B">
        <w:rPr>
          <w:rFonts w:ascii="Arial Narrow" w:hAnsi="Arial Narrow" w:cs="Arial"/>
          <w:color w:val="auto"/>
        </w:rPr>
        <w:t xml:space="preserve">el costo de dejar sin efecto la regulación vigente en lo relativo a la actividad de distribución por ducto de gas natural para: </w:t>
      </w:r>
    </w:p>
    <w:p w14:paraId="7D795CB0" w14:textId="77777777" w:rsidR="00A17327" w:rsidRPr="0027617B" w:rsidRDefault="00A17327" w:rsidP="00A17327">
      <w:pPr>
        <w:spacing w:before="0" w:after="0" w:line="240" w:lineRule="auto"/>
        <w:ind w:left="0"/>
        <w:jc w:val="both"/>
        <w:rPr>
          <w:rFonts w:ascii="Arial Narrow" w:hAnsi="Arial Narrow" w:cs="Arial"/>
          <w:color w:val="auto"/>
        </w:rPr>
      </w:pPr>
    </w:p>
    <w:p w14:paraId="33E5CE2A" w14:textId="519ABEE7" w:rsidR="00A17327" w:rsidRDefault="00A17327" w:rsidP="00A17327">
      <w:pPr>
        <w:numPr>
          <w:ilvl w:val="0"/>
          <w:numId w:val="21"/>
        </w:numPr>
        <w:spacing w:before="0" w:after="0" w:line="240" w:lineRule="auto"/>
        <w:ind w:left="426" w:right="0"/>
        <w:contextualSpacing/>
        <w:jc w:val="both"/>
        <w:rPr>
          <w:rFonts w:ascii="Arial Narrow" w:hAnsi="Arial Narrow" w:cs="Arial"/>
          <w:color w:val="auto"/>
        </w:rPr>
      </w:pPr>
      <w:r w:rsidRPr="0027617B">
        <w:rPr>
          <w:rFonts w:ascii="Arial Narrow" w:hAnsi="Arial Narrow" w:cs="Arial"/>
          <w:color w:val="auto"/>
        </w:rPr>
        <w:t xml:space="preserve">Todos los </w:t>
      </w:r>
      <w:r w:rsidR="009F24ED">
        <w:rPr>
          <w:rFonts w:ascii="Arial Narrow" w:hAnsi="Arial Narrow" w:cs="Arial"/>
          <w:color w:val="auto"/>
        </w:rPr>
        <w:t>Distribuidores</w:t>
      </w:r>
      <w:r w:rsidRPr="0027617B">
        <w:rPr>
          <w:rFonts w:ascii="Arial Narrow" w:hAnsi="Arial Narrow" w:cs="Arial"/>
          <w:color w:val="auto"/>
        </w:rPr>
        <w:t xml:space="preserve"> que soliciten autorización de tarifas máximas posterior a la entrada en vigor de estas disposiciones</w:t>
      </w:r>
      <w:r>
        <w:rPr>
          <w:rFonts w:ascii="Arial Narrow" w:hAnsi="Arial Narrow" w:cs="Arial"/>
          <w:color w:val="auto"/>
        </w:rPr>
        <w:t>.</w:t>
      </w:r>
      <w:r w:rsidRPr="0027617B">
        <w:rPr>
          <w:rFonts w:ascii="Arial Narrow" w:hAnsi="Arial Narrow" w:cs="Arial"/>
          <w:color w:val="auto"/>
        </w:rPr>
        <w:t xml:space="preserve"> </w:t>
      </w:r>
    </w:p>
    <w:p w14:paraId="77CED498" w14:textId="77777777" w:rsidR="004027C0" w:rsidRPr="0027617B" w:rsidRDefault="004027C0" w:rsidP="004027C0">
      <w:pPr>
        <w:spacing w:before="0" w:after="0" w:line="240" w:lineRule="auto"/>
        <w:ind w:left="426" w:right="0"/>
        <w:contextualSpacing/>
        <w:jc w:val="both"/>
        <w:rPr>
          <w:rFonts w:ascii="Arial Narrow" w:hAnsi="Arial Narrow" w:cs="Arial"/>
          <w:color w:val="auto"/>
        </w:rPr>
      </w:pPr>
    </w:p>
    <w:p w14:paraId="614753ED" w14:textId="77777777" w:rsidR="00A17327" w:rsidRPr="004027C0" w:rsidRDefault="00A17327" w:rsidP="004027C0">
      <w:pPr>
        <w:numPr>
          <w:ilvl w:val="0"/>
          <w:numId w:val="21"/>
        </w:numPr>
        <w:spacing w:before="0" w:after="0" w:line="240" w:lineRule="auto"/>
        <w:ind w:left="426" w:right="0"/>
        <w:contextualSpacing/>
        <w:jc w:val="both"/>
        <w:rPr>
          <w:rFonts w:ascii="Arial Narrow" w:hAnsi="Arial Narrow" w:cs="Arial"/>
          <w:color w:val="auto"/>
        </w:rPr>
      </w:pPr>
      <w:r w:rsidRPr="004027C0">
        <w:rPr>
          <w:rFonts w:ascii="Arial Narrow" w:hAnsi="Arial Narrow" w:cs="Arial"/>
          <w:color w:val="auto"/>
        </w:rPr>
        <w:t>Aquellos que manifiesten su interés por migrar a este nuevo esquema.</w:t>
      </w:r>
    </w:p>
    <w:p w14:paraId="086BA190" w14:textId="77777777" w:rsidR="00A17327" w:rsidRPr="0027617B" w:rsidRDefault="00A17327" w:rsidP="00A17327">
      <w:pPr>
        <w:spacing w:before="0" w:after="0" w:line="240" w:lineRule="auto"/>
        <w:ind w:left="0"/>
        <w:jc w:val="both"/>
        <w:rPr>
          <w:rFonts w:ascii="Arial Narrow" w:hAnsi="Arial Narrow" w:cs="Arial"/>
          <w:color w:val="auto"/>
        </w:rPr>
      </w:pPr>
    </w:p>
    <w:p w14:paraId="2421CB75" w14:textId="77777777" w:rsidR="00A17327" w:rsidRPr="0027617B" w:rsidRDefault="00A17327" w:rsidP="00A17327">
      <w:pPr>
        <w:numPr>
          <w:ilvl w:val="0"/>
          <w:numId w:val="8"/>
        </w:numPr>
        <w:spacing w:before="0" w:after="0" w:line="240" w:lineRule="auto"/>
        <w:ind w:left="457" w:right="180"/>
        <w:contextualSpacing/>
        <w:jc w:val="both"/>
        <w:rPr>
          <w:rFonts w:ascii="Arial Narrow" w:hAnsi="Arial Narrow" w:cs="Arial"/>
          <w:color w:val="auto"/>
        </w:rPr>
      </w:pPr>
      <w:r w:rsidRPr="0027617B">
        <w:rPr>
          <w:rFonts w:ascii="Arial Narrow" w:hAnsi="Arial Narrow" w:cs="Arial"/>
          <w:color w:val="auto"/>
        </w:rPr>
        <w:t>Los permisos otorgados por la Comisión con exclusividad, donde al cierre del 2021, cons</w:t>
      </w:r>
      <w:r>
        <w:rPr>
          <w:rFonts w:ascii="Arial Narrow" w:hAnsi="Arial Narrow" w:cs="Arial"/>
          <w:color w:val="auto"/>
        </w:rPr>
        <w:t>tan</w:t>
      </w:r>
      <w:r w:rsidRPr="0027617B">
        <w:rPr>
          <w:rFonts w:ascii="Arial Narrow" w:hAnsi="Arial Narrow" w:cs="Arial"/>
          <w:color w:val="auto"/>
        </w:rPr>
        <w:t xml:space="preserve"> </w:t>
      </w:r>
      <w:r>
        <w:rPr>
          <w:rFonts w:ascii="Arial Narrow" w:hAnsi="Arial Narrow" w:cs="Arial"/>
          <w:color w:val="auto"/>
        </w:rPr>
        <w:t>de</w:t>
      </w:r>
      <w:r w:rsidRPr="0027617B">
        <w:rPr>
          <w:rFonts w:ascii="Arial Narrow" w:hAnsi="Arial Narrow" w:cs="Arial"/>
          <w:color w:val="auto"/>
        </w:rPr>
        <w:t xml:space="preserve"> 6 (seis) permisos de un universo de 64 (sesenta y cuatro) permisos otorgados para ejercer la actividad de distribución por ducto de gas natural,</w:t>
      </w:r>
      <w:r w:rsidRPr="0027617B">
        <w:rPr>
          <w:rFonts w:ascii="Arial Narrow" w:hAnsi="Arial Narrow"/>
          <w:color w:val="auto"/>
          <w:sz w:val="18"/>
          <w:szCs w:val="18"/>
        </w:rPr>
        <w:t xml:space="preserve"> </w:t>
      </w:r>
      <w:r w:rsidRPr="0027617B">
        <w:rPr>
          <w:rFonts w:ascii="Arial Narrow" w:hAnsi="Arial Narrow" w:cs="Arial"/>
          <w:color w:val="auto"/>
        </w:rPr>
        <w:t xml:space="preserve">que </w:t>
      </w:r>
      <w:r w:rsidRPr="0027617B">
        <w:rPr>
          <w:rFonts w:ascii="Arial Narrow" w:hAnsi="Arial Narrow" w:cs="Arial"/>
          <w:color w:val="auto"/>
          <w:lang w:val="es-ES"/>
        </w:rPr>
        <w:t xml:space="preserve">se encuentren bajo el esquema regulatorio de “Control de Rentabilidad Máxima”. </w:t>
      </w:r>
      <w:r w:rsidRPr="0027617B">
        <w:rPr>
          <w:rFonts w:ascii="Arial Narrow" w:hAnsi="Arial Narrow" w:cs="Arial"/>
          <w:color w:val="auto"/>
        </w:rPr>
        <w:t xml:space="preserve"> </w:t>
      </w:r>
    </w:p>
    <w:p w14:paraId="3F871F8C" w14:textId="77777777" w:rsidR="00A17327" w:rsidRPr="0027617B" w:rsidRDefault="00A17327" w:rsidP="00A17327">
      <w:pPr>
        <w:spacing w:before="0" w:after="0" w:line="240" w:lineRule="auto"/>
        <w:ind w:left="0" w:right="180"/>
        <w:contextualSpacing/>
        <w:jc w:val="both"/>
        <w:rPr>
          <w:rFonts w:ascii="Arial Narrow" w:hAnsi="Arial Narrow" w:cs="Arial"/>
          <w:color w:val="auto"/>
        </w:rPr>
      </w:pPr>
    </w:p>
    <w:p w14:paraId="3DD201BF" w14:textId="77777777" w:rsidR="00A17327" w:rsidRPr="0027617B" w:rsidRDefault="00A17327" w:rsidP="00A17327">
      <w:pPr>
        <w:spacing w:before="0" w:after="0" w:line="240" w:lineRule="auto"/>
        <w:ind w:left="0" w:right="180"/>
        <w:jc w:val="both"/>
        <w:rPr>
          <w:rFonts w:ascii="Arial Narrow" w:hAnsi="Arial Narrow" w:cs="Arial"/>
          <w:color w:val="auto"/>
        </w:rPr>
      </w:pPr>
      <w:r w:rsidRPr="0027617B">
        <w:rPr>
          <w:rFonts w:ascii="Arial Narrow" w:hAnsi="Arial Narrow" w:cs="Arial"/>
          <w:color w:val="auto"/>
        </w:rPr>
        <w:t>Con base en lo anterior, a continuación, se detallan los costos que se actualizarían con la propuesta regulatoria:</w:t>
      </w:r>
    </w:p>
    <w:p w14:paraId="3C99C598" w14:textId="77777777" w:rsidR="00A17327" w:rsidRPr="0027617B" w:rsidRDefault="00A17327" w:rsidP="00A17327">
      <w:pPr>
        <w:spacing w:before="0" w:after="0" w:line="240" w:lineRule="auto"/>
        <w:ind w:left="0" w:right="180"/>
        <w:jc w:val="both"/>
        <w:rPr>
          <w:rFonts w:ascii="Arial Narrow" w:hAnsi="Arial Narrow" w:cs="Arial"/>
          <w:color w:val="auto"/>
        </w:rPr>
      </w:pPr>
    </w:p>
    <w:p w14:paraId="723E1D73" w14:textId="77777777" w:rsidR="00A17327" w:rsidRPr="0027617B" w:rsidRDefault="00A17327" w:rsidP="00A17327">
      <w:pPr>
        <w:numPr>
          <w:ilvl w:val="0"/>
          <w:numId w:val="9"/>
        </w:numPr>
        <w:spacing w:before="0" w:after="0" w:line="240" w:lineRule="auto"/>
        <w:ind w:right="0"/>
        <w:contextualSpacing/>
        <w:jc w:val="both"/>
        <w:rPr>
          <w:rFonts w:ascii="Arial Narrow" w:hAnsi="Arial Narrow"/>
          <w:b/>
          <w:color w:val="auto"/>
          <w:lang w:val="es-ES"/>
        </w:rPr>
      </w:pPr>
      <w:r w:rsidRPr="0027617B">
        <w:rPr>
          <w:rFonts w:ascii="Arial Narrow" w:hAnsi="Arial Narrow"/>
          <w:b/>
          <w:color w:val="auto"/>
          <w:lang w:val="es-ES"/>
        </w:rPr>
        <w:t xml:space="preserve"> Costos de cumplimiento a eliminar</w:t>
      </w:r>
    </w:p>
    <w:p w14:paraId="53FCBEAF"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6057C1D2" w14:textId="0F2438B2" w:rsidR="00A17327"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En primer lugar, se disminuye el costo de cumplimiento para los </w:t>
      </w:r>
      <w:r w:rsidR="00C84A43">
        <w:rPr>
          <w:rFonts w:ascii="Arial Narrow" w:hAnsi="Arial Narrow"/>
          <w:color w:val="auto"/>
          <w:lang w:val="es-ES"/>
        </w:rPr>
        <w:t>Distribuidores</w:t>
      </w:r>
      <w:r w:rsidR="00223B83">
        <w:rPr>
          <w:rFonts w:ascii="Arial Narrow" w:hAnsi="Arial Narrow"/>
          <w:color w:val="auto"/>
          <w:lang w:val="es-ES"/>
        </w:rPr>
        <w:t xml:space="preserve"> </w:t>
      </w:r>
      <w:r w:rsidRPr="0027617B">
        <w:rPr>
          <w:rFonts w:ascii="Arial Narrow" w:hAnsi="Arial Narrow"/>
          <w:color w:val="auto"/>
          <w:lang w:val="es-ES"/>
        </w:rPr>
        <w:t>por ducto de gas natural</w:t>
      </w:r>
      <w:r w:rsidR="00223B83">
        <w:rPr>
          <w:rFonts w:ascii="Arial Narrow" w:hAnsi="Arial Narrow"/>
          <w:color w:val="auto"/>
          <w:lang w:val="es-ES"/>
        </w:rPr>
        <w:t>,</w:t>
      </w:r>
      <w:r w:rsidRPr="0027617B">
        <w:rPr>
          <w:rFonts w:ascii="Arial Narrow" w:hAnsi="Arial Narrow"/>
          <w:color w:val="auto"/>
          <w:lang w:val="es-ES"/>
        </w:rPr>
        <w:t xml:space="preserve"> mediante la simplificación del Trámite 5 sobre la solicitud de aprobación de tarifas máximas que actualmente tienen que solicitar, a través de la Oficialía de Partes Electrónica (OPE), conforme a lo establecido en la Directiva de Tarifas, en los términos siguientes:</w:t>
      </w:r>
    </w:p>
    <w:p w14:paraId="242850EE" w14:textId="77777777" w:rsidR="00725D32" w:rsidRPr="0027617B" w:rsidRDefault="00725D32" w:rsidP="00A17327">
      <w:pPr>
        <w:spacing w:before="0" w:after="0" w:line="240" w:lineRule="auto"/>
        <w:ind w:left="0" w:right="49"/>
        <w:jc w:val="both"/>
        <w:rPr>
          <w:rFonts w:ascii="Arial Narrow" w:hAnsi="Arial Narrow"/>
          <w:color w:val="auto"/>
          <w:lang w:val="es-ES"/>
        </w:rPr>
      </w:pPr>
    </w:p>
    <w:p w14:paraId="21B3889B" w14:textId="48BB38CA"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6C3429">
        <w:rPr>
          <w:rFonts w:ascii="Arial Narrow" w:hAnsi="Arial Narrow"/>
          <w:b/>
          <w:color w:val="auto"/>
          <w:lang w:val="es-ES"/>
        </w:rPr>
        <w:t>3</w:t>
      </w:r>
      <w:r w:rsidRPr="0027617B">
        <w:rPr>
          <w:rFonts w:ascii="Arial Narrow" w:hAnsi="Arial Narrow"/>
          <w:b/>
          <w:color w:val="auto"/>
          <w:lang w:val="es-ES"/>
        </w:rPr>
        <w:t>. Simplificación del Trámite 5</w:t>
      </w:r>
    </w:p>
    <w:tbl>
      <w:tblPr>
        <w:tblStyle w:val="Tablaconcuadrcula"/>
        <w:tblW w:w="9337" w:type="dxa"/>
        <w:jc w:val="center"/>
        <w:tblBorders>
          <w:insideH w:val="dotted" w:sz="4" w:space="0" w:color="auto"/>
          <w:insideV w:val="dotted" w:sz="4" w:space="0" w:color="auto"/>
        </w:tblBorders>
        <w:tblLook w:val="04A0" w:firstRow="1" w:lastRow="0" w:firstColumn="1" w:lastColumn="0" w:noHBand="0" w:noVBand="1"/>
      </w:tblPr>
      <w:tblGrid>
        <w:gridCol w:w="4673"/>
        <w:gridCol w:w="4664"/>
      </w:tblGrid>
      <w:tr w:rsidR="00A17327" w:rsidRPr="0027617B" w14:paraId="330DB443" w14:textId="77777777" w:rsidTr="00B672BA">
        <w:trPr>
          <w:trHeight w:val="427"/>
          <w:jc w:val="center"/>
        </w:trPr>
        <w:tc>
          <w:tcPr>
            <w:tcW w:w="4673" w:type="dxa"/>
            <w:tcBorders>
              <w:top w:val="single" w:sz="4" w:space="0" w:color="auto"/>
              <w:bottom w:val="single" w:sz="4" w:space="0" w:color="auto"/>
              <w:right w:val="single" w:sz="4" w:space="0" w:color="auto"/>
            </w:tcBorders>
            <w:vAlign w:val="center"/>
          </w:tcPr>
          <w:p w14:paraId="7F8C6AB0" w14:textId="77777777" w:rsidR="00A17327" w:rsidRPr="0027617B" w:rsidRDefault="00A17327" w:rsidP="00B672BA">
            <w:pPr>
              <w:spacing w:before="0" w:after="0" w:line="240" w:lineRule="auto"/>
              <w:ind w:left="0"/>
              <w:contextualSpacing/>
              <w:jc w:val="center"/>
              <w:rPr>
                <w:rFonts w:ascii="Arial Narrow" w:hAnsi="Arial Narrow"/>
                <w:b/>
                <w:color w:val="auto"/>
                <w:sz w:val="16"/>
                <w:szCs w:val="16"/>
                <w:lang w:val="es-ES"/>
              </w:rPr>
            </w:pPr>
            <w:r w:rsidRPr="0027617B">
              <w:rPr>
                <w:rFonts w:ascii="Arial Narrow" w:hAnsi="Arial Narrow"/>
                <w:b/>
                <w:color w:val="auto"/>
                <w:sz w:val="16"/>
                <w:szCs w:val="16"/>
                <w:lang w:val="es-ES"/>
              </w:rPr>
              <w:t>Vigentes</w:t>
            </w:r>
          </w:p>
        </w:tc>
        <w:tc>
          <w:tcPr>
            <w:tcW w:w="4664" w:type="dxa"/>
            <w:tcBorders>
              <w:top w:val="single" w:sz="4" w:space="0" w:color="auto"/>
              <w:left w:val="single" w:sz="4" w:space="0" w:color="auto"/>
              <w:bottom w:val="single" w:sz="4" w:space="0" w:color="auto"/>
            </w:tcBorders>
            <w:vAlign w:val="center"/>
          </w:tcPr>
          <w:p w14:paraId="48E5CD9C" w14:textId="7B9FBFEE" w:rsidR="00A17327" w:rsidRPr="0027617B" w:rsidRDefault="00A17327" w:rsidP="00B672BA">
            <w:pPr>
              <w:spacing w:before="0" w:after="0" w:line="240" w:lineRule="auto"/>
              <w:ind w:left="0"/>
              <w:contextualSpacing/>
              <w:jc w:val="center"/>
              <w:rPr>
                <w:rFonts w:ascii="Arial Narrow" w:hAnsi="Arial Narrow"/>
                <w:b/>
                <w:color w:val="auto"/>
                <w:sz w:val="16"/>
                <w:szCs w:val="16"/>
                <w:lang w:val="es-ES"/>
              </w:rPr>
            </w:pPr>
            <w:r w:rsidRPr="0027617B">
              <w:rPr>
                <w:rFonts w:ascii="Arial Narrow" w:hAnsi="Arial Narrow"/>
                <w:b/>
                <w:color w:val="auto"/>
                <w:sz w:val="16"/>
                <w:szCs w:val="16"/>
                <w:lang w:val="es-ES"/>
              </w:rPr>
              <w:t>Propuesta de</w:t>
            </w:r>
            <w:r w:rsidR="0049304C">
              <w:rPr>
                <w:rFonts w:ascii="Arial Narrow" w:hAnsi="Arial Narrow"/>
                <w:b/>
                <w:color w:val="auto"/>
                <w:sz w:val="16"/>
                <w:szCs w:val="16"/>
                <w:lang w:val="es-ES"/>
              </w:rPr>
              <w:t>l anteproyecto</w:t>
            </w:r>
          </w:p>
        </w:tc>
      </w:tr>
      <w:tr w:rsidR="00A17327" w:rsidRPr="0027617B" w14:paraId="43A43730" w14:textId="77777777" w:rsidTr="00B672BA">
        <w:trPr>
          <w:jc w:val="center"/>
        </w:trPr>
        <w:tc>
          <w:tcPr>
            <w:tcW w:w="4673" w:type="dxa"/>
            <w:tcBorders>
              <w:top w:val="single" w:sz="4" w:space="0" w:color="auto"/>
            </w:tcBorders>
            <w:vAlign w:val="center"/>
          </w:tcPr>
          <w:p w14:paraId="2FC938F8" w14:textId="631B9431" w:rsidR="00A17327" w:rsidRPr="0027617B" w:rsidRDefault="00A17327" w:rsidP="00B672BA">
            <w:pPr>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Comprobante de pago de aprovechamiento respecto al costo establecido por la Comisión para atender la solicitud del </w:t>
            </w:r>
            <w:r w:rsidR="00327F20">
              <w:rPr>
                <w:rFonts w:ascii="Arial Narrow" w:eastAsia="Arial" w:hAnsi="Arial Narrow" w:cs="Open Sans"/>
                <w:color w:val="auto"/>
                <w:sz w:val="16"/>
                <w:szCs w:val="16"/>
                <w:lang w:eastAsia="es-MX"/>
              </w:rPr>
              <w:t>Distribuidor</w:t>
            </w:r>
            <w:r w:rsidRPr="0027617B">
              <w:rPr>
                <w:rFonts w:ascii="Arial Narrow" w:eastAsia="Arial" w:hAnsi="Arial Narrow" w:cs="Open Sans"/>
                <w:color w:val="auto"/>
                <w:sz w:val="16"/>
                <w:szCs w:val="16"/>
                <w:lang w:eastAsia="es-MX"/>
              </w:rPr>
              <w:t>.</w:t>
            </w:r>
          </w:p>
        </w:tc>
        <w:tc>
          <w:tcPr>
            <w:tcW w:w="4664" w:type="dxa"/>
            <w:tcBorders>
              <w:top w:val="single" w:sz="4" w:space="0" w:color="auto"/>
            </w:tcBorders>
            <w:vAlign w:val="center"/>
          </w:tcPr>
          <w:p w14:paraId="559B58A3" w14:textId="0B80FCA3" w:rsidR="00A17327" w:rsidRPr="0027617B" w:rsidRDefault="00A17327" w:rsidP="00B672BA">
            <w:pPr>
              <w:spacing w:before="0" w:after="0" w:line="240" w:lineRule="auto"/>
              <w:ind w:lef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Comprobante de pago de aprovechamiento respecto al costo establecido por la Comisión para atender la solicitud del </w:t>
            </w:r>
            <w:r w:rsidR="00327F20">
              <w:rPr>
                <w:rFonts w:ascii="Arial Narrow" w:eastAsia="Arial" w:hAnsi="Arial Narrow" w:cs="Open Sans"/>
                <w:color w:val="auto"/>
                <w:sz w:val="16"/>
                <w:szCs w:val="16"/>
                <w:lang w:eastAsia="es-MX"/>
              </w:rPr>
              <w:t>Distribuidor</w:t>
            </w:r>
            <w:r w:rsidRPr="0027617B">
              <w:rPr>
                <w:rFonts w:ascii="Arial Narrow" w:eastAsia="Arial" w:hAnsi="Arial Narrow" w:cs="Open Sans"/>
                <w:color w:val="auto"/>
                <w:sz w:val="16"/>
                <w:szCs w:val="16"/>
                <w:lang w:eastAsia="es-MX"/>
              </w:rPr>
              <w:t>.</w:t>
            </w:r>
          </w:p>
        </w:tc>
      </w:tr>
      <w:tr w:rsidR="00A17327" w:rsidRPr="0027617B" w14:paraId="3FE28195" w14:textId="77777777" w:rsidTr="00B672BA">
        <w:trPr>
          <w:jc w:val="center"/>
        </w:trPr>
        <w:tc>
          <w:tcPr>
            <w:tcW w:w="4673" w:type="dxa"/>
            <w:tcBorders>
              <w:top w:val="single" w:sz="4" w:space="0" w:color="auto"/>
            </w:tcBorders>
          </w:tcPr>
          <w:p w14:paraId="0DE5FB57" w14:textId="77777777" w:rsidR="00A17327" w:rsidRPr="0027617B" w:rsidRDefault="00A17327" w:rsidP="00B672BA">
            <w:pPr>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Times New Roman" w:hAnsi="Arial Narrow" w:cs="Arial"/>
                <w:bCs/>
                <w:color w:val="auto"/>
                <w:sz w:val="16"/>
                <w:szCs w:val="16"/>
                <w:lang w:eastAsia="es-MX"/>
              </w:rPr>
              <w:t xml:space="preserve">Nombre, denominación o razón social de quien o quienes promuevan, o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c>
          <w:tcPr>
            <w:tcW w:w="4664" w:type="dxa"/>
            <w:tcBorders>
              <w:top w:val="single" w:sz="4" w:space="0" w:color="auto"/>
            </w:tcBorders>
          </w:tcPr>
          <w:p w14:paraId="4AE7F659" w14:textId="77777777" w:rsidR="00A17327" w:rsidRPr="00A70437" w:rsidRDefault="00A17327" w:rsidP="00B672BA">
            <w:pPr>
              <w:spacing w:before="0" w:after="0" w:line="240" w:lineRule="auto"/>
              <w:ind w:left="0"/>
              <w:contextualSpacing/>
              <w:jc w:val="both"/>
              <w:rPr>
                <w:rFonts w:ascii="Arial Narrow" w:eastAsia="Arial" w:hAnsi="Arial Narrow" w:cs="Open Sans"/>
                <w:color w:val="auto"/>
                <w:sz w:val="16"/>
                <w:szCs w:val="16"/>
                <w:lang w:eastAsia="es-MX"/>
              </w:rPr>
            </w:pPr>
            <w:r w:rsidRPr="00A70437">
              <w:rPr>
                <w:rFonts w:ascii="Arial Narrow" w:eastAsia="Times New Roman" w:hAnsi="Arial Narrow" w:cs="Arial"/>
                <w:bCs/>
                <w:color w:val="auto"/>
                <w:sz w:val="16"/>
                <w:szCs w:val="16"/>
                <w:lang w:eastAsia="es-MX"/>
              </w:rPr>
              <w:t xml:space="preserve">Nombre, denominación o razón social de quien o quienes promuevan, o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r>
      <w:tr w:rsidR="00A17327" w:rsidRPr="0027617B" w14:paraId="28DBC079" w14:textId="77777777" w:rsidTr="00B672BA">
        <w:trPr>
          <w:jc w:val="center"/>
        </w:trPr>
        <w:tc>
          <w:tcPr>
            <w:tcW w:w="4673" w:type="dxa"/>
            <w:tcBorders>
              <w:top w:val="single" w:sz="4" w:space="0" w:color="auto"/>
            </w:tcBorders>
          </w:tcPr>
          <w:p w14:paraId="6F921561" w14:textId="77777777" w:rsidR="00A17327" w:rsidRPr="0027617B" w:rsidRDefault="00A17327" w:rsidP="00B672BA">
            <w:pPr>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Times New Roman" w:hAnsi="Arial Narrow" w:cs="Arial"/>
                <w:bCs/>
                <w:color w:val="auto"/>
                <w:sz w:val="16"/>
                <w:szCs w:val="16"/>
                <w:lang w:eastAsia="es-MX"/>
              </w:rPr>
              <w:t>Documentos que acrediten su personalidad.</w:t>
            </w:r>
          </w:p>
        </w:tc>
        <w:tc>
          <w:tcPr>
            <w:tcW w:w="4664" w:type="dxa"/>
            <w:tcBorders>
              <w:top w:val="single" w:sz="4" w:space="0" w:color="auto"/>
            </w:tcBorders>
          </w:tcPr>
          <w:p w14:paraId="524B2BCA" w14:textId="77777777" w:rsidR="00A17327" w:rsidRPr="0027617B" w:rsidRDefault="00A17327" w:rsidP="00B672BA">
            <w:pPr>
              <w:spacing w:before="0" w:after="0" w:line="240" w:lineRule="auto"/>
              <w:ind w:left="0"/>
              <w:contextualSpacing/>
              <w:jc w:val="both"/>
              <w:rPr>
                <w:rFonts w:ascii="Arial Narrow" w:eastAsia="Arial" w:hAnsi="Arial Narrow" w:cs="Open Sans"/>
                <w:color w:val="auto"/>
                <w:sz w:val="16"/>
                <w:szCs w:val="16"/>
                <w:lang w:eastAsia="es-MX"/>
              </w:rPr>
            </w:pPr>
            <w:r w:rsidRPr="00A70437">
              <w:rPr>
                <w:rFonts w:ascii="Arial Narrow" w:eastAsia="Times New Roman" w:hAnsi="Arial Narrow" w:cs="Arial"/>
                <w:bCs/>
                <w:color w:val="auto"/>
                <w:sz w:val="16"/>
                <w:szCs w:val="16"/>
                <w:lang w:eastAsia="es-MX"/>
              </w:rPr>
              <w:t>Documentos que acrediten su personalidad.</w:t>
            </w:r>
          </w:p>
        </w:tc>
      </w:tr>
      <w:tr w:rsidR="00A17327" w:rsidRPr="0027617B" w14:paraId="67BCC74D" w14:textId="77777777" w:rsidTr="00B672BA">
        <w:trPr>
          <w:jc w:val="center"/>
        </w:trPr>
        <w:tc>
          <w:tcPr>
            <w:tcW w:w="4673" w:type="dxa"/>
            <w:vAlign w:val="center"/>
          </w:tcPr>
          <w:p w14:paraId="11739E81"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Valor de la base de los activos de la empresa, de acuerdo con la</w:t>
            </w:r>
            <w:r w:rsidRPr="0027617B">
              <w:rPr>
                <w:rFonts w:ascii="Arial" w:eastAsia="Arial" w:hAnsi="Arial" w:cs="Arial"/>
                <w:color w:val="auto"/>
                <w:sz w:val="24"/>
                <w:szCs w:val="24"/>
                <w:lang w:eastAsia="es-MX"/>
              </w:rPr>
              <w:t xml:space="preserve"> </w:t>
            </w:r>
            <w:r w:rsidRPr="0027617B">
              <w:rPr>
                <w:rFonts w:ascii="Arial Narrow" w:eastAsia="Arial" w:hAnsi="Arial Narrow" w:cs="Open Sans"/>
                <w:color w:val="auto"/>
                <w:sz w:val="16"/>
                <w:szCs w:val="16"/>
                <w:lang w:eastAsia="es-MX"/>
              </w:rPr>
              <w:t>Directiva de Contabilidad.</w:t>
            </w:r>
          </w:p>
        </w:tc>
        <w:tc>
          <w:tcPr>
            <w:tcW w:w="4664" w:type="dxa"/>
            <w:vMerge w:val="restart"/>
            <w:vAlign w:val="center"/>
          </w:tcPr>
          <w:p w14:paraId="1B94655A"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La memoria de cálculo que compruebe que la Lista de Tarifas Máximas y Otros Cargos Regulados propuesta no excede el LRM establecido por la Comisión.</w:t>
            </w:r>
          </w:p>
          <w:p w14:paraId="2700E0CC"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p>
        </w:tc>
      </w:tr>
      <w:tr w:rsidR="00A17327" w:rsidRPr="0027617B" w14:paraId="0D00A2C7" w14:textId="77777777" w:rsidTr="00B672BA">
        <w:trPr>
          <w:jc w:val="center"/>
        </w:trPr>
        <w:tc>
          <w:tcPr>
            <w:tcW w:w="4673" w:type="dxa"/>
            <w:vAlign w:val="center"/>
          </w:tcPr>
          <w:p w14:paraId="5036C2F7"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Monto y el programa de las inversiones estrictamente necesarias para la prestación del servicio de distribución.</w:t>
            </w:r>
          </w:p>
        </w:tc>
        <w:tc>
          <w:tcPr>
            <w:tcW w:w="4664" w:type="dxa"/>
            <w:vMerge/>
            <w:vAlign w:val="center"/>
          </w:tcPr>
          <w:p w14:paraId="5FE27072"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p>
        </w:tc>
      </w:tr>
      <w:tr w:rsidR="00A17327" w:rsidRPr="0027617B" w14:paraId="7D30D965" w14:textId="77777777" w:rsidTr="00B672BA">
        <w:trPr>
          <w:jc w:val="center"/>
        </w:trPr>
        <w:tc>
          <w:tcPr>
            <w:tcW w:w="4673" w:type="dxa"/>
            <w:vAlign w:val="center"/>
          </w:tcPr>
          <w:p w14:paraId="6C716C34"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Plan de financiamiento anualizado correspondiente al desarrollo del programa de inversiones.</w:t>
            </w:r>
          </w:p>
        </w:tc>
        <w:tc>
          <w:tcPr>
            <w:tcW w:w="4664" w:type="dxa"/>
            <w:vMerge/>
            <w:vAlign w:val="center"/>
          </w:tcPr>
          <w:p w14:paraId="565104C5"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p>
        </w:tc>
      </w:tr>
      <w:tr w:rsidR="00A17327" w:rsidRPr="0027617B" w14:paraId="13E16C99" w14:textId="77777777" w:rsidTr="00B672BA">
        <w:trPr>
          <w:jc w:val="center"/>
        </w:trPr>
        <w:tc>
          <w:tcPr>
            <w:tcW w:w="4673" w:type="dxa"/>
            <w:vAlign w:val="center"/>
          </w:tcPr>
          <w:p w14:paraId="5611041B" w14:textId="77777777" w:rsidR="00A17327" w:rsidRPr="0027617B" w:rsidRDefault="00A17327" w:rsidP="00B672BA">
            <w:pPr>
              <w:spacing w:before="0" w:after="0" w:line="240" w:lineRule="auto"/>
              <w:ind w:left="0" w:right="0"/>
              <w:jc w:val="both"/>
              <w:rPr>
                <w:rFonts w:ascii="Arial Narrow" w:hAnsi="Arial Narrow" w:cs="Open Sans"/>
                <w:color w:val="auto"/>
                <w:sz w:val="16"/>
                <w:szCs w:val="16"/>
              </w:rPr>
            </w:pPr>
            <w:r w:rsidRPr="0027617B">
              <w:rPr>
                <w:rFonts w:ascii="Arial Narrow" w:eastAsia="Arial" w:hAnsi="Arial Narrow" w:cs="Open Sans"/>
                <w:color w:val="auto"/>
                <w:sz w:val="16"/>
                <w:szCs w:val="16"/>
                <w:lang w:eastAsia="es-MX"/>
              </w:rPr>
              <w:t xml:space="preserve">Proporción de las afectaciones por la inflación en México, y por la inflación en los Estados Unidos de América y las variaciones en el tipo de cambio, dictaminadas por un agente externo; con la inclusión de las variables macroeconómicas, como Índice de inflación (INPC), </w:t>
            </w:r>
            <w:r w:rsidRPr="0027617B">
              <w:rPr>
                <w:rFonts w:ascii="Arial Narrow" w:eastAsia="Arial" w:hAnsi="Arial Narrow" w:cs="Open Sans"/>
                <w:i/>
                <w:color w:val="auto"/>
                <w:sz w:val="16"/>
                <w:szCs w:val="16"/>
                <w:lang w:eastAsia="es-MX"/>
              </w:rPr>
              <w:t xml:space="preserve">Consumer Price Index </w:t>
            </w:r>
            <w:r w:rsidRPr="0027617B">
              <w:rPr>
                <w:rFonts w:ascii="Arial Narrow" w:eastAsia="Arial" w:hAnsi="Arial Narrow" w:cs="Open Sans"/>
                <w:color w:val="auto"/>
                <w:sz w:val="16"/>
                <w:szCs w:val="16"/>
                <w:lang w:eastAsia="es-MX"/>
              </w:rPr>
              <w:t xml:space="preserve">(CPI) y tipo de cambio. </w:t>
            </w:r>
          </w:p>
        </w:tc>
        <w:tc>
          <w:tcPr>
            <w:tcW w:w="4664" w:type="dxa"/>
            <w:vAlign w:val="center"/>
          </w:tcPr>
          <w:p w14:paraId="65D768EE" w14:textId="77777777" w:rsidR="00A17327" w:rsidRPr="0027617B" w:rsidRDefault="00A17327" w:rsidP="00B672BA">
            <w:pPr>
              <w:spacing w:before="0" w:after="0" w:line="240" w:lineRule="auto"/>
              <w:ind w:left="0"/>
              <w:rPr>
                <w:rFonts w:ascii="Arial Narrow" w:hAnsi="Arial Narrow" w:cs="Open Sans"/>
                <w:color w:val="auto"/>
                <w:sz w:val="16"/>
                <w:szCs w:val="16"/>
              </w:rPr>
            </w:pPr>
            <w:r w:rsidRPr="0027617B">
              <w:rPr>
                <w:rFonts w:ascii="Arial Narrow" w:hAnsi="Arial Narrow"/>
                <w:color w:val="auto"/>
                <w:sz w:val="16"/>
                <w:szCs w:val="16"/>
              </w:rPr>
              <w:t>Se elimina.</w:t>
            </w:r>
          </w:p>
        </w:tc>
      </w:tr>
      <w:tr w:rsidR="00A17327" w:rsidRPr="0027617B" w14:paraId="4A21E87F" w14:textId="77777777" w:rsidTr="00B672BA">
        <w:trPr>
          <w:jc w:val="center"/>
        </w:trPr>
        <w:tc>
          <w:tcPr>
            <w:tcW w:w="4673" w:type="dxa"/>
            <w:vAlign w:val="center"/>
          </w:tcPr>
          <w:p w14:paraId="4A0FDFE8"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Identificación de las subcuentas en las que se registren los costos fijos y los costos variables.</w:t>
            </w:r>
          </w:p>
        </w:tc>
        <w:tc>
          <w:tcPr>
            <w:tcW w:w="4664" w:type="dxa"/>
            <w:vAlign w:val="center"/>
          </w:tcPr>
          <w:p w14:paraId="5E0D9535" w14:textId="77777777" w:rsidR="00A17327" w:rsidRPr="0027617B" w:rsidRDefault="00A17327" w:rsidP="00B672BA">
            <w:pPr>
              <w:spacing w:before="0" w:after="0" w:line="240" w:lineRule="auto"/>
              <w:ind w:left="0" w:right="49"/>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A17327" w:rsidRPr="0027617B" w14:paraId="62C28E56" w14:textId="77777777" w:rsidTr="008E7A11">
        <w:trPr>
          <w:jc w:val="center"/>
        </w:trPr>
        <w:tc>
          <w:tcPr>
            <w:tcW w:w="4673" w:type="dxa"/>
            <w:vAlign w:val="center"/>
          </w:tcPr>
          <w:p w14:paraId="11E12C9A" w14:textId="77777777" w:rsidR="00A17327" w:rsidRPr="0027617B" w:rsidRDefault="00A17327" w:rsidP="008E7A11">
            <w:pPr>
              <w:spacing w:before="0" w:after="0" w:line="240" w:lineRule="auto"/>
              <w:ind w:left="0" w:right="51"/>
              <w:jc w:val="center"/>
              <w:rPr>
                <w:rFonts w:ascii="Arial Narrow" w:hAnsi="Arial Narrow"/>
                <w:color w:val="auto"/>
                <w:sz w:val="16"/>
                <w:szCs w:val="16"/>
                <w:lang w:eastAsia="es-ES"/>
              </w:rPr>
            </w:pPr>
            <w:r w:rsidRPr="0027617B">
              <w:rPr>
                <w:rFonts w:ascii="Arial Narrow" w:hAnsi="Arial Narrow"/>
                <w:color w:val="auto"/>
                <w:sz w:val="16"/>
                <w:szCs w:val="16"/>
                <w:lang w:eastAsia="es-ES"/>
              </w:rPr>
              <w:t>Definición de los grupos tarifarios segmentados por rango de consumo.</w:t>
            </w:r>
          </w:p>
        </w:tc>
        <w:tc>
          <w:tcPr>
            <w:tcW w:w="4664" w:type="dxa"/>
            <w:vAlign w:val="center"/>
          </w:tcPr>
          <w:p w14:paraId="0678C8F8" w14:textId="77777777" w:rsidR="00A17327" w:rsidRPr="0027617B" w:rsidRDefault="00A17327" w:rsidP="008E7A11">
            <w:pPr>
              <w:spacing w:after="0" w:line="240" w:lineRule="auto"/>
              <w:ind w:left="0" w:right="51"/>
              <w:rPr>
                <w:rFonts w:ascii="Arial Narrow" w:hAnsi="Arial Narrow"/>
                <w:sz w:val="16"/>
                <w:szCs w:val="16"/>
              </w:rPr>
            </w:pPr>
            <w:r w:rsidRPr="0027617B">
              <w:rPr>
                <w:rFonts w:ascii="Arial Narrow" w:hAnsi="Arial Narrow"/>
                <w:color w:val="auto"/>
                <w:sz w:val="16"/>
                <w:szCs w:val="16"/>
                <w:lang w:eastAsia="es-ES"/>
              </w:rPr>
              <w:t>Definición de los grupos tarifarios segmentados por rango de consumo.</w:t>
            </w:r>
          </w:p>
        </w:tc>
      </w:tr>
      <w:tr w:rsidR="00A17327" w:rsidRPr="0027617B" w14:paraId="74473862" w14:textId="77777777" w:rsidTr="00B672BA">
        <w:trPr>
          <w:jc w:val="center"/>
        </w:trPr>
        <w:tc>
          <w:tcPr>
            <w:tcW w:w="4673" w:type="dxa"/>
            <w:vAlign w:val="center"/>
          </w:tcPr>
          <w:p w14:paraId="5CDB5494" w14:textId="77777777" w:rsidR="00A17327" w:rsidRPr="0027617B" w:rsidRDefault="00A17327" w:rsidP="00B672BA">
            <w:pPr>
              <w:spacing w:before="0" w:after="0" w:line="240" w:lineRule="auto"/>
              <w:ind w:left="0" w:right="51"/>
              <w:jc w:val="both"/>
              <w:rPr>
                <w:rFonts w:ascii="Arial Narrow" w:hAnsi="Arial Narrow"/>
                <w:color w:val="auto"/>
                <w:sz w:val="16"/>
                <w:szCs w:val="16"/>
                <w:lang w:eastAsia="es-ES"/>
              </w:rPr>
            </w:pPr>
            <w:r w:rsidRPr="0027617B">
              <w:rPr>
                <w:rFonts w:ascii="Arial Narrow" w:hAnsi="Arial Narrow"/>
                <w:color w:val="auto"/>
                <w:sz w:val="16"/>
                <w:szCs w:val="16"/>
                <w:lang w:eastAsia="es-ES"/>
              </w:rPr>
              <w:t xml:space="preserve">Definición de: </w:t>
            </w:r>
          </w:p>
          <w:p w14:paraId="65489BB6" w14:textId="77777777" w:rsidR="00A17327" w:rsidRPr="0027617B" w:rsidRDefault="00A17327" w:rsidP="00B672BA">
            <w:pPr>
              <w:numPr>
                <w:ilvl w:val="0"/>
                <w:numId w:val="3"/>
              </w:numPr>
              <w:spacing w:before="0" w:after="0" w:line="240" w:lineRule="auto"/>
              <w:ind w:left="317" w:right="51" w:hanging="317"/>
              <w:contextualSpacing/>
              <w:jc w:val="both"/>
              <w:rPr>
                <w:rFonts w:ascii="Arial Narrow" w:hAnsi="Arial Narrow"/>
                <w:color w:val="auto"/>
                <w:sz w:val="16"/>
                <w:szCs w:val="16"/>
                <w:lang w:eastAsia="es-ES"/>
              </w:rPr>
            </w:pPr>
            <w:r w:rsidRPr="0027617B">
              <w:rPr>
                <w:rFonts w:ascii="Arial Narrow" w:hAnsi="Arial Narrow"/>
                <w:color w:val="auto"/>
                <w:sz w:val="16"/>
                <w:szCs w:val="16"/>
                <w:lang w:eastAsia="es-ES"/>
              </w:rPr>
              <w:t>Los grupos tarifarios.</w:t>
            </w:r>
          </w:p>
          <w:p w14:paraId="2D8A8F2D" w14:textId="77777777" w:rsidR="00A17327" w:rsidRPr="0027617B" w:rsidRDefault="00A17327" w:rsidP="00B672BA">
            <w:pPr>
              <w:numPr>
                <w:ilvl w:val="0"/>
                <w:numId w:val="3"/>
              </w:numPr>
              <w:spacing w:before="0" w:after="0" w:line="240" w:lineRule="auto"/>
              <w:ind w:left="317" w:right="51" w:hanging="317"/>
              <w:contextualSpacing/>
              <w:jc w:val="both"/>
              <w:rPr>
                <w:rFonts w:ascii="Arial Narrow" w:hAnsi="Arial Narrow"/>
                <w:color w:val="auto"/>
                <w:sz w:val="16"/>
                <w:szCs w:val="16"/>
                <w:lang w:eastAsia="es-ES"/>
              </w:rPr>
            </w:pPr>
            <w:r w:rsidRPr="0027617B">
              <w:rPr>
                <w:rFonts w:ascii="Arial Narrow" w:hAnsi="Arial Narrow" w:cs="Open Sans"/>
                <w:color w:val="auto"/>
                <w:sz w:val="16"/>
                <w:szCs w:val="16"/>
              </w:rPr>
              <w:t>Número de usuarios para el periodo de cinco años y los tres años subsecuentes.</w:t>
            </w:r>
          </w:p>
          <w:p w14:paraId="37A38711" w14:textId="77777777" w:rsidR="00A17327" w:rsidRPr="0027617B" w:rsidRDefault="00A17327" w:rsidP="00B672BA">
            <w:pPr>
              <w:numPr>
                <w:ilvl w:val="0"/>
                <w:numId w:val="3"/>
              </w:numPr>
              <w:spacing w:before="0" w:after="0" w:line="240" w:lineRule="auto"/>
              <w:ind w:left="317" w:right="51" w:hanging="317"/>
              <w:contextualSpacing/>
              <w:jc w:val="both"/>
              <w:rPr>
                <w:rFonts w:ascii="Arial Narrow" w:hAnsi="Arial Narrow"/>
                <w:color w:val="auto"/>
                <w:sz w:val="16"/>
                <w:szCs w:val="16"/>
                <w:lang w:eastAsia="es-ES"/>
              </w:rPr>
            </w:pPr>
            <w:r w:rsidRPr="0027617B">
              <w:rPr>
                <w:rFonts w:ascii="Arial Narrow" w:hAnsi="Arial Narrow" w:cs="Open Sans"/>
                <w:color w:val="auto"/>
                <w:sz w:val="16"/>
                <w:szCs w:val="16"/>
              </w:rPr>
              <w:t>Proyecciones de utilización anual de la capacidad para el periodo de cinco años y los tres años subsecuentes.</w:t>
            </w:r>
          </w:p>
          <w:p w14:paraId="1781693A" w14:textId="77777777" w:rsidR="00A17327" w:rsidRPr="0027617B" w:rsidRDefault="00A17327" w:rsidP="00B672BA">
            <w:pPr>
              <w:numPr>
                <w:ilvl w:val="0"/>
                <w:numId w:val="3"/>
              </w:numPr>
              <w:spacing w:before="0" w:after="0" w:line="240" w:lineRule="auto"/>
              <w:ind w:left="317" w:right="0" w:hanging="317"/>
              <w:contextualSpacing/>
              <w:rPr>
                <w:rFonts w:ascii="Arial Narrow" w:hAnsi="Arial Narrow"/>
                <w:bCs/>
                <w:color w:val="auto"/>
                <w:sz w:val="16"/>
                <w:szCs w:val="16"/>
              </w:rPr>
            </w:pPr>
            <w:r w:rsidRPr="0027617B">
              <w:rPr>
                <w:rFonts w:ascii="Arial Narrow" w:hAnsi="Arial Narrow" w:cs="Open Sans"/>
                <w:color w:val="auto"/>
                <w:sz w:val="16"/>
                <w:szCs w:val="16"/>
              </w:rPr>
              <w:t>Proyecciones del flujo de gas a conducir por grupo tarifario durante el periodo de cinco años y los tres años subsecuentes.</w:t>
            </w:r>
          </w:p>
        </w:tc>
        <w:tc>
          <w:tcPr>
            <w:tcW w:w="4664" w:type="dxa"/>
            <w:vAlign w:val="center"/>
          </w:tcPr>
          <w:p w14:paraId="5AAE8593" w14:textId="77777777" w:rsidR="00A17327" w:rsidRPr="0027617B" w:rsidRDefault="00A17327" w:rsidP="00B672BA">
            <w:pPr>
              <w:spacing w:after="0" w:line="240" w:lineRule="auto"/>
              <w:ind w:left="0" w:right="51"/>
              <w:jc w:val="both"/>
              <w:rPr>
                <w:rFonts w:ascii="Arial Narrow" w:hAnsi="Arial Narrow"/>
                <w:sz w:val="16"/>
                <w:szCs w:val="16"/>
              </w:rPr>
            </w:pPr>
            <w:r w:rsidRPr="0027617B">
              <w:rPr>
                <w:rFonts w:ascii="Arial Narrow" w:hAnsi="Arial Narrow"/>
                <w:sz w:val="16"/>
                <w:szCs w:val="16"/>
              </w:rPr>
              <w:t>Se elimina.</w:t>
            </w:r>
          </w:p>
        </w:tc>
      </w:tr>
      <w:tr w:rsidR="00A17327" w:rsidRPr="0027617B" w14:paraId="1A5D5784" w14:textId="77777777" w:rsidTr="00B672BA">
        <w:trPr>
          <w:jc w:val="center"/>
        </w:trPr>
        <w:tc>
          <w:tcPr>
            <w:tcW w:w="4673" w:type="dxa"/>
            <w:vAlign w:val="center"/>
          </w:tcPr>
          <w:p w14:paraId="6B4AFB97"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ES"/>
              </w:rPr>
              <w:t>Reporte de la capacidad operativa que se pretenda reservar a través de contratos.</w:t>
            </w:r>
          </w:p>
        </w:tc>
        <w:tc>
          <w:tcPr>
            <w:tcW w:w="4664" w:type="dxa"/>
            <w:vAlign w:val="center"/>
          </w:tcPr>
          <w:p w14:paraId="36A2B097"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lang w:eastAsia="es-ES"/>
              </w:rPr>
            </w:pPr>
            <w:r w:rsidRPr="0027617B">
              <w:rPr>
                <w:rFonts w:ascii="Arial Narrow" w:hAnsi="Arial Narrow"/>
                <w:sz w:val="16"/>
                <w:szCs w:val="16"/>
              </w:rPr>
              <w:t>Se elimina.</w:t>
            </w:r>
          </w:p>
        </w:tc>
      </w:tr>
      <w:tr w:rsidR="00A17327" w:rsidRPr="0027617B" w14:paraId="51C12D2B" w14:textId="77777777" w:rsidTr="00B672BA">
        <w:trPr>
          <w:jc w:val="center"/>
        </w:trPr>
        <w:tc>
          <w:tcPr>
            <w:tcW w:w="4673" w:type="dxa"/>
            <w:vAlign w:val="center"/>
          </w:tcPr>
          <w:p w14:paraId="09F32172" w14:textId="77777777" w:rsidR="00A17327" w:rsidRPr="0027617B" w:rsidRDefault="00A17327" w:rsidP="00B672BA">
            <w:pPr>
              <w:spacing w:before="0" w:after="0" w:line="240" w:lineRule="auto"/>
              <w:ind w:left="0" w:right="51"/>
              <w:contextualSpacing/>
              <w:jc w:val="both"/>
              <w:rPr>
                <w:rFonts w:ascii="Arial Narrow" w:hAnsi="Arial Narrow" w:cs="Open Sans"/>
                <w:bCs/>
                <w:color w:val="auto"/>
                <w:sz w:val="16"/>
                <w:szCs w:val="16"/>
              </w:rPr>
            </w:pPr>
            <w:r w:rsidRPr="0027617B">
              <w:rPr>
                <w:rFonts w:ascii="Arial Narrow" w:hAnsi="Arial Narrow"/>
                <w:color w:val="auto"/>
                <w:sz w:val="16"/>
                <w:szCs w:val="16"/>
                <w:lang w:eastAsia="es-ES"/>
              </w:rPr>
              <w:t>Esquema de la facturación.</w:t>
            </w:r>
          </w:p>
        </w:tc>
        <w:tc>
          <w:tcPr>
            <w:tcW w:w="4664" w:type="dxa"/>
            <w:vAlign w:val="center"/>
          </w:tcPr>
          <w:p w14:paraId="4F56D89F" w14:textId="77777777" w:rsidR="00A17327" w:rsidRPr="0027617B" w:rsidRDefault="00A17327" w:rsidP="00B672BA">
            <w:pPr>
              <w:spacing w:before="0" w:after="0" w:line="240" w:lineRule="auto"/>
              <w:ind w:left="0" w:right="51"/>
              <w:jc w:val="both"/>
              <w:rPr>
                <w:rFonts w:ascii="Arial Narrow" w:hAnsi="Arial Narrow"/>
                <w:color w:val="auto"/>
                <w:sz w:val="16"/>
                <w:szCs w:val="16"/>
              </w:rPr>
            </w:pPr>
            <w:r w:rsidRPr="0027617B">
              <w:rPr>
                <w:rFonts w:ascii="Arial Narrow" w:hAnsi="Arial Narrow"/>
                <w:color w:val="auto"/>
                <w:sz w:val="16"/>
                <w:szCs w:val="16"/>
              </w:rPr>
              <w:t>Esquema de la facturación.</w:t>
            </w:r>
          </w:p>
        </w:tc>
      </w:tr>
      <w:tr w:rsidR="00A17327" w:rsidRPr="0027617B" w14:paraId="575CEC3C" w14:textId="77777777" w:rsidTr="00B672BA">
        <w:trPr>
          <w:jc w:val="center"/>
        </w:trPr>
        <w:tc>
          <w:tcPr>
            <w:tcW w:w="4673" w:type="dxa"/>
            <w:vAlign w:val="center"/>
          </w:tcPr>
          <w:p w14:paraId="7AEEA98D" w14:textId="77777777" w:rsidR="00A17327" w:rsidRPr="0027617B" w:rsidDel="002C06FF" w:rsidRDefault="00A17327" w:rsidP="00B672BA">
            <w:pPr>
              <w:spacing w:before="0" w:after="0" w:line="240" w:lineRule="auto"/>
              <w:ind w:left="0" w:right="51"/>
              <w:contextualSpacing/>
              <w:jc w:val="both"/>
              <w:rPr>
                <w:rFonts w:ascii="Arial Narrow" w:hAnsi="Arial Narrow"/>
                <w:color w:val="auto"/>
                <w:sz w:val="16"/>
                <w:szCs w:val="16"/>
                <w:lang w:eastAsia="es-ES"/>
              </w:rPr>
            </w:pPr>
            <w:r w:rsidRPr="0027617B">
              <w:rPr>
                <w:rFonts w:ascii="Arial Narrow" w:hAnsi="Arial Narrow"/>
                <w:color w:val="auto"/>
                <w:sz w:val="16"/>
                <w:szCs w:val="16"/>
                <w:lang w:eastAsia="es-ES"/>
              </w:rPr>
              <w:t>Periodicidad de la facturación</w:t>
            </w:r>
          </w:p>
        </w:tc>
        <w:tc>
          <w:tcPr>
            <w:tcW w:w="4664" w:type="dxa"/>
            <w:vAlign w:val="center"/>
          </w:tcPr>
          <w:p w14:paraId="30EB8BBF" w14:textId="77777777" w:rsidR="00A17327" w:rsidRPr="0027617B" w:rsidRDefault="00A17327" w:rsidP="00B672BA">
            <w:pPr>
              <w:spacing w:before="0" w:after="0" w:line="240" w:lineRule="auto"/>
              <w:ind w:left="0" w:right="51"/>
              <w:jc w:val="both"/>
              <w:rPr>
                <w:rFonts w:ascii="Arial Narrow" w:hAnsi="Arial Narrow"/>
                <w:color w:val="auto"/>
                <w:sz w:val="16"/>
                <w:szCs w:val="16"/>
              </w:rPr>
            </w:pPr>
            <w:r w:rsidRPr="0027617B">
              <w:rPr>
                <w:rFonts w:ascii="Arial Narrow" w:hAnsi="Arial Narrow"/>
                <w:color w:val="auto"/>
                <w:sz w:val="16"/>
                <w:szCs w:val="16"/>
              </w:rPr>
              <w:t>Se elimina.</w:t>
            </w:r>
          </w:p>
        </w:tc>
      </w:tr>
      <w:tr w:rsidR="00A17327" w:rsidRPr="0027617B" w14:paraId="6D07444A" w14:textId="77777777" w:rsidTr="00B672BA">
        <w:trPr>
          <w:jc w:val="center"/>
        </w:trPr>
        <w:tc>
          <w:tcPr>
            <w:tcW w:w="4673" w:type="dxa"/>
            <w:vAlign w:val="center"/>
          </w:tcPr>
          <w:p w14:paraId="22DFAF70"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Información histórica de los cinco años anteriores relativa a los costos y gastos incurridos.</w:t>
            </w:r>
          </w:p>
        </w:tc>
        <w:tc>
          <w:tcPr>
            <w:tcW w:w="4664" w:type="dxa"/>
            <w:vAlign w:val="center"/>
          </w:tcPr>
          <w:p w14:paraId="7A5A15E7"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A17327" w:rsidRPr="0027617B" w14:paraId="5F0D9F54" w14:textId="77777777" w:rsidTr="00B672BA">
        <w:trPr>
          <w:jc w:val="center"/>
        </w:trPr>
        <w:tc>
          <w:tcPr>
            <w:tcW w:w="4673" w:type="dxa"/>
            <w:vAlign w:val="center"/>
          </w:tcPr>
          <w:p w14:paraId="4AD3B102"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Información histórica de los cinco años anteriores, desglosada por grupo tarifario, relativa a:</w:t>
            </w:r>
          </w:p>
          <w:p w14:paraId="363A89BF" w14:textId="77777777" w:rsidR="00A17327" w:rsidRPr="0027617B" w:rsidRDefault="00A17327" w:rsidP="00B672BA">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Volumen conducido total.</w:t>
            </w:r>
          </w:p>
          <w:p w14:paraId="7EC32D10" w14:textId="77777777" w:rsidR="00A17327" w:rsidRPr="0027617B" w:rsidRDefault="00A17327" w:rsidP="00B672BA">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Volumen conducido en el periodo pico del sistema.</w:t>
            </w:r>
          </w:p>
          <w:p w14:paraId="20A4C65C" w14:textId="77777777" w:rsidR="00A17327" w:rsidRPr="0027617B" w:rsidRDefault="00A17327" w:rsidP="00B672BA">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Utilización de la capacidad.</w:t>
            </w:r>
          </w:p>
          <w:p w14:paraId="6C5A8186" w14:textId="77777777" w:rsidR="00A17327" w:rsidRPr="0027617B" w:rsidRDefault="00A17327" w:rsidP="00B672BA">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Número de usuarios.</w:t>
            </w:r>
          </w:p>
          <w:p w14:paraId="6727E42B"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p>
        </w:tc>
        <w:tc>
          <w:tcPr>
            <w:tcW w:w="4664" w:type="dxa"/>
            <w:vAlign w:val="center"/>
          </w:tcPr>
          <w:p w14:paraId="00693472"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 xml:space="preserve">La Lista de Tarifas Máximas y Otros Cargos Regulados, considerando los rangos de volumen para los Grupos Tarifarios aplicables expresados en GJ/mes. </w:t>
            </w:r>
          </w:p>
        </w:tc>
      </w:tr>
      <w:tr w:rsidR="00A17327" w:rsidRPr="0027617B" w14:paraId="3D70E178" w14:textId="77777777" w:rsidTr="00B672BA">
        <w:trPr>
          <w:jc w:val="center"/>
        </w:trPr>
        <w:tc>
          <w:tcPr>
            <w:tcW w:w="4673" w:type="dxa"/>
            <w:vAlign w:val="center"/>
          </w:tcPr>
          <w:p w14:paraId="28A62FE9"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0A88D012" w14:textId="77777777" w:rsidR="00A17327" w:rsidRPr="0027617B" w:rsidRDefault="00A17327" w:rsidP="00B672BA">
            <w:pPr>
              <w:numPr>
                <w:ilvl w:val="0"/>
                <w:numId w:val="7"/>
              </w:numPr>
              <w:autoSpaceDE w:val="0"/>
              <w:autoSpaceDN w:val="0"/>
              <w:adjustRightInd w:val="0"/>
              <w:spacing w:before="0" w:after="0" w:line="240" w:lineRule="auto"/>
              <w:ind w:left="458"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Proyección de costos justificados y prudentes inherentes a la prestación de los servicios, tales como:</w:t>
            </w:r>
          </w:p>
          <w:p w14:paraId="3DA2EE86" w14:textId="77777777" w:rsidR="00A17327" w:rsidRPr="0027617B" w:rsidRDefault="00A17327" w:rsidP="00B672BA">
            <w:pPr>
              <w:numPr>
                <w:ilvl w:val="0"/>
                <w:numId w:val="5"/>
              </w:numPr>
              <w:autoSpaceDE w:val="0"/>
              <w:autoSpaceDN w:val="0"/>
              <w:adjustRightInd w:val="0"/>
              <w:spacing w:before="0" w:after="0" w:line="240" w:lineRule="auto"/>
              <w:ind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Los costos de operación y mantenimiento.</w:t>
            </w:r>
          </w:p>
          <w:p w14:paraId="2EA5560F" w14:textId="77777777" w:rsidR="00A17327" w:rsidRPr="0027617B" w:rsidRDefault="00A17327" w:rsidP="00B672BA">
            <w:pPr>
              <w:numPr>
                <w:ilvl w:val="0"/>
                <w:numId w:val="5"/>
              </w:numPr>
              <w:autoSpaceDE w:val="0"/>
              <w:autoSpaceDN w:val="0"/>
              <w:adjustRightInd w:val="0"/>
              <w:spacing w:before="0" w:after="0" w:line="240" w:lineRule="auto"/>
              <w:ind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Los gastos generales de administración y ventas.</w:t>
            </w:r>
          </w:p>
          <w:p w14:paraId="17E34CF3" w14:textId="61609727" w:rsidR="00A17327" w:rsidRPr="0027617B" w:rsidRDefault="00A17327" w:rsidP="00B672BA">
            <w:pPr>
              <w:numPr>
                <w:ilvl w:val="0"/>
                <w:numId w:val="7"/>
              </w:numPr>
              <w:autoSpaceDE w:val="0"/>
              <w:autoSpaceDN w:val="0"/>
              <w:adjustRightInd w:val="0"/>
              <w:spacing w:before="0" w:after="0" w:line="240" w:lineRule="auto"/>
              <w:ind w:left="458"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Depreciación de la base de activos congruente con el programa de inversiones que propongan los </w:t>
            </w:r>
            <w:r w:rsidR="009F24ED">
              <w:rPr>
                <w:rFonts w:ascii="Arial Narrow" w:eastAsia="Arial" w:hAnsi="Arial Narrow" w:cs="Open Sans"/>
                <w:color w:val="auto"/>
                <w:sz w:val="16"/>
                <w:szCs w:val="16"/>
                <w:lang w:eastAsia="es-MX"/>
              </w:rPr>
              <w:t>Distribuidores</w:t>
            </w:r>
            <w:r w:rsidRPr="0027617B">
              <w:rPr>
                <w:rFonts w:ascii="Arial Narrow" w:eastAsia="Arial" w:hAnsi="Arial Narrow" w:cs="Open Sans"/>
                <w:color w:val="auto"/>
                <w:sz w:val="16"/>
                <w:szCs w:val="16"/>
                <w:lang w:eastAsia="es-MX"/>
              </w:rPr>
              <w:t xml:space="preserve"> en su plan de negocios, acorde con la normatividad aplicable y los estándares de la industria.</w:t>
            </w:r>
          </w:p>
          <w:p w14:paraId="060BD568" w14:textId="77777777" w:rsidR="00A17327" w:rsidRPr="0027617B" w:rsidRDefault="00A17327" w:rsidP="00B672BA">
            <w:pPr>
              <w:numPr>
                <w:ilvl w:val="0"/>
                <w:numId w:val="7"/>
              </w:numPr>
              <w:autoSpaceDE w:val="0"/>
              <w:autoSpaceDN w:val="0"/>
              <w:adjustRightInd w:val="0"/>
              <w:spacing w:before="0" w:after="0" w:line="240" w:lineRule="auto"/>
              <w:ind w:left="458"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0F06A311" w14:textId="42428220" w:rsidR="00A17327" w:rsidRPr="0027617B" w:rsidRDefault="00A17327" w:rsidP="00B672BA">
            <w:pPr>
              <w:numPr>
                <w:ilvl w:val="0"/>
                <w:numId w:val="7"/>
              </w:numPr>
              <w:autoSpaceDE w:val="0"/>
              <w:autoSpaceDN w:val="0"/>
              <w:adjustRightInd w:val="0"/>
              <w:spacing w:before="0" w:after="0" w:line="240" w:lineRule="auto"/>
              <w:ind w:left="459"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La estimación de otras contribuciones a cargo del </w:t>
            </w:r>
            <w:r w:rsidR="00327F20">
              <w:rPr>
                <w:rFonts w:ascii="Arial Narrow" w:eastAsia="Arial" w:hAnsi="Arial Narrow" w:cs="Open Sans"/>
                <w:color w:val="auto"/>
                <w:sz w:val="16"/>
                <w:szCs w:val="16"/>
                <w:lang w:eastAsia="es-MX"/>
              </w:rPr>
              <w:t>Distribuidor</w:t>
            </w:r>
            <w:r w:rsidRPr="0027617B">
              <w:rPr>
                <w:rFonts w:ascii="Arial Narrow" w:eastAsia="Arial" w:hAnsi="Arial Narrow" w:cs="Open Sans"/>
                <w:color w:val="auto"/>
                <w:sz w:val="16"/>
                <w:szCs w:val="16"/>
                <w:lang w:eastAsia="es-MX"/>
              </w:rPr>
              <w:t xml:space="preserve"> necesarias para la prestación de los servicios, tales como el pago de derechos y aprovechamientos.</w:t>
            </w:r>
          </w:p>
          <w:p w14:paraId="0CAA8411" w14:textId="77777777" w:rsidR="00A17327" w:rsidRPr="0027617B" w:rsidRDefault="00A17327" w:rsidP="00B672BA">
            <w:pPr>
              <w:numPr>
                <w:ilvl w:val="0"/>
                <w:numId w:val="7"/>
              </w:numPr>
              <w:autoSpaceDE w:val="0"/>
              <w:autoSpaceDN w:val="0"/>
              <w:adjustRightInd w:val="0"/>
              <w:spacing w:before="0" w:after="0" w:line="240" w:lineRule="auto"/>
              <w:ind w:left="459"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El costo promedio ponderado del capital razonable, tomando en cuenta: </w:t>
            </w:r>
          </w:p>
          <w:p w14:paraId="04993F32" w14:textId="77777777" w:rsidR="00A17327" w:rsidRPr="0027617B" w:rsidRDefault="00A17327" w:rsidP="00B672BA">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La rentabilidad esperada.</w:t>
            </w:r>
          </w:p>
          <w:p w14:paraId="061A0B6D" w14:textId="77777777" w:rsidR="00A17327" w:rsidRPr="0027617B" w:rsidRDefault="00A17327" w:rsidP="00B672BA">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El costo de la deuda con vencimientos a un año o más sobre la fecha de emisión.</w:t>
            </w:r>
          </w:p>
          <w:p w14:paraId="30351929" w14:textId="77777777" w:rsidR="00A17327" w:rsidRPr="0027617B" w:rsidRDefault="00A17327" w:rsidP="00B672BA">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El costo del capital contable.</w:t>
            </w:r>
          </w:p>
          <w:p w14:paraId="0012F518" w14:textId="77777777" w:rsidR="00A17327" w:rsidRPr="0027617B" w:rsidRDefault="00A17327" w:rsidP="00B672BA">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En su caso, el costo de las acciones preferenciales.</w:t>
            </w:r>
          </w:p>
          <w:p w14:paraId="725139DC" w14:textId="77777777" w:rsidR="00A17327" w:rsidRPr="0027617B" w:rsidRDefault="00A17327" w:rsidP="00B672BA">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El costo de otros instrumentos financieros. </w:t>
            </w:r>
          </w:p>
          <w:p w14:paraId="3125AA34"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p>
        </w:tc>
        <w:tc>
          <w:tcPr>
            <w:tcW w:w="4664" w:type="dxa"/>
            <w:vAlign w:val="center"/>
          </w:tcPr>
          <w:p w14:paraId="0CFF6921"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A17327" w:rsidRPr="0027617B" w14:paraId="1027562D" w14:textId="77777777" w:rsidTr="00B672BA">
        <w:trPr>
          <w:jc w:val="center"/>
        </w:trPr>
        <w:tc>
          <w:tcPr>
            <w:tcW w:w="4673" w:type="dxa"/>
            <w:vAlign w:val="center"/>
          </w:tcPr>
          <w:p w14:paraId="2E868133"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Kilómetros de tubería asociados al sistema indicando la tubería asociada a una expansión del sistema.</w:t>
            </w:r>
          </w:p>
        </w:tc>
        <w:tc>
          <w:tcPr>
            <w:tcW w:w="4664" w:type="dxa"/>
            <w:vAlign w:val="center"/>
          </w:tcPr>
          <w:p w14:paraId="79175BBD"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A17327" w:rsidRPr="0027617B" w14:paraId="5C53572D" w14:textId="77777777" w:rsidTr="00B672BA">
        <w:trPr>
          <w:jc w:val="center"/>
        </w:trPr>
        <w:tc>
          <w:tcPr>
            <w:tcW w:w="4673" w:type="dxa"/>
            <w:vAlign w:val="center"/>
          </w:tcPr>
          <w:p w14:paraId="5021C135" w14:textId="77777777" w:rsidR="00A17327" w:rsidRPr="0027617B" w:rsidRDefault="00A17327" w:rsidP="00B672BA">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Definición de los cargos que componen la lista de tarifas, con la especificación de unidades Pesos por Unidad, periodicidad de las tarifas (días, meses, evento, por mencionar algunos). El monto a cobrar deberá ser reportado con números enteros y cuatro decimales.</w:t>
            </w:r>
          </w:p>
        </w:tc>
        <w:tc>
          <w:tcPr>
            <w:tcW w:w="4664" w:type="dxa"/>
            <w:vAlign w:val="center"/>
          </w:tcPr>
          <w:p w14:paraId="39FDE552"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9431D0">
              <w:rPr>
                <w:rFonts w:ascii="Arial Narrow" w:hAnsi="Arial Narrow"/>
                <w:color w:val="auto"/>
                <w:sz w:val="16"/>
                <w:szCs w:val="16"/>
              </w:rPr>
              <w:t>Definición de los cargos que componen la lista de tarifas, con la especificación de unidades Pesos por Unidad, periodicidad de las tarifas (días, meses, evento, por mencionar algunos). El monto a cobrar deberá ser reportado con números enteros y cuatro decimales.</w:t>
            </w:r>
          </w:p>
        </w:tc>
      </w:tr>
      <w:tr w:rsidR="00A17327" w:rsidRPr="0027617B" w14:paraId="7AC151A3" w14:textId="77777777" w:rsidTr="00B672BA">
        <w:trPr>
          <w:jc w:val="center"/>
        </w:trPr>
        <w:tc>
          <w:tcPr>
            <w:tcW w:w="4673" w:type="dxa"/>
            <w:vAlign w:val="center"/>
          </w:tcPr>
          <w:p w14:paraId="044431C4" w14:textId="77777777" w:rsidR="00A17327" w:rsidRPr="0027617B" w:rsidRDefault="00A17327" w:rsidP="00B672BA">
            <w:pPr>
              <w:tabs>
                <w:tab w:val="left" w:pos="176"/>
              </w:tabs>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El modelo y la memoria de cálculo empleados en el requerimiento de ingresos y en la derivación de las tarifas máximas iniciales deberá presentarse en formatos impresos y electrónicos. </w:t>
            </w:r>
          </w:p>
        </w:tc>
        <w:tc>
          <w:tcPr>
            <w:tcW w:w="4664" w:type="dxa"/>
            <w:vAlign w:val="center"/>
          </w:tcPr>
          <w:p w14:paraId="4735EC91" w14:textId="77777777" w:rsidR="00A17327" w:rsidRPr="0027617B"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A17327" w:rsidRPr="0027617B" w14:paraId="01228118" w14:textId="77777777" w:rsidTr="00B672BA">
        <w:trPr>
          <w:jc w:val="center"/>
        </w:trPr>
        <w:tc>
          <w:tcPr>
            <w:tcW w:w="4673" w:type="dxa"/>
            <w:vAlign w:val="center"/>
          </w:tcPr>
          <w:p w14:paraId="6565C7AF" w14:textId="77777777" w:rsidR="00A17327" w:rsidRPr="0027617B" w:rsidRDefault="00A17327" w:rsidP="00B672BA">
            <w:pPr>
              <w:tabs>
                <w:tab w:val="left" w:pos="176"/>
              </w:tabs>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Pliego tarifario.</w:t>
            </w:r>
          </w:p>
        </w:tc>
        <w:tc>
          <w:tcPr>
            <w:tcW w:w="4664" w:type="dxa"/>
            <w:vAlign w:val="center"/>
          </w:tcPr>
          <w:p w14:paraId="0CAA6CF4" w14:textId="77777777" w:rsidR="00A17327" w:rsidRPr="0027617B" w:rsidDel="00C547B7" w:rsidRDefault="00A17327" w:rsidP="00B672BA">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Pliego tarifario.</w:t>
            </w:r>
          </w:p>
        </w:tc>
      </w:tr>
      <w:tr w:rsidR="00A17327" w:rsidRPr="0027617B" w14:paraId="7B8B4A52" w14:textId="77777777" w:rsidTr="00B672BA">
        <w:trPr>
          <w:jc w:val="center"/>
        </w:trPr>
        <w:tc>
          <w:tcPr>
            <w:tcW w:w="4673" w:type="dxa"/>
            <w:vAlign w:val="center"/>
          </w:tcPr>
          <w:p w14:paraId="23BF2EE4" w14:textId="77777777" w:rsidR="00A17327" w:rsidRPr="0027617B" w:rsidRDefault="00A17327" w:rsidP="00B672BA">
            <w:pPr>
              <w:spacing w:before="0" w:after="0" w:line="240" w:lineRule="auto"/>
              <w:ind w:lef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Número de requisitos: 20</w:t>
            </w:r>
          </w:p>
        </w:tc>
        <w:tc>
          <w:tcPr>
            <w:tcW w:w="4664" w:type="dxa"/>
            <w:vAlign w:val="center"/>
          </w:tcPr>
          <w:p w14:paraId="7876AB01" w14:textId="77777777" w:rsidR="00A17327" w:rsidRPr="0027617B" w:rsidRDefault="00A17327" w:rsidP="00B672BA">
            <w:pPr>
              <w:spacing w:before="0" w:after="0" w:line="240" w:lineRule="auto"/>
              <w:ind w:lef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Número de requisitos: 9</w:t>
            </w:r>
          </w:p>
        </w:tc>
      </w:tr>
    </w:tbl>
    <w:p w14:paraId="29AF2540" w14:textId="77777777" w:rsidR="00A17327" w:rsidRPr="0027617B" w:rsidRDefault="00A17327" w:rsidP="00A17327">
      <w:pPr>
        <w:spacing w:before="0" w:after="0" w:line="240" w:lineRule="auto"/>
        <w:ind w:left="0"/>
        <w:jc w:val="center"/>
        <w:rPr>
          <w:rFonts w:ascii="Arial Narrow" w:hAnsi="Arial Narrow"/>
          <w:b/>
          <w:color w:val="auto"/>
          <w:lang w:val="es-ES"/>
        </w:rPr>
      </w:pPr>
    </w:p>
    <w:p w14:paraId="679C4303" w14:textId="3A93014D" w:rsidR="00A17327"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observa una reducción de 20 (veinte) requisitos a 9 (nueve) requisitos con el </w:t>
      </w:r>
      <w:r w:rsidR="00FB4BD7">
        <w:rPr>
          <w:rFonts w:ascii="Arial Narrow" w:hAnsi="Arial Narrow"/>
          <w:color w:val="auto"/>
          <w:lang w:val="es-ES"/>
        </w:rPr>
        <w:t>Anteproyecto</w:t>
      </w:r>
      <w:r w:rsidRPr="0027617B">
        <w:rPr>
          <w:rFonts w:ascii="Arial Narrow" w:hAnsi="Arial Narrow"/>
          <w:color w:val="auto"/>
          <w:lang w:val="es-ES"/>
        </w:rPr>
        <w:t xml:space="preserve">, lo que implica una reducción del </w:t>
      </w:r>
      <w:r w:rsidR="00134725">
        <w:rPr>
          <w:rFonts w:ascii="Arial Narrow" w:hAnsi="Arial Narrow"/>
          <w:color w:val="auto"/>
          <w:lang w:val="es-ES"/>
        </w:rPr>
        <w:t>7</w:t>
      </w:r>
      <w:r w:rsidRPr="0027617B">
        <w:rPr>
          <w:rFonts w:ascii="Arial Narrow" w:hAnsi="Arial Narrow"/>
          <w:color w:val="auto"/>
          <w:lang w:val="es-ES"/>
        </w:rPr>
        <w:t>1.3%, al reducir el costo de 961,59</w:t>
      </w:r>
      <w:r w:rsidR="00D15E56">
        <w:rPr>
          <w:rFonts w:ascii="Arial Narrow" w:hAnsi="Arial Narrow"/>
          <w:color w:val="auto"/>
          <w:lang w:val="es-ES"/>
        </w:rPr>
        <w:t>7</w:t>
      </w:r>
      <w:r w:rsidRPr="0027617B">
        <w:rPr>
          <w:rFonts w:ascii="Arial Narrow" w:hAnsi="Arial Narrow"/>
          <w:color w:val="auto"/>
          <w:lang w:val="es-ES"/>
        </w:rPr>
        <w:t>.</w:t>
      </w:r>
      <w:r w:rsidR="00D15E56">
        <w:rPr>
          <w:rFonts w:ascii="Arial Narrow" w:hAnsi="Arial Narrow"/>
          <w:color w:val="auto"/>
          <w:lang w:val="es-ES"/>
        </w:rPr>
        <w:t>17</w:t>
      </w:r>
      <w:r w:rsidRPr="0027617B">
        <w:rPr>
          <w:rFonts w:ascii="Arial Narrow" w:hAnsi="Arial Narrow"/>
          <w:color w:val="auto"/>
          <w:lang w:val="es-ES"/>
        </w:rPr>
        <w:t xml:space="preserve"> pesos a 275,844.26 pesos.</w:t>
      </w:r>
    </w:p>
    <w:p w14:paraId="197D58FC" w14:textId="77777777" w:rsidR="00D15E56" w:rsidRPr="0027617B" w:rsidRDefault="00D15E56" w:rsidP="00A17327">
      <w:pPr>
        <w:spacing w:before="0" w:after="0" w:line="240" w:lineRule="auto"/>
        <w:ind w:left="0"/>
        <w:jc w:val="both"/>
        <w:rPr>
          <w:rFonts w:ascii="Arial Narrow" w:hAnsi="Arial Narrow"/>
          <w:color w:val="auto"/>
          <w:lang w:val="es-ES"/>
        </w:rPr>
      </w:pPr>
    </w:p>
    <w:p w14:paraId="70C3BF33" w14:textId="77777777"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Se estima el costo del trámite considerando la presentación de la información mediante un escrito libre.</w:t>
      </w:r>
    </w:p>
    <w:p w14:paraId="208B040F" w14:textId="77777777" w:rsidR="00A17327" w:rsidRPr="0027617B" w:rsidRDefault="00A17327" w:rsidP="00A17327">
      <w:pPr>
        <w:spacing w:before="0" w:after="0" w:line="240" w:lineRule="auto"/>
        <w:ind w:left="0"/>
        <w:jc w:val="both"/>
        <w:rPr>
          <w:rFonts w:ascii="Arial Narrow" w:hAnsi="Arial Narrow"/>
          <w:color w:val="auto"/>
          <w:lang w:val="es-ES"/>
        </w:rPr>
      </w:pPr>
    </w:p>
    <w:p w14:paraId="10278918" w14:textId="77777777"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 continuación, se detalla la estimación de la disminución en costos asociada a la simplificación del Trámite 5:</w:t>
      </w:r>
    </w:p>
    <w:p w14:paraId="57C328CC" w14:textId="77777777" w:rsidR="00A17327" w:rsidRPr="0027617B" w:rsidRDefault="00A17327" w:rsidP="00A17327">
      <w:pPr>
        <w:spacing w:before="0" w:after="0" w:line="240" w:lineRule="auto"/>
        <w:ind w:left="0"/>
        <w:jc w:val="both"/>
        <w:rPr>
          <w:rFonts w:ascii="Arial Narrow" w:hAnsi="Arial Narrow"/>
          <w:color w:val="auto"/>
          <w:lang w:val="es-ES"/>
        </w:rPr>
      </w:pPr>
    </w:p>
    <w:p w14:paraId="7500F418" w14:textId="0AEFDA43"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336814">
        <w:rPr>
          <w:rFonts w:ascii="Arial Narrow" w:hAnsi="Arial Narrow"/>
          <w:b/>
          <w:color w:val="auto"/>
          <w:lang w:val="es-ES"/>
        </w:rPr>
        <w:t>4</w:t>
      </w:r>
      <w:r w:rsidRPr="0027617B">
        <w:rPr>
          <w:rFonts w:ascii="Arial Narrow" w:hAnsi="Arial Narrow"/>
          <w:b/>
          <w:color w:val="auto"/>
          <w:lang w:val="es-ES"/>
        </w:rPr>
        <w:t>. Disminución de costos por simplificación del Trámite 5</w:t>
      </w:r>
    </w:p>
    <w:tbl>
      <w:tblPr>
        <w:tblStyle w:val="Tablaconcuadrcula"/>
        <w:tblW w:w="0" w:type="auto"/>
        <w:tblLook w:val="04A0" w:firstRow="1" w:lastRow="0" w:firstColumn="1" w:lastColumn="0" w:noHBand="0" w:noVBand="1"/>
      </w:tblPr>
      <w:tblGrid>
        <w:gridCol w:w="2830"/>
        <w:gridCol w:w="3402"/>
        <w:gridCol w:w="3730"/>
      </w:tblGrid>
      <w:tr w:rsidR="00A17327" w:rsidRPr="0027617B" w14:paraId="5563EBD2" w14:textId="77777777" w:rsidTr="00B672BA">
        <w:tc>
          <w:tcPr>
            <w:tcW w:w="2830" w:type="dxa"/>
            <w:vAlign w:val="center"/>
          </w:tcPr>
          <w:p w14:paraId="40A142B1"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05885174"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59A977C0"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51A33966" w14:textId="77777777" w:rsidTr="00B672BA">
        <w:tc>
          <w:tcPr>
            <w:tcW w:w="2830" w:type="dxa"/>
            <w:vAlign w:val="center"/>
          </w:tcPr>
          <w:p w14:paraId="755AC6C8" w14:textId="77777777" w:rsidR="00A17327" w:rsidRPr="0027617B" w:rsidRDefault="00A17327" w:rsidP="00B672BA">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3688CB49"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38EB8743"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3EB0E3B7"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Reducción del 91.3 % de las horas hombres (h-h) totales a la regulación vigente.</w:t>
            </w:r>
          </w:p>
        </w:tc>
        <w:tc>
          <w:tcPr>
            <w:tcW w:w="3730" w:type="dxa"/>
            <w:vAlign w:val="center"/>
          </w:tcPr>
          <w:p w14:paraId="34272E09" w14:textId="77777777" w:rsidR="00D76BA5" w:rsidRDefault="00D76BA5" w:rsidP="00B672BA">
            <w:pPr>
              <w:spacing w:before="0" w:after="0" w:line="240" w:lineRule="auto"/>
              <w:ind w:left="0" w:right="142"/>
              <w:jc w:val="both"/>
              <w:rPr>
                <w:rFonts w:ascii="Arial Narrow" w:hAnsi="Arial Narrow" w:cs="Arial"/>
                <w:color w:val="auto"/>
                <w:sz w:val="16"/>
                <w:szCs w:val="16"/>
                <w:lang w:eastAsia="es-MX"/>
              </w:rPr>
            </w:pPr>
            <w:bookmarkStart w:id="5" w:name="_Hlk89423060"/>
          </w:p>
          <w:p w14:paraId="231CBD2C" w14:textId="11959FFB" w:rsidR="00A17327" w:rsidRPr="0027617B" w:rsidRDefault="00A17327" w:rsidP="00B672BA">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endnoteReference w:id="2"/>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209204B9" w14:textId="77777777" w:rsidR="00A17327" w:rsidRPr="0027617B" w:rsidRDefault="00A17327" w:rsidP="00B672BA">
            <w:pPr>
              <w:spacing w:before="0" w:after="0" w:line="240" w:lineRule="auto"/>
              <w:ind w:left="0" w:right="142"/>
              <w:jc w:val="both"/>
              <w:rPr>
                <w:rFonts w:ascii="Arial Narrow" w:hAnsi="Arial Narrow" w:cs="Arial"/>
                <w:color w:val="auto"/>
                <w:sz w:val="16"/>
                <w:szCs w:val="16"/>
                <w:lang w:eastAsia="es-MX"/>
              </w:rPr>
            </w:pPr>
          </w:p>
          <w:bookmarkEnd w:id="5"/>
          <w:p w14:paraId="1CCBE87A" w14:textId="77777777" w:rsidR="00A17327" w:rsidRPr="0027617B" w:rsidRDefault="00A17327" w:rsidP="00B672BA">
            <w:pPr>
              <w:spacing w:before="0" w:after="0" w:line="240" w:lineRule="auto"/>
              <w:ind w:left="0" w:right="142"/>
              <w:jc w:val="center"/>
              <w:rPr>
                <w:rFonts w:ascii="Arial Narrow" w:eastAsiaTheme="minorEastAsia" w:hAnsi="Arial Narrow" w:cs="Arial"/>
                <w:color w:val="auto"/>
                <w:sz w:val="16"/>
                <w:szCs w:val="16"/>
                <w:lang w:eastAsia="es-MX"/>
              </w:rPr>
            </w:pPr>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tot.vigente*91.3%</m:t>
                  </m:r>
                </m:e>
              </m:d>
              <m:r>
                <w:rPr>
                  <w:rFonts w:ascii="Cambria Math" w:hAnsi="Cambria Math" w:cs="Arial"/>
                  <w:color w:val="auto"/>
                  <w:sz w:val="16"/>
                  <w:szCs w:val="16"/>
                  <w:lang w:eastAsia="es-MX"/>
                </w:rPr>
                <m:t>*Salario</m:t>
              </m:r>
            </m:oMath>
            <w:r w:rsidRPr="0027617B">
              <w:rPr>
                <w:rFonts w:ascii="Arial Narrow" w:eastAsiaTheme="minorEastAsia" w:hAnsi="Arial Narrow" w:cs="Arial"/>
                <w:color w:val="auto"/>
                <w:sz w:val="16"/>
                <w:szCs w:val="16"/>
                <w:lang w:eastAsia="es-MX"/>
              </w:rPr>
              <w:t xml:space="preserve"> </w:t>
            </w:r>
          </w:p>
          <w:p w14:paraId="55A25DCC" w14:textId="77777777" w:rsidR="00A17327" w:rsidRPr="0027617B" w:rsidRDefault="00A17327" w:rsidP="00B672BA">
            <w:pPr>
              <w:spacing w:before="0" w:after="0" w:line="240" w:lineRule="auto"/>
              <w:ind w:left="0" w:right="142"/>
              <w:jc w:val="both"/>
              <w:rPr>
                <w:rFonts w:ascii="Arial Narrow" w:hAnsi="Arial Narrow" w:cs="Arial"/>
                <w:color w:val="auto"/>
                <w:sz w:val="16"/>
                <w:szCs w:val="16"/>
                <w:lang w:eastAsia="es-MX"/>
              </w:rPr>
            </w:pPr>
          </w:p>
          <w:p w14:paraId="50F52DE8" w14:textId="77777777" w:rsidR="00A17327" w:rsidRPr="0027617B" w:rsidRDefault="00A17327" w:rsidP="00B672BA">
            <w:pPr>
              <w:spacing w:before="0" w:after="0" w:line="240" w:lineRule="auto"/>
              <w:ind w:left="0" w:right="142"/>
              <w:jc w:val="both"/>
              <w:rPr>
                <w:rFonts w:ascii="Arial Narrow" w:eastAsiaTheme="minorEastAsia" w:hAnsi="Arial Narrow" w:cs="Arial"/>
                <w:color w:val="auto"/>
                <w:sz w:val="16"/>
                <w:szCs w:val="16"/>
                <w:lang w:eastAsia="es-MX"/>
              </w:rPr>
            </w:pPr>
            <m:oMathPara>
              <m:oMath>
                <m:r>
                  <w:rPr>
                    <w:rFonts w:ascii="Cambria Math" w:eastAsiaTheme="minorEastAsia" w:hAnsi="Cambria Math" w:cs="Arial"/>
                    <w:color w:val="auto"/>
                    <w:sz w:val="16"/>
                    <w:szCs w:val="16"/>
                    <w:lang w:eastAsia="es-MX"/>
                  </w:rPr>
                  <m:t>SP=</m:t>
                </m:r>
                <m:d>
                  <m:dPr>
                    <m:ctrlPr>
                      <w:rPr>
                        <w:rFonts w:ascii="Cambria Math" w:eastAsiaTheme="minorEastAsia" w:hAnsi="Cambria Math" w:cs="Arial"/>
                        <w:i/>
                        <w:color w:val="auto"/>
                        <w:sz w:val="16"/>
                        <w:szCs w:val="16"/>
                        <w:lang w:eastAsia="es-MX"/>
                      </w:rPr>
                    </m:ctrlPr>
                  </m:dPr>
                  <m:e>
                    <m:r>
                      <w:rPr>
                        <w:rFonts w:ascii="Cambria Math" w:eastAsiaTheme="minorEastAsia" w:hAnsi="Cambria Math" w:cs="Arial"/>
                        <w:color w:val="auto"/>
                        <w:sz w:val="16"/>
                        <w:szCs w:val="16"/>
                        <w:lang w:eastAsia="es-MX"/>
                      </w:rPr>
                      <m:t>4800*91.3%</m:t>
                    </m:r>
                  </m:e>
                </m:d>
                <m:r>
                  <w:rPr>
                    <w:rFonts w:ascii="Cambria Math" w:eastAsiaTheme="minorEastAsia" w:hAnsi="Cambria Math" w:cs="Arial"/>
                    <w:color w:val="auto"/>
                    <w:sz w:val="16"/>
                    <w:szCs w:val="16"/>
                    <w:lang w:eastAsia="es-MX"/>
                  </w:rPr>
                  <m:t xml:space="preserve">*121.95 </m:t>
                </m:r>
              </m:oMath>
            </m:oMathPara>
          </w:p>
          <w:p w14:paraId="68EEEC1B" w14:textId="77777777" w:rsidR="00A17327" w:rsidRPr="0027617B" w:rsidRDefault="00A17327" w:rsidP="00B672BA">
            <w:pPr>
              <w:spacing w:before="0" w:after="0" w:line="240" w:lineRule="auto"/>
              <w:ind w:left="0" w:right="142"/>
              <w:jc w:val="both"/>
              <w:rPr>
                <w:rFonts w:ascii="Arial Narrow" w:eastAsiaTheme="minorEastAsia" w:hAnsi="Arial Narrow" w:cs="Arial"/>
                <w:color w:val="auto"/>
                <w:sz w:val="16"/>
                <w:szCs w:val="16"/>
                <w:lang w:eastAsia="es-MX"/>
              </w:rPr>
            </w:pPr>
          </w:p>
          <w:p w14:paraId="30E4A4F2" w14:textId="5D9FBEB7" w:rsidR="00A17327" w:rsidRPr="0027617B" w:rsidRDefault="00A17327" w:rsidP="00B672BA">
            <w:pPr>
              <w:spacing w:before="0" w:after="0" w:line="240" w:lineRule="auto"/>
              <w:ind w:left="0" w:right="142"/>
              <w:jc w:val="both"/>
              <w:rPr>
                <w:rFonts w:ascii="Arial Narrow" w:eastAsiaTheme="minorEastAsia" w:hAnsi="Arial Narrow" w:cs="Arial"/>
                <w:color w:val="auto"/>
                <w:sz w:val="16"/>
                <w:szCs w:val="16"/>
                <w:lang w:eastAsia="es-MX"/>
              </w:rPr>
            </w:pPr>
            <m:oMathPara>
              <m:oMath>
                <m:r>
                  <w:rPr>
                    <w:rFonts w:ascii="Cambria Math" w:eastAsiaTheme="minorEastAsia" w:hAnsi="Cambria Math" w:cs="Arial"/>
                    <w:color w:val="auto"/>
                    <w:sz w:val="16"/>
                    <w:szCs w:val="16"/>
                    <w:lang w:eastAsia="es-MX"/>
                  </w:rPr>
                  <m:t>SP=534,141.00  pesos/trámite</m:t>
                </m:r>
              </m:oMath>
            </m:oMathPara>
          </w:p>
          <w:p w14:paraId="4E98A949" w14:textId="77777777" w:rsidR="00A17327" w:rsidRPr="0027617B" w:rsidRDefault="00A17327" w:rsidP="00B672BA">
            <w:pPr>
              <w:spacing w:before="0" w:after="0" w:line="240" w:lineRule="auto"/>
              <w:ind w:left="0" w:right="142"/>
              <w:jc w:val="both"/>
              <w:rPr>
                <w:rFonts w:ascii="Arial Narrow" w:eastAsiaTheme="minorEastAsia" w:hAnsi="Arial Narrow" w:cs="Arial"/>
                <w:color w:val="auto"/>
                <w:sz w:val="16"/>
                <w:szCs w:val="16"/>
                <w:lang w:eastAsia="es-MX"/>
              </w:rPr>
            </w:pPr>
          </w:p>
        </w:tc>
      </w:tr>
      <w:tr w:rsidR="00A17327" w:rsidRPr="0027617B" w14:paraId="7389C264" w14:textId="77777777" w:rsidTr="00B672BA">
        <w:tc>
          <w:tcPr>
            <w:tcW w:w="2830" w:type="dxa"/>
            <w:vAlign w:val="center"/>
          </w:tcPr>
          <w:p w14:paraId="7DDDDCC3"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436B1575"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7E2303A4"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204F982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Reducción del 91.3% de las h-h totales a la regulación vigente.</w:t>
            </w:r>
          </w:p>
        </w:tc>
        <w:tc>
          <w:tcPr>
            <w:tcW w:w="3730" w:type="dxa"/>
            <w:vAlign w:val="center"/>
          </w:tcPr>
          <w:p w14:paraId="5ACFE829" w14:textId="77777777" w:rsidR="0049304C" w:rsidRDefault="0049304C" w:rsidP="00B672BA">
            <w:pPr>
              <w:spacing w:before="0" w:after="0" w:line="240" w:lineRule="auto"/>
              <w:ind w:left="0" w:right="0"/>
              <w:jc w:val="both"/>
              <w:rPr>
                <w:rFonts w:ascii="Arial Narrow" w:eastAsia="Times New Roman" w:hAnsi="Arial Narrow" w:cs="Arial"/>
                <w:color w:val="auto"/>
                <w:sz w:val="16"/>
                <w:szCs w:val="16"/>
                <w:lang w:eastAsia="es-MX"/>
              </w:rPr>
            </w:pPr>
            <w:bookmarkStart w:id="6" w:name="_Hlk89423094"/>
          </w:p>
          <w:p w14:paraId="288BCCAF" w14:textId="71AB7C63"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 para 2020,</w:t>
            </w:r>
            <w:r w:rsidRPr="0027617B">
              <w:rPr>
                <w:rFonts w:ascii="Arial Narrow" w:eastAsia="Times New Roman" w:hAnsi="Arial Narrow" w:cs="Arial"/>
                <w:color w:val="auto"/>
                <w:sz w:val="16"/>
                <w:szCs w:val="16"/>
                <w:vertAlign w:val="superscript"/>
                <w:lang w:eastAsia="es-MX"/>
              </w:rPr>
              <w:endnoteReference w:id="3"/>
            </w:r>
            <w:r w:rsidRPr="0027617B">
              <w:rPr>
                <w:rFonts w:ascii="Arial Narrow" w:eastAsia="Times New Roman" w:hAnsi="Arial Narrow" w:cs="Arial"/>
                <w:color w:val="auto"/>
                <w:sz w:val="16"/>
                <w:szCs w:val="16"/>
                <w:lang w:eastAsia="es-MX"/>
              </w:rPr>
              <w:t xml:space="preserve"> y el promedio anual del total de la población ocupada del sector terciario.</w:t>
            </w:r>
            <w:r w:rsidRPr="0027617B">
              <w:rPr>
                <w:rFonts w:ascii="Arial Narrow" w:eastAsia="Times New Roman" w:hAnsi="Arial Narrow" w:cs="Arial"/>
                <w:color w:val="auto"/>
                <w:sz w:val="16"/>
                <w:szCs w:val="16"/>
                <w:vertAlign w:val="superscript"/>
                <w:lang w:eastAsia="es-MX"/>
              </w:rPr>
              <w:endnoteReference w:id="4"/>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w:t>
            </w:r>
            <w:proofErr w:type="spellStart"/>
            <w:r w:rsidRPr="0027617B">
              <w:rPr>
                <w:rFonts w:ascii="Arial Narrow" w:eastAsia="Times New Roman" w:hAnsi="Arial Narrow" w:cs="Arial"/>
                <w:color w:val="auto"/>
                <w:sz w:val="16"/>
                <w:szCs w:val="16"/>
                <w:lang w:eastAsia="es-MX"/>
              </w:rPr>
              <w:t>kwh</w:t>
            </w:r>
            <w:proofErr w:type="spellEnd"/>
            <w:r w:rsidRPr="0027617B">
              <w:rPr>
                <w:rFonts w:ascii="Arial Narrow" w:eastAsia="Times New Roman" w:hAnsi="Arial Narrow" w:cs="Arial"/>
                <w:color w:val="auto"/>
                <w:sz w:val="16"/>
                <w:szCs w:val="16"/>
                <w:lang w:eastAsia="es-MX"/>
              </w:rPr>
              <w:t>.</w:t>
            </w:r>
            <w:r w:rsidRPr="0027617B">
              <w:rPr>
                <w:rFonts w:ascii="Arial Narrow" w:eastAsia="Times New Roman" w:hAnsi="Arial Narrow" w:cs="Arial"/>
                <w:color w:val="auto"/>
                <w:sz w:val="16"/>
                <w:szCs w:val="16"/>
                <w:vertAlign w:val="superscript"/>
                <w:lang w:eastAsia="es-MX"/>
              </w:rPr>
              <w:endnoteReference w:id="5"/>
            </w:r>
            <w:r w:rsidRPr="0027617B">
              <w:rPr>
                <w:rFonts w:ascii="Arial Narrow" w:eastAsia="Times New Roman" w:hAnsi="Arial Narrow" w:cs="Arial"/>
                <w:color w:val="auto"/>
                <w:sz w:val="16"/>
                <w:szCs w:val="16"/>
                <w:lang w:eastAsia="es-MX"/>
              </w:rPr>
              <w:t xml:space="preserve"> Con base en lo anterior, se calculó el costo de la electricidad en 1.61 pesos/h-h. Por lo tanto, considerando el tiempo estimado en horas, se obtuvo un ahorro de:</w:t>
            </w:r>
          </w:p>
          <w:bookmarkEnd w:id="6"/>
          <w:p w14:paraId="16380CE0"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F52A2CC"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hhtot.vigente*91.3 %</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203C5982"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4800*91.3%</m:t>
                    </m:r>
                  </m:e>
                </m:d>
                <m:r>
                  <w:rPr>
                    <w:rFonts w:ascii="Cambria Math" w:eastAsia="Times New Roman" w:hAnsi="Cambria Math" w:cs="Arial"/>
                    <w:color w:val="auto"/>
                    <w:sz w:val="16"/>
                    <w:szCs w:val="16"/>
                    <w:lang w:eastAsia="es-MX"/>
                  </w:rPr>
                  <m:t xml:space="preserve">*0.324*4.97 </m:t>
                </m:r>
              </m:oMath>
            </m:oMathPara>
          </w:p>
          <w:p w14:paraId="46428B32"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01E2D522" w14:textId="19D48B63"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 7,051.80 pesos/trámite</m:t>
                </m:r>
              </m:oMath>
            </m:oMathPara>
          </w:p>
          <w:p w14:paraId="76173644"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tc>
      </w:tr>
      <w:tr w:rsidR="00A17327" w:rsidRPr="0027617B" w14:paraId="3D3360EE" w14:textId="77777777" w:rsidTr="00B672BA">
        <w:tc>
          <w:tcPr>
            <w:tcW w:w="2830" w:type="dxa"/>
            <w:vAlign w:val="center"/>
          </w:tcPr>
          <w:p w14:paraId="06F378A2"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45678D88"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30AD7A77"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0A3FFBD4"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Reducción del 91.3% de las h-h totales a la regulación vigente.</w:t>
            </w:r>
          </w:p>
        </w:tc>
        <w:tc>
          <w:tcPr>
            <w:tcW w:w="3730" w:type="dxa"/>
            <w:vAlign w:val="center"/>
          </w:tcPr>
          <w:p w14:paraId="53ACAA4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bookmarkStart w:id="7" w:name="_Hlk89423127"/>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endnoteReference w:id="6"/>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bookmarkEnd w:id="7"/>
          <w:p w14:paraId="220CB9A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5E110EA" w14:textId="0652D873" w:rsidR="00D76BA5" w:rsidRPr="00D76BA5" w:rsidRDefault="00D76BA5" w:rsidP="00D76BA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 91.3%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e>
                </m:d>
              </m:oMath>
            </m:oMathPara>
          </w:p>
          <w:p w14:paraId="5BABDF37" w14:textId="2F97C673" w:rsidR="00A17327" w:rsidRPr="0027617B" w:rsidRDefault="00D76BA5"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4800* 91.3%</m:t>
                    </m:r>
                  </m:e>
                </m:d>
                <m:r>
                  <w:rPr>
                    <w:rFonts w:ascii="Cambria Math" w:hAnsi="Cambria Math" w:cs="Arial"/>
                    <w:color w:val="auto"/>
                    <w:sz w:val="16"/>
                    <w:szCs w:val="16"/>
                    <w:lang w:eastAsia="es-MX"/>
                  </w:rPr>
                  <m:t xml:space="preserve">*0.29 </m:t>
                </m:r>
              </m:oMath>
            </m:oMathPara>
          </w:p>
          <w:p w14:paraId="6B9F3830"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0"/>
                <w:szCs w:val="10"/>
                <w:lang w:eastAsia="es-MX"/>
              </w:rPr>
            </w:pPr>
          </w:p>
          <w:p w14:paraId="563B8944" w14:textId="3FDCF31F"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P=1,270.20  pesos/trámite</m:t>
                </m:r>
              </m:oMath>
            </m:oMathPara>
          </w:p>
          <w:p w14:paraId="450DCB0C"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0CA4D4C9" w14:textId="77777777" w:rsidTr="00B672BA">
        <w:tc>
          <w:tcPr>
            <w:tcW w:w="2830" w:type="dxa"/>
            <w:vAlign w:val="center"/>
          </w:tcPr>
          <w:p w14:paraId="771A4E91"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47451526"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4049320A"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53117E4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6127338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Reducción del 91.3 % de las h-h totales a la regulación vigente</w:t>
            </w:r>
          </w:p>
        </w:tc>
        <w:tc>
          <w:tcPr>
            <w:tcW w:w="3730" w:type="dxa"/>
            <w:vAlign w:val="center"/>
          </w:tcPr>
          <w:p w14:paraId="6CD8779C" w14:textId="77777777" w:rsidR="00D76BA5" w:rsidRDefault="00D76BA5" w:rsidP="00B672BA">
            <w:pPr>
              <w:spacing w:before="0" w:after="0" w:line="240" w:lineRule="auto"/>
              <w:ind w:left="0"/>
              <w:jc w:val="both"/>
              <w:rPr>
                <w:rFonts w:ascii="Arial Narrow" w:hAnsi="Arial Narrow" w:cs="Arial"/>
                <w:color w:val="auto"/>
                <w:sz w:val="16"/>
                <w:szCs w:val="16"/>
                <w:lang w:eastAsia="es-MX"/>
              </w:rPr>
            </w:pPr>
            <w:bookmarkStart w:id="8" w:name="_Hlk89423140"/>
          </w:p>
          <w:p w14:paraId="37F1916C" w14:textId="5B5F29EE"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endnoteReference w:id="7"/>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bookmarkEnd w:id="8"/>
          <w:p w14:paraId="4964B6F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7CC4706"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 vigente*91.3 %</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32CD7F7B"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10A06468" w14:textId="6D92A003"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4800*91.3 %</m:t>
                    </m:r>
                  </m:e>
                </m:d>
                <m:r>
                  <w:rPr>
                    <w:rFonts w:ascii="Cambria Math" w:hAnsi="Cambria Math" w:cs="Arial"/>
                    <w:color w:val="auto"/>
                    <w:sz w:val="16"/>
                    <w:szCs w:val="16"/>
                    <w:lang w:eastAsia="es-MX"/>
                  </w:rPr>
                  <m:t>*3.18</m:t>
                </m:r>
              </m:oMath>
            </m:oMathPara>
          </w:p>
          <w:p w14:paraId="7438B1A2"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2B70421B" w14:textId="08EBFF47" w:rsidR="00A17327" w:rsidRPr="00DF0AA1"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 13,928.40  pesos/trámite</m:t>
                </m:r>
              </m:oMath>
            </m:oMathPara>
          </w:p>
        </w:tc>
      </w:tr>
      <w:tr w:rsidR="00A17327" w:rsidRPr="0027617B" w14:paraId="0C875324" w14:textId="77777777" w:rsidTr="00B672BA">
        <w:tc>
          <w:tcPr>
            <w:tcW w:w="2830" w:type="dxa"/>
            <w:vAlign w:val="center"/>
          </w:tcPr>
          <w:p w14:paraId="2A83E7B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215DBA1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Derivado de la simplificación del trámite se reduce el pago de aprovechamiento en 36.8 % con respecto al determinado en el Oficio349-B-086.</w:t>
            </w:r>
            <w:r w:rsidRPr="0027617B">
              <w:rPr>
                <w:rFonts w:ascii="Arial Narrow" w:eastAsia="Times New Roman" w:hAnsi="Arial Narrow" w:cs="Arial"/>
                <w:color w:val="auto"/>
                <w:sz w:val="16"/>
                <w:szCs w:val="16"/>
                <w:vertAlign w:val="superscript"/>
                <w:lang w:eastAsia="es-MX"/>
              </w:rPr>
              <w:endnoteReference w:id="8"/>
            </w:r>
            <w:r w:rsidRPr="0027617B">
              <w:rPr>
                <w:rFonts w:ascii="Arial Narrow" w:eastAsia="Times New Roman" w:hAnsi="Arial Narrow" w:cs="Arial"/>
                <w:color w:val="auto"/>
                <w:sz w:val="16"/>
                <w:szCs w:val="16"/>
                <w:lang w:eastAsia="es-MX"/>
              </w:rPr>
              <w:t xml:space="preserve"> de fecha 09 de marzo de 2021.</w:t>
            </w:r>
          </w:p>
        </w:tc>
        <w:tc>
          <w:tcPr>
            <w:tcW w:w="3730" w:type="dxa"/>
            <w:vAlign w:val="center"/>
          </w:tcPr>
          <w:p w14:paraId="23B7DC71" w14:textId="5501D400"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PA=</m:t>
                </m:r>
                <m:sSub>
                  <m:sSubPr>
                    <m:ctrlPr>
                      <w:rPr>
                        <w:rFonts w:ascii="Cambria Math" w:eastAsia="Times New Roman" w:hAnsi="Cambria Math" w:cs="Arial"/>
                        <w:i/>
                        <w:color w:val="auto"/>
                        <w:sz w:val="16"/>
                        <w:szCs w:val="16"/>
                        <w:lang w:eastAsia="es-MX"/>
                      </w:rPr>
                    </m:ctrlPr>
                  </m:sSubPr>
                  <m:e>
                    <m:r>
                      <w:rPr>
                        <w:rFonts w:ascii="Cambria Math" w:eastAsia="Times New Roman" w:hAnsi="Cambria Math" w:cs="Arial"/>
                        <w:color w:val="auto"/>
                        <w:sz w:val="16"/>
                        <w:szCs w:val="16"/>
                        <w:lang w:eastAsia="es-MX"/>
                      </w:rPr>
                      <m:t>PA</m:t>
                    </m:r>
                  </m:e>
                  <m:sub>
                    <m:r>
                      <w:rPr>
                        <w:rFonts w:ascii="Cambria Math" w:eastAsia="Times New Roman" w:hAnsi="Cambria Math" w:cs="Arial"/>
                        <w:color w:val="auto"/>
                        <w:sz w:val="16"/>
                        <w:szCs w:val="16"/>
                        <w:lang w:eastAsia="es-MX"/>
                      </w:rPr>
                      <m:t>Vigente</m:t>
                    </m:r>
                  </m:sub>
                </m:sSub>
              </m:oMath>
            </m:oMathPara>
          </w:p>
          <w:p w14:paraId="5F90B2B7"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4D250440" w14:textId="422EEA21"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 xml:space="preserve">PA=222,491.87 </m:t>
                </m:r>
              </m:oMath>
            </m:oMathPara>
          </w:p>
          <w:p w14:paraId="2020E91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2C47D911" w14:textId="3CB20AA3" w:rsidR="00A17327" w:rsidRPr="00D76BA5" w:rsidRDefault="00A17327" w:rsidP="00B672B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hAnsi="Cambria Math" w:cs="Arial"/>
                    <w:color w:val="auto"/>
                    <w:sz w:val="16"/>
                    <w:szCs w:val="16"/>
                    <w:lang w:eastAsia="es-MX"/>
                  </w:rPr>
                  <m:t>PA=222,491.87 pesos/trámite</m:t>
                </m:r>
              </m:oMath>
            </m:oMathPara>
          </w:p>
          <w:p w14:paraId="2999CE2D" w14:textId="3346556C" w:rsidR="00D76BA5" w:rsidRPr="0027617B" w:rsidRDefault="00D76BA5" w:rsidP="00B672BA">
            <w:pPr>
              <w:spacing w:before="0" w:after="0" w:line="240" w:lineRule="auto"/>
              <w:ind w:left="0"/>
              <w:jc w:val="both"/>
              <w:rPr>
                <w:rFonts w:ascii="Arial Narrow" w:eastAsia="Times New Roman" w:hAnsi="Arial Narrow" w:cs="Arial"/>
                <w:color w:val="auto"/>
                <w:sz w:val="16"/>
                <w:szCs w:val="16"/>
                <w:lang w:eastAsia="es-MX"/>
              </w:rPr>
            </w:pPr>
          </w:p>
        </w:tc>
      </w:tr>
      <w:tr w:rsidR="00A17327" w:rsidRPr="0027617B" w14:paraId="42CBA22C" w14:textId="77777777" w:rsidTr="00B672BA">
        <w:tc>
          <w:tcPr>
            <w:tcW w:w="2830" w:type="dxa"/>
            <w:vAlign w:val="center"/>
          </w:tcPr>
          <w:p w14:paraId="3E8D47CC" w14:textId="77777777" w:rsidR="00A17327" w:rsidRPr="0027617B" w:rsidRDefault="00A17327" w:rsidP="00B672BA">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69791485" w14:textId="77777777" w:rsidR="00D76BA5" w:rsidRDefault="00D76BA5" w:rsidP="00B672BA">
            <w:pPr>
              <w:spacing w:before="0" w:after="0" w:line="240" w:lineRule="auto"/>
              <w:ind w:left="0" w:right="142"/>
              <w:rPr>
                <w:rFonts w:ascii="Arial Narrow" w:eastAsia="Times New Roman" w:hAnsi="Arial Narrow" w:cs="Arial"/>
                <w:color w:val="auto"/>
                <w:sz w:val="16"/>
                <w:szCs w:val="16"/>
                <w:lang w:eastAsia="es-MX"/>
              </w:rPr>
            </w:pPr>
          </w:p>
          <w:p w14:paraId="4D082E08" w14:textId="477187F1" w:rsidR="00A17327" w:rsidRPr="0027617B" w:rsidRDefault="00A17327" w:rsidP="00B672BA">
            <w:pPr>
              <w:spacing w:before="0" w:after="0" w:line="240" w:lineRule="auto"/>
              <w:ind w:left="0" w:right="142"/>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obtiene la siguiente reducción del trámite: </w:t>
            </w:r>
          </w:p>
          <w:p w14:paraId="4DDAC957"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p>
          <w:p w14:paraId="5D6ADFAD" w14:textId="4750C278"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534,1</w:t>
            </w:r>
            <w:r w:rsidR="001F25E1">
              <w:rPr>
                <w:rFonts w:ascii="Arial Narrow" w:eastAsia="Times New Roman" w:hAnsi="Arial Narrow" w:cs="Arial"/>
                <w:color w:val="auto"/>
                <w:sz w:val="16"/>
                <w:szCs w:val="16"/>
                <w:lang w:eastAsia="es-MX"/>
              </w:rPr>
              <w:t>41.00</w:t>
            </w:r>
            <w:r w:rsidRPr="0027617B">
              <w:rPr>
                <w:rFonts w:ascii="Arial Narrow" w:eastAsia="Times New Roman" w:hAnsi="Arial Narrow" w:cs="Arial"/>
                <w:color w:val="auto"/>
                <w:sz w:val="16"/>
                <w:szCs w:val="16"/>
                <w:lang w:eastAsia="es-MX"/>
              </w:rPr>
              <w:t xml:space="preserve"> pesos/trámite.</w:t>
            </w:r>
          </w:p>
          <w:p w14:paraId="6813DE37" w14:textId="507D363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w:r w:rsidR="001F25E1" w:rsidRPr="0027617B">
              <w:rPr>
                <w:rFonts w:ascii="Arial Narrow" w:eastAsia="Times New Roman" w:hAnsi="Arial Narrow" w:cs="Arial"/>
                <w:color w:val="auto"/>
                <w:sz w:val="16"/>
                <w:szCs w:val="16"/>
                <w:lang w:eastAsia="es-MX"/>
              </w:rPr>
              <w:t>7,05</w:t>
            </w:r>
            <w:r w:rsidR="001F25E1">
              <w:rPr>
                <w:rFonts w:ascii="Arial Narrow" w:eastAsia="Times New Roman" w:hAnsi="Arial Narrow" w:cs="Arial"/>
                <w:color w:val="auto"/>
                <w:sz w:val="16"/>
                <w:szCs w:val="16"/>
                <w:lang w:eastAsia="es-MX"/>
              </w:rPr>
              <w:t xml:space="preserve">1.80 </w:t>
            </w:r>
            <w:r w:rsidR="001F25E1" w:rsidRPr="0027617B">
              <w:rPr>
                <w:rFonts w:ascii="Arial Narrow" w:eastAsia="Times New Roman" w:hAnsi="Arial Narrow" w:cs="Arial"/>
                <w:color w:val="auto"/>
                <w:sz w:val="16"/>
                <w:szCs w:val="16"/>
                <w:lang w:eastAsia="es-MX"/>
              </w:rPr>
              <w:t>pesos</w:t>
            </w:r>
            <w:r w:rsidRPr="0027617B">
              <w:rPr>
                <w:rFonts w:ascii="Arial Narrow" w:eastAsia="Times New Roman" w:hAnsi="Arial Narrow" w:cs="Arial"/>
                <w:color w:val="auto"/>
                <w:sz w:val="16"/>
                <w:szCs w:val="16"/>
                <w:lang w:eastAsia="es-MX"/>
              </w:rPr>
              <w:t>/trámite.</w:t>
            </w:r>
          </w:p>
          <w:p w14:paraId="5D40D32C" w14:textId="64FC151A"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 = 1,</w:t>
            </w:r>
            <w:r w:rsidR="001F25E1">
              <w:rPr>
                <w:rFonts w:ascii="Arial Narrow" w:eastAsia="Times New Roman" w:hAnsi="Arial Narrow" w:cs="Arial"/>
                <w:color w:val="auto"/>
                <w:sz w:val="16"/>
                <w:szCs w:val="16"/>
                <w:lang w:eastAsia="es-MX"/>
              </w:rPr>
              <w:t xml:space="preserve">270.20 </w:t>
            </w:r>
            <w:r w:rsidRPr="0027617B">
              <w:rPr>
                <w:rFonts w:ascii="Arial Narrow" w:eastAsia="Times New Roman" w:hAnsi="Arial Narrow" w:cs="Arial"/>
                <w:color w:val="auto"/>
                <w:sz w:val="16"/>
                <w:szCs w:val="16"/>
                <w:lang w:eastAsia="es-MX"/>
              </w:rPr>
              <w:t>pesos/trámite.</w:t>
            </w:r>
          </w:p>
          <w:p w14:paraId="1AF22E1B" w14:textId="64D7EB02"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13,</w:t>
            </w:r>
            <w:r w:rsidR="001F25E1">
              <w:rPr>
                <w:rFonts w:ascii="Arial Narrow" w:eastAsia="Times New Roman" w:hAnsi="Arial Narrow" w:cs="Arial"/>
                <w:color w:val="auto"/>
                <w:sz w:val="16"/>
                <w:szCs w:val="16"/>
                <w:lang w:eastAsia="es-MX"/>
              </w:rPr>
              <w:t>928.40</w:t>
            </w:r>
            <w:r w:rsidRPr="0027617B">
              <w:rPr>
                <w:rFonts w:ascii="Arial Narrow" w:eastAsia="Times New Roman" w:hAnsi="Arial Narrow" w:cs="Arial"/>
                <w:color w:val="auto"/>
                <w:sz w:val="16"/>
                <w:szCs w:val="16"/>
                <w:lang w:eastAsia="es-MX"/>
              </w:rPr>
              <w:t xml:space="preserve">   pesos/trámite.</w:t>
            </w:r>
          </w:p>
          <w:p w14:paraId="57DF8398"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PA = 129,361.30 pesos/trámite.</w:t>
            </w:r>
          </w:p>
          <w:p w14:paraId="34C84A7E"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p>
        </w:tc>
        <w:tc>
          <w:tcPr>
            <w:tcW w:w="3730" w:type="dxa"/>
            <w:vAlign w:val="center"/>
          </w:tcPr>
          <w:p w14:paraId="02DE8950"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p>
          <w:p w14:paraId="2E4664C1"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p>
          <w:p w14:paraId="5D941DC6" w14:textId="669098A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685,75</w:t>
            </w:r>
            <w:r w:rsidR="001F25E1">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w:t>
            </w:r>
            <w:r w:rsidR="001F25E1">
              <w:rPr>
                <w:rFonts w:ascii="Arial Narrow" w:eastAsia="Times New Roman" w:hAnsi="Arial Narrow" w:cs="Arial"/>
                <w:color w:val="auto"/>
                <w:sz w:val="16"/>
                <w:szCs w:val="16"/>
                <w:lang w:eastAsia="es-MX"/>
              </w:rPr>
              <w:t>70</w:t>
            </w:r>
            <w:r w:rsidRPr="0027617B">
              <w:rPr>
                <w:rFonts w:ascii="Arial Narrow" w:eastAsia="Times New Roman" w:hAnsi="Arial Narrow" w:cs="Arial"/>
                <w:color w:val="auto"/>
                <w:sz w:val="16"/>
                <w:szCs w:val="16"/>
                <w:lang w:eastAsia="es-MX"/>
              </w:rPr>
              <w:t xml:space="preserve"> pesos/trámite.</w:t>
            </w:r>
          </w:p>
          <w:p w14:paraId="164727B9" w14:textId="77777777" w:rsidR="00A17327" w:rsidRPr="0027617B" w:rsidRDefault="00A17327" w:rsidP="00B672BA">
            <w:pPr>
              <w:spacing w:before="0" w:after="0" w:line="240" w:lineRule="auto"/>
              <w:ind w:left="0" w:right="142"/>
              <w:jc w:val="both"/>
              <w:rPr>
                <w:rFonts w:ascii="Arial Narrow" w:hAnsi="Arial Narrow" w:cs="Arial"/>
                <w:color w:val="auto"/>
                <w:sz w:val="16"/>
                <w:szCs w:val="16"/>
                <w:lang w:eastAsia="es-MX"/>
              </w:rPr>
            </w:pPr>
          </w:p>
        </w:tc>
      </w:tr>
    </w:tbl>
    <w:p w14:paraId="19195425" w14:textId="77777777" w:rsidR="00A17327" w:rsidRPr="0027617B" w:rsidRDefault="00A17327" w:rsidP="00A17327">
      <w:pPr>
        <w:spacing w:before="0" w:after="0" w:line="240" w:lineRule="auto"/>
        <w:ind w:left="0" w:right="142"/>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7BBDC0F7" w14:textId="77777777" w:rsidR="00A17327" w:rsidRPr="0027617B" w:rsidRDefault="00A17327" w:rsidP="00A17327">
      <w:pPr>
        <w:spacing w:before="0" w:after="0" w:line="240" w:lineRule="auto"/>
        <w:ind w:left="0" w:right="142"/>
        <w:jc w:val="both"/>
        <w:rPr>
          <w:rFonts w:ascii="Arial Narrow" w:hAnsi="Arial Narrow"/>
          <w:color w:val="auto"/>
          <w:lang w:val="es-ES"/>
        </w:rPr>
      </w:pPr>
    </w:p>
    <w:p w14:paraId="39A0C668" w14:textId="0BBC7534"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segundo lugar, se disminuye el costo de cumplimiento para los </w:t>
      </w:r>
      <w:r w:rsidR="00223B83">
        <w:rPr>
          <w:rFonts w:ascii="Arial Narrow" w:hAnsi="Arial Narrow"/>
          <w:color w:val="auto"/>
          <w:lang w:val="es-ES"/>
        </w:rPr>
        <w:t xml:space="preserve">Distribuidores por ducto de gas natural, debido </w:t>
      </w:r>
      <w:r w:rsidRPr="0027617B">
        <w:rPr>
          <w:rFonts w:ascii="Arial Narrow" w:hAnsi="Arial Narrow"/>
          <w:color w:val="auto"/>
          <w:lang w:val="es-ES"/>
        </w:rPr>
        <w:t xml:space="preserve">a que se deja sin efectos el Trámite </w:t>
      </w:r>
      <w:r w:rsidR="0049304C">
        <w:rPr>
          <w:rFonts w:ascii="Arial Narrow" w:hAnsi="Arial Narrow"/>
          <w:color w:val="auto"/>
          <w:lang w:val="es-ES"/>
        </w:rPr>
        <w:t>9</w:t>
      </w:r>
      <w:r w:rsidRPr="0027617B">
        <w:rPr>
          <w:rFonts w:ascii="Arial Narrow" w:hAnsi="Arial Narrow"/>
          <w:color w:val="auto"/>
          <w:lang w:val="es-ES"/>
        </w:rPr>
        <w:t xml:space="preserve"> para aquellos distribuidores por ducto de gas natural que migren al nuevo esquema regulatorio en materia tarifaria. Dicho trámite está considerado en los numerales 3.3 fracción I inciso b), 22.1, 22.2 y 27.3 de la Directiva de Tarifas. </w:t>
      </w:r>
    </w:p>
    <w:p w14:paraId="67E8553A" w14:textId="77777777" w:rsidR="00A17327" w:rsidRPr="0027617B" w:rsidRDefault="00A17327" w:rsidP="00A17327">
      <w:pPr>
        <w:spacing w:before="0" w:after="0" w:line="240" w:lineRule="auto"/>
        <w:ind w:left="0"/>
        <w:jc w:val="both"/>
        <w:rPr>
          <w:rFonts w:ascii="Arial Narrow" w:hAnsi="Arial Narrow"/>
          <w:color w:val="auto"/>
          <w:lang w:val="es-ES"/>
        </w:rPr>
      </w:pPr>
    </w:p>
    <w:p w14:paraId="571A7CEB" w14:textId="77777777"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para aquellos distribuidores por ducto de gas natural que NO </w:t>
      </w:r>
      <w:bookmarkStart w:id="9" w:name="_Hlk89787024"/>
      <w:r w:rsidRPr="0027617B">
        <w:rPr>
          <w:rFonts w:ascii="Arial Narrow" w:hAnsi="Arial Narrow"/>
          <w:color w:val="auto"/>
          <w:lang w:val="es-ES"/>
        </w:rPr>
        <w:t>se encuentren bajo el esquema regulatorio de “Control de Rentabilidad Máxima”.</w:t>
      </w:r>
    </w:p>
    <w:p w14:paraId="2E371DF6" w14:textId="77777777" w:rsidR="00A17327" w:rsidRPr="0027617B" w:rsidRDefault="00A17327" w:rsidP="00A17327">
      <w:pPr>
        <w:spacing w:before="0" w:after="0" w:line="240" w:lineRule="auto"/>
        <w:ind w:left="0"/>
        <w:jc w:val="both"/>
        <w:rPr>
          <w:rFonts w:ascii="Arial Narrow" w:hAnsi="Arial Narrow"/>
          <w:color w:val="auto"/>
          <w:lang w:val="es-ES"/>
        </w:rPr>
      </w:pPr>
    </w:p>
    <w:bookmarkEnd w:id="9"/>
    <w:p w14:paraId="13853100" w14:textId="781B70E2"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1,132,41</w:t>
      </w:r>
      <w:r w:rsidR="001F25E1">
        <w:rPr>
          <w:rFonts w:ascii="Arial Narrow" w:hAnsi="Arial Narrow"/>
          <w:color w:val="auto"/>
          <w:lang w:val="es-ES"/>
        </w:rPr>
        <w:t>2</w:t>
      </w:r>
      <w:r w:rsidRPr="0027617B">
        <w:rPr>
          <w:rFonts w:ascii="Arial Narrow" w:hAnsi="Arial Narrow"/>
          <w:color w:val="auto"/>
          <w:lang w:val="es-ES"/>
        </w:rPr>
        <w:t>.</w:t>
      </w:r>
      <w:r w:rsidR="001F25E1">
        <w:rPr>
          <w:rFonts w:ascii="Arial Narrow" w:hAnsi="Arial Narrow"/>
          <w:color w:val="auto"/>
          <w:lang w:val="es-ES"/>
        </w:rPr>
        <w:t>65</w:t>
      </w:r>
      <w:r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77B57D2D" w14:textId="77777777" w:rsidR="00A17327" w:rsidRPr="0027617B" w:rsidRDefault="00A17327" w:rsidP="00A17327">
      <w:pPr>
        <w:spacing w:before="0" w:after="0" w:line="240" w:lineRule="auto"/>
        <w:ind w:left="0"/>
        <w:jc w:val="both"/>
        <w:rPr>
          <w:rFonts w:ascii="Arial Narrow" w:hAnsi="Arial Narrow"/>
          <w:color w:val="auto"/>
          <w:lang w:val="es-ES"/>
        </w:rPr>
      </w:pPr>
    </w:p>
    <w:p w14:paraId="08901FB0" w14:textId="57E8F720"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7F0376">
        <w:rPr>
          <w:rFonts w:ascii="Arial Narrow" w:hAnsi="Arial Narrow"/>
          <w:b/>
          <w:color w:val="auto"/>
          <w:lang w:val="es-ES"/>
        </w:rPr>
        <w:t>5</w:t>
      </w:r>
      <w:r w:rsidRPr="0027617B">
        <w:rPr>
          <w:rFonts w:ascii="Arial Narrow" w:hAnsi="Arial Narrow"/>
          <w:b/>
          <w:color w:val="auto"/>
          <w:lang w:val="es-ES"/>
        </w:rPr>
        <w:t xml:space="preserve">. Disminución de costos por dejar sin efectos el Trámite </w:t>
      </w:r>
      <w:r w:rsidR="0049304C">
        <w:rPr>
          <w:rFonts w:ascii="Arial Narrow" w:hAnsi="Arial Narrow"/>
          <w:b/>
          <w:color w:val="auto"/>
          <w:lang w:val="es-ES"/>
        </w:rPr>
        <w:t>9</w:t>
      </w:r>
    </w:p>
    <w:tbl>
      <w:tblPr>
        <w:tblStyle w:val="Tablaconcuadrcula"/>
        <w:tblW w:w="0" w:type="auto"/>
        <w:tblLook w:val="04A0" w:firstRow="1" w:lastRow="0" w:firstColumn="1" w:lastColumn="0" w:noHBand="0" w:noVBand="1"/>
      </w:tblPr>
      <w:tblGrid>
        <w:gridCol w:w="2830"/>
        <w:gridCol w:w="3402"/>
        <w:gridCol w:w="3730"/>
      </w:tblGrid>
      <w:tr w:rsidR="00A17327" w:rsidRPr="0027617B" w14:paraId="5CAE9E78" w14:textId="77777777" w:rsidTr="00B672BA">
        <w:tc>
          <w:tcPr>
            <w:tcW w:w="2830" w:type="dxa"/>
            <w:vAlign w:val="center"/>
          </w:tcPr>
          <w:p w14:paraId="1C1C4BA0"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bookmarkStart w:id="10" w:name="_Hlk89424248"/>
            <w:r w:rsidRPr="0027617B">
              <w:rPr>
                <w:rFonts w:ascii="Arial Narrow" w:eastAsia="Times New Roman" w:hAnsi="Arial Narrow" w:cs="Arial"/>
                <w:b/>
                <w:color w:val="auto"/>
                <w:sz w:val="16"/>
                <w:szCs w:val="16"/>
                <w:lang w:eastAsia="es-MX"/>
              </w:rPr>
              <w:t>Concepto</w:t>
            </w:r>
          </w:p>
        </w:tc>
        <w:tc>
          <w:tcPr>
            <w:tcW w:w="3402" w:type="dxa"/>
            <w:vAlign w:val="center"/>
          </w:tcPr>
          <w:p w14:paraId="048E04CE"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575B17D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654F9F9D" w14:textId="77777777" w:rsidTr="00B672BA">
        <w:tc>
          <w:tcPr>
            <w:tcW w:w="2830" w:type="dxa"/>
            <w:vAlign w:val="center"/>
          </w:tcPr>
          <w:p w14:paraId="32025C1A" w14:textId="77777777" w:rsidR="00A17327" w:rsidRPr="0027617B" w:rsidRDefault="00A17327" w:rsidP="00B672BA">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1F942A9D"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1233825C"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5D1CB52C"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5 trabajadores por 960 horas hombres cada uno, para un total de 4800 horas hombres por trámite. </w:t>
            </w:r>
          </w:p>
        </w:tc>
        <w:tc>
          <w:tcPr>
            <w:tcW w:w="3730" w:type="dxa"/>
            <w:vAlign w:val="center"/>
          </w:tcPr>
          <w:p w14:paraId="279D18D5" w14:textId="77777777" w:rsidR="0049304C" w:rsidRDefault="0049304C" w:rsidP="00B672BA">
            <w:pPr>
              <w:spacing w:before="0" w:after="0" w:line="240" w:lineRule="auto"/>
              <w:ind w:left="0" w:right="142"/>
              <w:jc w:val="both"/>
              <w:rPr>
                <w:rFonts w:ascii="Arial Narrow" w:hAnsi="Arial Narrow" w:cs="Arial"/>
                <w:color w:val="auto"/>
                <w:sz w:val="16"/>
                <w:szCs w:val="16"/>
                <w:lang w:eastAsia="es-MX"/>
              </w:rPr>
            </w:pPr>
          </w:p>
          <w:p w14:paraId="315F4A34" w14:textId="5309520A" w:rsidR="00A17327" w:rsidRPr="0027617B" w:rsidRDefault="00A17327" w:rsidP="00B672BA">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2FAE71F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257496E"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79A8D0FB"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p>
          <w:p w14:paraId="5C662D16"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 xml:space="preserve">*121.95 </m:t>
                </m:r>
              </m:oMath>
            </m:oMathPara>
          </w:p>
          <w:p w14:paraId="56DC813A"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1C9DFF68" w14:textId="77777777" w:rsidR="00A17327" w:rsidRPr="0049304C"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SP=585,360.00  pesos/trámite</m:t>
                </m:r>
              </m:oMath>
            </m:oMathPara>
          </w:p>
          <w:p w14:paraId="64567EE9" w14:textId="50CE7CFE" w:rsidR="0049304C" w:rsidRPr="0027617B" w:rsidRDefault="0049304C"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1F03933D" w14:textId="77777777" w:rsidTr="00B672BA">
        <w:tc>
          <w:tcPr>
            <w:tcW w:w="2830" w:type="dxa"/>
            <w:vAlign w:val="center"/>
          </w:tcPr>
          <w:p w14:paraId="3AAB2440"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529A7966"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0B302935"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51A97FF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trabajando 960 horas cada uno por trámite.</w:t>
            </w:r>
          </w:p>
          <w:p w14:paraId="6E9FED6A"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0863F9EA"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E7749F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Narrow" w:hAnsi="Arial Narrow" w:cs="Arial"/>
                <w:sz w:val="16"/>
                <w:szCs w:val="16"/>
                <w:vertAlign w:val="superscript"/>
                <w:lang w:eastAsia="es-MX"/>
              </w:rPr>
              <w:t xml:space="preserve">2 </w:t>
            </w:r>
            <w:r w:rsidRPr="0027617B">
              <w:rPr>
                <w:rFonts w:ascii="Arial Narrow" w:eastAsia="Times New Roman" w:hAnsi="Arial Narrow" w:cs="Arial"/>
                <w:color w:val="auto"/>
                <w:sz w:val="16"/>
                <w:szCs w:val="16"/>
                <w:lang w:eastAsia="es-MX"/>
              </w:rPr>
              <w:t>y el promedio anual del total de la población ocupada del sector terciario.</w:t>
            </w:r>
            <w:r w:rsidRPr="0027617B">
              <w:rPr>
                <w:rFonts w:ascii="Arial Narrow" w:hAnsi="Arial Narrow" w:cs="Arial"/>
                <w:sz w:val="16"/>
                <w:szCs w:val="16"/>
                <w:vertAlign w:val="superscript"/>
                <w:lang w:eastAsia="es-MX"/>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sz w:val="16"/>
                <w:szCs w:val="16"/>
                <w:vertAlign w:val="superscript"/>
                <w:lang w:eastAsia="es-MX"/>
              </w:rPr>
              <w:t xml:space="preserve">4 </w:t>
            </w:r>
            <w:r w:rsidRPr="0027617B">
              <w:rPr>
                <w:rFonts w:ascii="Arial Narrow" w:eastAsia="Times New Roman" w:hAnsi="Arial Narrow" w:cs="Arial"/>
                <w:color w:val="auto"/>
                <w:sz w:val="16"/>
                <w:szCs w:val="16"/>
                <w:lang w:eastAsia="es-MX"/>
              </w:rPr>
              <w:t xml:space="preserve">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415D7F44"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3AE83B54"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7A38E75E"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41109E4"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5*960</m:t>
                    </m:r>
                  </m:e>
                </m:d>
                <m:r>
                  <w:rPr>
                    <w:rFonts w:ascii="Cambria Math" w:eastAsia="Times New Roman" w:hAnsi="Cambria Math" w:cs="Arial"/>
                    <w:color w:val="auto"/>
                    <w:sz w:val="16"/>
                    <w:szCs w:val="16"/>
                    <w:lang w:eastAsia="es-MX"/>
                  </w:rPr>
                  <m:t xml:space="preserve"> *0.324*4.97</m:t>
                </m:r>
              </m:oMath>
            </m:oMathPara>
          </w:p>
          <w:p w14:paraId="4CB55CB3"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074C7D17" w14:textId="77777777" w:rsidR="00A17327" w:rsidRPr="0049304C"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E=7,728.00  pesos/trámite</m:t>
                </m:r>
              </m:oMath>
            </m:oMathPara>
          </w:p>
          <w:p w14:paraId="64B21604" w14:textId="745BF82B" w:rsidR="0049304C" w:rsidRPr="0027617B" w:rsidRDefault="0049304C" w:rsidP="00B672BA">
            <w:pPr>
              <w:spacing w:before="0" w:after="0" w:line="240" w:lineRule="auto"/>
              <w:ind w:left="0" w:right="0"/>
              <w:jc w:val="both"/>
              <w:rPr>
                <w:rFonts w:ascii="Arial Narrow" w:eastAsiaTheme="minorEastAsia" w:hAnsi="Arial Narrow" w:cs="Arial"/>
                <w:color w:val="auto"/>
                <w:sz w:val="16"/>
                <w:szCs w:val="16"/>
                <w:lang w:eastAsia="es-MX"/>
              </w:rPr>
            </w:pPr>
          </w:p>
        </w:tc>
      </w:tr>
      <w:tr w:rsidR="00A17327" w:rsidRPr="0027617B" w14:paraId="0D75CACC" w14:textId="77777777" w:rsidTr="00B672BA">
        <w:tc>
          <w:tcPr>
            <w:tcW w:w="2830" w:type="dxa"/>
            <w:vAlign w:val="center"/>
          </w:tcPr>
          <w:p w14:paraId="67344155"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5ABB403B"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5C9BF5EB"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66361415"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960 horas hombres cada uno, para un total de 4800 horas hombres por trámite. </w:t>
            </w:r>
          </w:p>
        </w:tc>
        <w:tc>
          <w:tcPr>
            <w:tcW w:w="3730" w:type="dxa"/>
            <w:vAlign w:val="center"/>
          </w:tcPr>
          <w:p w14:paraId="69A2046E" w14:textId="77777777" w:rsidR="0049304C" w:rsidRDefault="0049304C" w:rsidP="00B672BA">
            <w:pPr>
              <w:spacing w:before="0" w:after="0" w:line="240" w:lineRule="auto"/>
              <w:ind w:left="0"/>
              <w:jc w:val="both"/>
              <w:rPr>
                <w:rFonts w:ascii="Arial Narrow" w:hAnsi="Arial Narrow" w:cs="Arial"/>
                <w:color w:val="auto"/>
                <w:sz w:val="16"/>
                <w:szCs w:val="16"/>
                <w:lang w:eastAsia="es-MX"/>
              </w:rPr>
            </w:pPr>
          </w:p>
          <w:p w14:paraId="4B5B1900" w14:textId="00DAEC25" w:rsidR="0049304C"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Tomando como referencia los precios al 2021 del mercado </w:t>
            </w:r>
          </w:p>
          <w:p w14:paraId="43AD500E" w14:textId="1C678B63"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de papelería,</w:t>
            </w:r>
            <w:r w:rsidRPr="0027617B">
              <w:rPr>
                <w:rFonts w:ascii="Arial Narrow" w:hAnsi="Arial Narrow" w:cs="Arial"/>
                <w:sz w:val="16"/>
                <w:szCs w:val="16"/>
                <w:vertAlign w:val="superscript"/>
                <w:lang w:eastAsia="es-MX"/>
              </w:rPr>
              <w:t xml:space="preserve">5 </w:t>
            </w:r>
            <w:r w:rsidRPr="0027617B">
              <w:rPr>
                <w:rFonts w:ascii="Arial Narrow" w:hAnsi="Arial Narrow" w:cs="Arial"/>
                <w:color w:val="auto"/>
                <w:sz w:val="16"/>
                <w:szCs w:val="16"/>
                <w:lang w:eastAsia="es-MX"/>
              </w:rPr>
              <w:t>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6AE50E89"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706B9BB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6B41EF15"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B7DE19A"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*0.</m:t>
                </m:r>
                <m:r>
                  <w:rPr>
                    <w:rFonts w:ascii="Cambria Math" w:eastAsiaTheme="minorEastAsia" w:hAnsi="Cambria Math" w:cs="Arial"/>
                    <w:color w:val="auto"/>
                    <w:sz w:val="16"/>
                    <w:szCs w:val="16"/>
                    <w:lang w:eastAsia="es-MX"/>
                  </w:rPr>
                  <m:t xml:space="preserve">29 </m:t>
                </m:r>
              </m:oMath>
            </m:oMathPara>
          </w:p>
          <w:p w14:paraId="0744BD38"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2CF38101" w14:textId="77777777" w:rsidR="00A17327" w:rsidRPr="0049304C"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P=1,392.00  pesos/trámite</m:t>
                </m:r>
              </m:oMath>
            </m:oMathPara>
          </w:p>
          <w:p w14:paraId="731BD2E0" w14:textId="71498801" w:rsidR="00134725" w:rsidRPr="0027617B" w:rsidRDefault="00134725"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7C4D9A7B" w14:textId="77777777" w:rsidTr="00B672BA">
        <w:tc>
          <w:tcPr>
            <w:tcW w:w="2830" w:type="dxa"/>
            <w:vAlign w:val="center"/>
          </w:tcPr>
          <w:p w14:paraId="7AF1AB7A"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244C7071"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2382621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5BFABBD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3D040D21"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960 horas hombres cada uno, para un total de 4800 horas hombres por trámite.</w:t>
            </w:r>
          </w:p>
        </w:tc>
        <w:tc>
          <w:tcPr>
            <w:tcW w:w="3730" w:type="dxa"/>
            <w:vAlign w:val="center"/>
          </w:tcPr>
          <w:p w14:paraId="355EDF12" w14:textId="77777777" w:rsidR="0049304C" w:rsidRDefault="0049304C" w:rsidP="00B672BA">
            <w:pPr>
              <w:spacing w:before="0" w:after="0" w:line="240" w:lineRule="auto"/>
              <w:ind w:left="0"/>
              <w:jc w:val="both"/>
              <w:rPr>
                <w:rFonts w:ascii="Arial Narrow" w:hAnsi="Arial Narrow" w:cs="Arial"/>
                <w:color w:val="auto"/>
                <w:sz w:val="16"/>
                <w:szCs w:val="16"/>
                <w:lang w:eastAsia="es-MX"/>
              </w:rPr>
            </w:pPr>
          </w:p>
          <w:p w14:paraId="5F787A69" w14:textId="173DB53F"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2BFCFCA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2375DC87"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7B99E78E"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A551B7C" w14:textId="723213F4"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*3.18</m:t>
                </m:r>
              </m:oMath>
            </m:oMathPara>
          </w:p>
          <w:p w14:paraId="0E0C4947"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0EF48D15" w14:textId="77777777" w:rsidR="00A17327" w:rsidRPr="0049304C"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I=15,264.00  pesos/trámite</m:t>
                </m:r>
              </m:oMath>
            </m:oMathPara>
          </w:p>
          <w:p w14:paraId="0863EB7C" w14:textId="13A07D53" w:rsidR="0049304C" w:rsidRPr="0027617B" w:rsidRDefault="0049304C"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1C8E9AE5" w14:textId="77777777" w:rsidTr="00B672BA">
        <w:trPr>
          <w:trHeight w:val="435"/>
        </w:trPr>
        <w:tc>
          <w:tcPr>
            <w:tcW w:w="2830" w:type="dxa"/>
            <w:vAlign w:val="center"/>
          </w:tcPr>
          <w:p w14:paraId="482C67D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6A990A1B"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Se establece en el artículo 57 fracción III de la Ley Federal de Derecho</w:t>
            </w:r>
            <w:r w:rsidRPr="0027617B">
              <w:rPr>
                <w:rFonts w:ascii="Arial Narrow" w:eastAsia="Times New Roman" w:hAnsi="Arial Narrow" w:cs="Arial"/>
                <w:color w:val="auto"/>
                <w:sz w:val="16"/>
                <w:szCs w:val="16"/>
                <w:vertAlign w:val="superscript"/>
                <w:lang w:eastAsia="es-MX"/>
              </w:rPr>
              <w:t>7</w:t>
            </w:r>
          </w:p>
        </w:tc>
        <w:tc>
          <w:tcPr>
            <w:tcW w:w="3730" w:type="dxa"/>
            <w:vAlign w:val="center"/>
          </w:tcPr>
          <w:p w14:paraId="0C25ADF1"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PA=522,668.65  pesos/trámite</m:t>
                </m:r>
              </m:oMath>
            </m:oMathPara>
          </w:p>
        </w:tc>
      </w:tr>
      <w:tr w:rsidR="00A17327" w:rsidRPr="0027617B" w14:paraId="7F5B47A9" w14:textId="77777777" w:rsidTr="00B672BA">
        <w:trPr>
          <w:trHeight w:val="1050"/>
        </w:trPr>
        <w:tc>
          <w:tcPr>
            <w:tcW w:w="2830" w:type="dxa"/>
            <w:vAlign w:val="center"/>
          </w:tcPr>
          <w:p w14:paraId="25D8FA57"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1008A976" w14:textId="70BBDE05"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585,</w:t>
            </w:r>
            <w:r w:rsidR="001F25E1">
              <w:rPr>
                <w:rFonts w:ascii="Arial Narrow" w:eastAsia="Times New Roman" w:hAnsi="Arial Narrow" w:cs="Arial"/>
                <w:color w:val="auto"/>
                <w:sz w:val="16"/>
                <w:szCs w:val="16"/>
                <w:lang w:eastAsia="es-MX"/>
              </w:rPr>
              <w:t>360.00</w:t>
            </w:r>
            <w:r w:rsidRPr="0027617B">
              <w:rPr>
                <w:rFonts w:ascii="Arial Narrow" w:eastAsia="Times New Roman" w:hAnsi="Arial Narrow" w:cs="Arial"/>
                <w:color w:val="auto"/>
                <w:sz w:val="16"/>
                <w:szCs w:val="16"/>
                <w:lang w:eastAsia="es-MX"/>
              </w:rPr>
              <w:t xml:space="preserve"> pesos/trámite.</w:t>
            </w:r>
          </w:p>
          <w:p w14:paraId="3759BCC7" w14:textId="74C66E08"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7,</w:t>
            </w:r>
            <w:r w:rsidR="001F25E1">
              <w:rPr>
                <w:rFonts w:ascii="Arial Narrow" w:eastAsia="Times New Roman" w:hAnsi="Arial Narrow" w:cs="Arial"/>
                <w:color w:val="auto"/>
                <w:sz w:val="16"/>
                <w:szCs w:val="16"/>
                <w:lang w:eastAsia="es-MX"/>
              </w:rPr>
              <w:t>728.00</w:t>
            </w:r>
            <w:r w:rsidRPr="0027617B">
              <w:rPr>
                <w:rFonts w:ascii="Arial Narrow" w:eastAsia="Times New Roman" w:hAnsi="Arial Narrow" w:cs="Arial"/>
                <w:color w:val="auto"/>
                <w:sz w:val="16"/>
                <w:szCs w:val="16"/>
                <w:lang w:eastAsia="es-MX"/>
              </w:rPr>
              <w:t xml:space="preserve"> pesos/trámite.</w:t>
            </w:r>
          </w:p>
          <w:p w14:paraId="08ABFEE1" w14:textId="28022F6A"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sidR="001F25E1">
              <w:rPr>
                <w:rFonts w:ascii="Arial Narrow" w:eastAsia="Times New Roman" w:hAnsi="Arial Narrow" w:cs="Arial"/>
                <w:color w:val="auto"/>
                <w:sz w:val="16"/>
                <w:szCs w:val="16"/>
                <w:lang w:eastAsia="es-MX"/>
              </w:rPr>
              <w:t xml:space="preserve">1,392.00 </w:t>
            </w:r>
            <w:r w:rsidRPr="0027617B">
              <w:rPr>
                <w:rFonts w:ascii="Arial Narrow" w:eastAsia="Times New Roman" w:hAnsi="Arial Narrow" w:cs="Arial"/>
                <w:color w:val="auto"/>
                <w:sz w:val="16"/>
                <w:szCs w:val="16"/>
                <w:lang w:eastAsia="es-MX"/>
              </w:rPr>
              <w:t>pesos/trámite.</w:t>
            </w:r>
          </w:p>
          <w:p w14:paraId="495DB662" w14:textId="6F696EE5"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15,</w:t>
            </w:r>
            <w:r w:rsidR="001F25E1">
              <w:rPr>
                <w:rFonts w:ascii="Arial Narrow" w:eastAsia="Times New Roman" w:hAnsi="Arial Narrow" w:cs="Arial"/>
                <w:color w:val="auto"/>
                <w:sz w:val="16"/>
                <w:szCs w:val="16"/>
                <w:lang w:eastAsia="es-MX"/>
              </w:rPr>
              <w:t>264.00</w:t>
            </w:r>
            <w:r w:rsidRPr="0027617B">
              <w:rPr>
                <w:rFonts w:ascii="Arial Narrow" w:eastAsia="Times New Roman" w:hAnsi="Arial Narrow" w:cs="Arial"/>
                <w:color w:val="auto"/>
                <w:sz w:val="16"/>
                <w:szCs w:val="16"/>
                <w:lang w:eastAsia="es-MX"/>
              </w:rPr>
              <w:t xml:space="preserve"> pesos/trámite.</w:t>
            </w:r>
          </w:p>
          <w:p w14:paraId="2B2AB3BB"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PA = 522,668.65 pesos/trámite.</w:t>
            </w:r>
          </w:p>
        </w:tc>
        <w:tc>
          <w:tcPr>
            <w:tcW w:w="3730" w:type="dxa"/>
            <w:vAlign w:val="center"/>
          </w:tcPr>
          <w:p w14:paraId="203DD684" w14:textId="103FBB24"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1,132,41</w:t>
            </w:r>
            <w:r w:rsidR="001F25E1">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w:t>
            </w:r>
            <w:r w:rsidR="001F25E1">
              <w:rPr>
                <w:rFonts w:ascii="Arial Narrow" w:eastAsia="Times New Roman" w:hAnsi="Arial Narrow" w:cs="Arial"/>
                <w:color w:val="auto"/>
                <w:sz w:val="16"/>
                <w:szCs w:val="16"/>
                <w:lang w:eastAsia="es-MX"/>
              </w:rPr>
              <w:t>65</w:t>
            </w:r>
            <w:r w:rsidRPr="0027617B">
              <w:rPr>
                <w:rFonts w:ascii="Arial Narrow" w:eastAsia="Times New Roman" w:hAnsi="Arial Narrow" w:cs="Arial"/>
                <w:color w:val="auto"/>
                <w:sz w:val="16"/>
                <w:szCs w:val="16"/>
                <w:lang w:eastAsia="es-MX"/>
              </w:rPr>
              <w:t xml:space="preserve"> pesos/trámite.</w:t>
            </w:r>
          </w:p>
        </w:tc>
      </w:tr>
    </w:tbl>
    <w:bookmarkEnd w:id="10"/>
    <w:p w14:paraId="686394E7" w14:textId="77777777" w:rsidR="0049304C"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Debido al redondeo de las cifras, los valores presentados en las fórmulas pueden no coincidir con el resultado.</w:t>
      </w:r>
    </w:p>
    <w:p w14:paraId="6E00ED96" w14:textId="77777777" w:rsidR="0049304C" w:rsidRDefault="0049304C" w:rsidP="00A17327">
      <w:pPr>
        <w:spacing w:before="0" w:after="0" w:line="240" w:lineRule="auto"/>
        <w:ind w:left="0"/>
        <w:jc w:val="both"/>
        <w:rPr>
          <w:rFonts w:ascii="Arial Narrow" w:hAnsi="Arial Narrow" w:cs="Arial"/>
          <w:color w:val="auto"/>
          <w:sz w:val="16"/>
          <w:szCs w:val="16"/>
        </w:rPr>
      </w:pPr>
    </w:p>
    <w:p w14:paraId="50496A36" w14:textId="3EEF2D32"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w:t>
      </w:r>
      <w:r w:rsidR="001E2FC5">
        <w:rPr>
          <w:rFonts w:ascii="Arial Narrow" w:hAnsi="Arial Narrow"/>
          <w:color w:val="auto"/>
          <w:lang w:val="es-ES"/>
        </w:rPr>
        <w:t>Tercer</w:t>
      </w:r>
      <w:r w:rsidRPr="0027617B">
        <w:rPr>
          <w:rFonts w:ascii="Arial Narrow" w:hAnsi="Arial Narrow"/>
          <w:color w:val="auto"/>
          <w:lang w:val="es-ES"/>
        </w:rPr>
        <w:t xml:space="preserve"> lugar, se disminuye el costo de cumplimiento para los </w:t>
      </w:r>
      <w:r w:rsidR="00223B83">
        <w:rPr>
          <w:rFonts w:ascii="Arial Narrow" w:hAnsi="Arial Narrow"/>
          <w:color w:val="auto"/>
          <w:lang w:val="es-ES"/>
        </w:rPr>
        <w:t xml:space="preserve">Distribuidores por ducto de gas natural, debido </w:t>
      </w:r>
      <w:r w:rsidRPr="0027617B">
        <w:rPr>
          <w:rFonts w:ascii="Arial Narrow" w:hAnsi="Arial Narrow"/>
          <w:color w:val="auto"/>
          <w:lang w:val="es-ES"/>
        </w:rPr>
        <w:t xml:space="preserve">a que se deja sin efectos el Trámite </w:t>
      </w:r>
      <w:r w:rsidR="0049304C">
        <w:rPr>
          <w:rFonts w:ascii="Arial Narrow" w:hAnsi="Arial Narrow"/>
          <w:color w:val="auto"/>
          <w:lang w:val="es-ES"/>
        </w:rPr>
        <w:t>10</w:t>
      </w:r>
      <w:r w:rsidRPr="0027617B">
        <w:rPr>
          <w:rFonts w:ascii="Arial Narrow" w:hAnsi="Arial Narrow"/>
          <w:color w:val="auto"/>
          <w:lang w:val="es-ES"/>
        </w:rPr>
        <w:t xml:space="preserve"> para aquellos distribuidores por ducto de gas natural que migren al nuevo esquema regulatorio en materia tarifaria. Dicho trámite está considerado en los numerales 23.1 y 23.4 de la Directiva de Tarifas. </w:t>
      </w:r>
    </w:p>
    <w:p w14:paraId="2B7C73AF" w14:textId="77777777" w:rsidR="00A17327" w:rsidRPr="0027617B" w:rsidRDefault="00A17327" w:rsidP="00A17327">
      <w:pPr>
        <w:spacing w:before="0" w:after="0" w:line="240" w:lineRule="auto"/>
        <w:ind w:left="0"/>
        <w:jc w:val="both"/>
        <w:rPr>
          <w:rFonts w:ascii="Arial Narrow" w:hAnsi="Arial Narrow"/>
          <w:color w:val="auto"/>
          <w:lang w:val="es-ES"/>
        </w:rPr>
      </w:pPr>
    </w:p>
    <w:p w14:paraId="13E6D26A" w14:textId="185B2E93"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éste sólo aplicará a aquellos distribuidores por ducto de gas natural que NO se encuentren bajo el esquema regulatorio de “Control de Rentabilidad Máxima”. </w:t>
      </w:r>
    </w:p>
    <w:p w14:paraId="2CBC6B41" w14:textId="77777777" w:rsidR="00134725" w:rsidRDefault="00134725" w:rsidP="00A17327">
      <w:pPr>
        <w:spacing w:before="0" w:after="0" w:line="240" w:lineRule="auto"/>
        <w:ind w:left="0"/>
        <w:jc w:val="both"/>
        <w:rPr>
          <w:rFonts w:ascii="Arial Narrow" w:hAnsi="Arial Narrow"/>
          <w:color w:val="auto"/>
          <w:lang w:val="es-ES"/>
        </w:rPr>
      </w:pPr>
    </w:p>
    <w:p w14:paraId="68652A52" w14:textId="78A59F18" w:rsidR="00A17327"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961,59</w:t>
      </w:r>
      <w:r w:rsidR="001F25E1">
        <w:rPr>
          <w:rFonts w:ascii="Arial Narrow" w:hAnsi="Arial Narrow"/>
          <w:color w:val="auto"/>
          <w:lang w:val="es-ES"/>
        </w:rPr>
        <w:t>7</w:t>
      </w:r>
      <w:r w:rsidRPr="0027617B">
        <w:rPr>
          <w:rFonts w:ascii="Arial Narrow" w:hAnsi="Arial Narrow"/>
          <w:color w:val="auto"/>
          <w:lang w:val="es-ES"/>
        </w:rPr>
        <w:t>.</w:t>
      </w:r>
      <w:r w:rsidR="001F25E1">
        <w:rPr>
          <w:rFonts w:ascii="Arial Narrow" w:hAnsi="Arial Narrow"/>
          <w:color w:val="auto"/>
          <w:lang w:val="es-ES"/>
        </w:rPr>
        <w:t>17</w:t>
      </w:r>
      <w:r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4594B8B5" w14:textId="77777777" w:rsidR="0049304C" w:rsidRPr="0027617B" w:rsidRDefault="0049304C" w:rsidP="00A17327">
      <w:pPr>
        <w:spacing w:before="0" w:after="0" w:line="240" w:lineRule="auto"/>
        <w:ind w:left="0"/>
        <w:jc w:val="both"/>
        <w:rPr>
          <w:rFonts w:ascii="Arial Narrow" w:hAnsi="Arial Narrow"/>
          <w:color w:val="auto"/>
          <w:lang w:val="es-ES"/>
        </w:rPr>
      </w:pPr>
    </w:p>
    <w:p w14:paraId="0C158D0B" w14:textId="04D543F3"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9136A8">
        <w:rPr>
          <w:rFonts w:ascii="Arial Narrow" w:hAnsi="Arial Narrow"/>
          <w:b/>
          <w:color w:val="auto"/>
          <w:lang w:val="es-ES"/>
        </w:rPr>
        <w:t>6</w:t>
      </w:r>
      <w:r w:rsidRPr="0027617B">
        <w:rPr>
          <w:rFonts w:ascii="Arial Narrow" w:hAnsi="Arial Narrow"/>
          <w:b/>
          <w:color w:val="auto"/>
          <w:lang w:val="es-ES"/>
        </w:rPr>
        <w:t xml:space="preserve">. Disminución de costos por dejar sin efectos el Trámite </w:t>
      </w:r>
      <w:r w:rsidR="0049304C">
        <w:rPr>
          <w:rFonts w:ascii="Arial Narrow" w:hAnsi="Arial Narrow"/>
          <w:b/>
          <w:color w:val="auto"/>
          <w:lang w:val="es-ES"/>
        </w:rPr>
        <w:t>10</w:t>
      </w:r>
    </w:p>
    <w:tbl>
      <w:tblPr>
        <w:tblStyle w:val="Tablaconcuadrcula"/>
        <w:tblW w:w="0" w:type="auto"/>
        <w:tblLook w:val="04A0" w:firstRow="1" w:lastRow="0" w:firstColumn="1" w:lastColumn="0" w:noHBand="0" w:noVBand="1"/>
      </w:tblPr>
      <w:tblGrid>
        <w:gridCol w:w="2830"/>
        <w:gridCol w:w="3402"/>
        <w:gridCol w:w="3730"/>
      </w:tblGrid>
      <w:tr w:rsidR="00A17327" w:rsidRPr="0027617B" w14:paraId="54CA923B" w14:textId="77777777" w:rsidTr="00B672BA">
        <w:tc>
          <w:tcPr>
            <w:tcW w:w="2830" w:type="dxa"/>
            <w:vAlign w:val="center"/>
          </w:tcPr>
          <w:p w14:paraId="31D09F23"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2B75C7C6"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607DCA66"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650D9F1F" w14:textId="77777777" w:rsidTr="00B672BA">
        <w:tc>
          <w:tcPr>
            <w:tcW w:w="2830" w:type="dxa"/>
            <w:vAlign w:val="center"/>
          </w:tcPr>
          <w:p w14:paraId="7A58BFD7" w14:textId="77777777" w:rsidR="00A17327" w:rsidRPr="0027617B" w:rsidRDefault="00A17327" w:rsidP="00B672BA">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39C4963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45C3803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781B9034"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5 trabajadores por 960 horas hombres cada uno, para un total de 4800 horas hombres por trámite. </w:t>
            </w:r>
          </w:p>
        </w:tc>
        <w:tc>
          <w:tcPr>
            <w:tcW w:w="3730" w:type="dxa"/>
            <w:vAlign w:val="center"/>
          </w:tcPr>
          <w:p w14:paraId="6494118F" w14:textId="77777777" w:rsidR="0049304C" w:rsidRDefault="0049304C" w:rsidP="00B672BA">
            <w:pPr>
              <w:spacing w:before="0" w:after="0" w:line="240" w:lineRule="auto"/>
              <w:ind w:left="0" w:right="142"/>
              <w:jc w:val="both"/>
              <w:rPr>
                <w:rFonts w:ascii="Arial Narrow" w:hAnsi="Arial Narrow" w:cs="Arial"/>
                <w:color w:val="auto"/>
                <w:sz w:val="16"/>
                <w:szCs w:val="16"/>
                <w:lang w:eastAsia="es-MX"/>
              </w:rPr>
            </w:pPr>
          </w:p>
          <w:p w14:paraId="5478183F" w14:textId="318C0B23" w:rsidR="00A17327" w:rsidRPr="0027617B" w:rsidRDefault="00A17327" w:rsidP="00B672BA">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w:hAnsi="Arial" w:cs="Arial"/>
                <w:sz w:val="16"/>
                <w:szCs w:val="16"/>
                <w:vertAlign w:val="superscript"/>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1E46FE62"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p>
          <w:p w14:paraId="2499B2BF"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376B0541"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p>
          <w:p w14:paraId="1FB56D7A"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 xml:space="preserve">*121.95 </m:t>
                </m:r>
              </m:oMath>
            </m:oMathPara>
          </w:p>
          <w:p w14:paraId="0E359327"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385AEAA1" w14:textId="417EB889"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SP=585,360.00  pesos/trámite</m:t>
                </m:r>
              </m:oMath>
            </m:oMathPara>
          </w:p>
          <w:p w14:paraId="12E7E374"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05E32ABD" w14:textId="77777777" w:rsidTr="00B672BA">
        <w:tc>
          <w:tcPr>
            <w:tcW w:w="2830" w:type="dxa"/>
            <w:vAlign w:val="center"/>
          </w:tcPr>
          <w:p w14:paraId="569E5B20"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141AC5E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6227CCC5"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2BE779D5"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trabajando 960 horas cada uno por trámite.</w:t>
            </w:r>
          </w:p>
          <w:p w14:paraId="6A39B92B"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066FCA1E" w14:textId="77777777" w:rsidR="0049304C" w:rsidRDefault="0049304C" w:rsidP="00B672BA">
            <w:pPr>
              <w:spacing w:before="0" w:after="0" w:line="240" w:lineRule="auto"/>
              <w:ind w:left="0" w:right="0"/>
              <w:jc w:val="both"/>
              <w:rPr>
                <w:rFonts w:ascii="Arial Narrow" w:eastAsia="Times New Roman" w:hAnsi="Arial Narrow" w:cs="Arial"/>
                <w:color w:val="auto"/>
                <w:sz w:val="16"/>
                <w:szCs w:val="16"/>
                <w:lang w:eastAsia="es-MX"/>
              </w:rPr>
            </w:pPr>
          </w:p>
          <w:p w14:paraId="438189D4" w14:textId="1F727E9B"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w:hAnsi="Arial" w:cs="Arial"/>
                <w:sz w:val="16"/>
                <w:szCs w:val="16"/>
                <w:vertAlign w:val="superscript"/>
              </w:rPr>
              <w:t>2</w:t>
            </w:r>
            <w:r w:rsidRPr="0027617B">
              <w:rPr>
                <w:rFonts w:ascii="Arial Narrow" w:eastAsia="Times New Roman" w:hAnsi="Arial Narrow" w:cs="Arial"/>
                <w:color w:val="auto"/>
                <w:sz w:val="16"/>
                <w:szCs w:val="16"/>
                <w:lang w:eastAsia="es-MX"/>
              </w:rPr>
              <w:t xml:space="preserve"> y el promedio anual del total de la población ocupada del sector terciario.</w:t>
            </w:r>
            <w:r w:rsidRPr="0027617B">
              <w:rPr>
                <w:rFonts w:ascii="Arial" w:hAnsi="Arial" w:cs="Arial"/>
                <w:sz w:val="16"/>
                <w:szCs w:val="16"/>
                <w:vertAlign w:val="superscript"/>
              </w:rPr>
              <w:t>3</w:t>
            </w:r>
            <w:r w:rsidRPr="0027617B">
              <w:rPr>
                <w:rFonts w:ascii="Arial" w:eastAsia="Times New Roman" w:hAnsi="Arial" w:cs="Arial"/>
                <w:color w:val="auto"/>
                <w:sz w:val="16"/>
                <w:szCs w:val="16"/>
                <w:lang w:eastAsia="es-MX"/>
              </w:rPr>
              <w:t xml:space="preserve"> </w:t>
            </w:r>
            <w:r w:rsidRPr="0027617B">
              <w:rPr>
                <w:rFonts w:ascii="Arial Narrow" w:eastAsia="Times New Roman" w:hAnsi="Arial Narrow" w:cs="Arial"/>
                <w:color w:val="auto"/>
                <w:sz w:val="16"/>
                <w:szCs w:val="16"/>
                <w:lang w:eastAsia="es-MX"/>
              </w:rPr>
              <w:t>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w:hAnsi="Arial" w:cs="Arial"/>
                <w:sz w:val="16"/>
                <w:szCs w:val="16"/>
                <w:vertAlign w:val="superscript"/>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5B91505F"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0C53BDA"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59961740"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6E06D23B"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5*960</m:t>
                    </m:r>
                  </m:e>
                </m:d>
                <m:r>
                  <w:rPr>
                    <w:rFonts w:ascii="Cambria Math" w:eastAsia="Times New Roman" w:hAnsi="Cambria Math" w:cs="Arial"/>
                    <w:color w:val="auto"/>
                    <w:sz w:val="16"/>
                    <w:szCs w:val="16"/>
                    <w:lang w:eastAsia="es-MX"/>
                  </w:rPr>
                  <m:t xml:space="preserve">*0.324*4.97 </m:t>
                </m:r>
              </m:oMath>
            </m:oMathPara>
          </w:p>
          <w:p w14:paraId="16BC156D"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488EB0F7" w14:textId="2B28D786"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E=7,728.00  pesos/trámite</m:t>
                </m:r>
              </m:oMath>
            </m:oMathPara>
          </w:p>
          <w:p w14:paraId="2527E0AE"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tc>
      </w:tr>
      <w:tr w:rsidR="00A17327" w:rsidRPr="0027617B" w14:paraId="6AE13AB7" w14:textId="77777777" w:rsidTr="00B672BA">
        <w:tc>
          <w:tcPr>
            <w:tcW w:w="2830" w:type="dxa"/>
            <w:vAlign w:val="center"/>
          </w:tcPr>
          <w:p w14:paraId="76EB389F"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38E83328"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3EFF681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6748022E"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960 horas hombres cada uno, para un total de 4800 horas hombres por trámite. </w:t>
            </w:r>
          </w:p>
        </w:tc>
        <w:tc>
          <w:tcPr>
            <w:tcW w:w="3730" w:type="dxa"/>
            <w:vAlign w:val="center"/>
          </w:tcPr>
          <w:p w14:paraId="49325E1C" w14:textId="77777777" w:rsidR="0049304C" w:rsidRDefault="0049304C" w:rsidP="00B672BA">
            <w:pPr>
              <w:spacing w:before="0" w:after="0" w:line="240" w:lineRule="auto"/>
              <w:ind w:left="0"/>
              <w:jc w:val="both"/>
              <w:rPr>
                <w:rFonts w:ascii="Arial Narrow" w:hAnsi="Arial Narrow" w:cs="Arial"/>
                <w:color w:val="auto"/>
                <w:sz w:val="16"/>
                <w:szCs w:val="16"/>
                <w:lang w:eastAsia="es-MX"/>
              </w:rPr>
            </w:pPr>
          </w:p>
          <w:p w14:paraId="50888CC8" w14:textId="09A99128"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w:hAnsi="Arial" w:cs="Arial"/>
                <w:sz w:val="16"/>
                <w:szCs w:val="16"/>
                <w:vertAlign w:val="superscript"/>
              </w:rPr>
              <w:t>5</w:t>
            </w:r>
            <w:r w:rsidRPr="0027617B">
              <w:rPr>
                <w:rFonts w:ascii="Arial" w:hAnsi="Arial" w:cs="Arial"/>
                <w:color w:val="auto"/>
                <w:sz w:val="10"/>
                <w:szCs w:val="10"/>
                <w:lang w:eastAsia="es-MX"/>
              </w:rPr>
              <w:t xml:space="preserve"> </w:t>
            </w:r>
            <w:r w:rsidRPr="0027617B">
              <w:rPr>
                <w:rFonts w:ascii="Arial Narrow" w:hAnsi="Arial Narrow" w:cs="Arial"/>
                <w:color w:val="auto"/>
                <w:sz w:val="16"/>
                <w:szCs w:val="16"/>
                <w:lang w:eastAsia="es-MX"/>
              </w:rPr>
              <w:t>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218DA7FB"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5271FB0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79B9551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6029A70"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*0.</m:t>
                </m:r>
                <m:r>
                  <w:rPr>
                    <w:rFonts w:ascii="Cambria Math" w:eastAsiaTheme="minorEastAsia" w:hAnsi="Cambria Math" w:cs="Arial"/>
                    <w:color w:val="auto"/>
                    <w:sz w:val="16"/>
                    <w:szCs w:val="16"/>
                    <w:lang w:eastAsia="es-MX"/>
                  </w:rPr>
                  <m:t>29</m:t>
                </m:r>
              </m:oMath>
            </m:oMathPara>
          </w:p>
          <w:p w14:paraId="3CEBAC5B"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383FE797" w14:textId="07B68019"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P=1,392.00  pesos/trámite</m:t>
                </m:r>
              </m:oMath>
            </m:oMathPara>
          </w:p>
          <w:p w14:paraId="06A45F1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7A85C195" w14:textId="77777777" w:rsidTr="00B672BA">
        <w:tc>
          <w:tcPr>
            <w:tcW w:w="2830" w:type="dxa"/>
            <w:vAlign w:val="center"/>
          </w:tcPr>
          <w:p w14:paraId="5D966940"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6E50B64E"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296ECA6B"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1A583CEC"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4625D93D"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960 horas hombres cada uno, para un total de 4800 horas hombres por trámite.</w:t>
            </w:r>
          </w:p>
        </w:tc>
        <w:tc>
          <w:tcPr>
            <w:tcW w:w="3730" w:type="dxa"/>
            <w:vAlign w:val="center"/>
          </w:tcPr>
          <w:p w14:paraId="3FB6A8C2" w14:textId="77777777" w:rsidR="0049304C" w:rsidRDefault="0049304C" w:rsidP="00B672BA">
            <w:pPr>
              <w:spacing w:before="0" w:after="0" w:line="240" w:lineRule="auto"/>
              <w:ind w:left="0"/>
              <w:jc w:val="both"/>
              <w:rPr>
                <w:rFonts w:ascii="Arial Narrow" w:hAnsi="Arial Narrow" w:cs="Arial"/>
                <w:color w:val="auto"/>
                <w:sz w:val="16"/>
                <w:szCs w:val="16"/>
                <w:lang w:eastAsia="es-MX"/>
              </w:rPr>
            </w:pPr>
          </w:p>
          <w:p w14:paraId="350BD925" w14:textId="2C5122F4"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22962E1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767222E8"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3B20B3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0658E1B" w14:textId="649FBBB6"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*3.18</m:t>
                </m:r>
              </m:oMath>
            </m:oMathPara>
          </w:p>
          <w:p w14:paraId="43097A13"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6BA38081" w14:textId="2E1F6F1C" w:rsidR="00A17327" w:rsidRPr="00A17327"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I=15,264.00  pesos/trámite</m:t>
                </m:r>
              </m:oMath>
            </m:oMathPara>
          </w:p>
        </w:tc>
      </w:tr>
      <w:tr w:rsidR="00A17327" w:rsidRPr="0027617B" w14:paraId="792BF699" w14:textId="77777777" w:rsidTr="00B672BA">
        <w:tc>
          <w:tcPr>
            <w:tcW w:w="2830" w:type="dxa"/>
            <w:vAlign w:val="center"/>
          </w:tcPr>
          <w:p w14:paraId="7860608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2464B899" w14:textId="77777777" w:rsidR="00A17327" w:rsidRPr="0027617B" w:rsidRDefault="00A17327" w:rsidP="00B672BA">
            <w:pPr>
              <w:spacing w:before="0" w:after="0" w:line="240" w:lineRule="auto"/>
              <w:ind w:left="0" w:right="35"/>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Se establece en Oficio 349-B-086</w:t>
            </w:r>
            <w:r w:rsidRPr="0027617B">
              <w:rPr>
                <w:sz w:val="18"/>
                <w:szCs w:val="18"/>
                <w:vertAlign w:val="superscript"/>
              </w:rPr>
              <w:t>7</w:t>
            </w:r>
            <w:r w:rsidRPr="0027617B">
              <w:rPr>
                <w:rFonts w:ascii="Arial Narrow" w:eastAsia="Times New Roman" w:hAnsi="Arial Narrow" w:cs="Arial"/>
                <w:color w:val="auto"/>
                <w:sz w:val="16"/>
                <w:szCs w:val="16"/>
                <w:lang w:eastAsia="es-MX"/>
              </w:rPr>
              <w:t xml:space="preserve"> de fecha 09 de marzo de 2021.</w:t>
            </w:r>
          </w:p>
        </w:tc>
        <w:tc>
          <w:tcPr>
            <w:tcW w:w="3730" w:type="dxa"/>
            <w:vAlign w:val="center"/>
          </w:tcPr>
          <w:p w14:paraId="470A820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PA=351,853.17  pesos/trámite</m:t>
                </m:r>
              </m:oMath>
            </m:oMathPara>
          </w:p>
        </w:tc>
      </w:tr>
      <w:tr w:rsidR="00A17327" w:rsidRPr="0027617B" w14:paraId="361DF234" w14:textId="77777777" w:rsidTr="00B672BA">
        <w:tc>
          <w:tcPr>
            <w:tcW w:w="2830" w:type="dxa"/>
            <w:vAlign w:val="center"/>
          </w:tcPr>
          <w:p w14:paraId="26A04F8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77C75AED" w14:textId="77777777" w:rsidR="00D76BA5" w:rsidRDefault="00D76BA5" w:rsidP="00B672BA">
            <w:pPr>
              <w:spacing w:before="0" w:after="0" w:line="240" w:lineRule="auto"/>
              <w:ind w:left="0"/>
              <w:jc w:val="center"/>
              <w:rPr>
                <w:rFonts w:ascii="Arial Narrow" w:eastAsia="Times New Roman" w:hAnsi="Arial Narrow" w:cs="Arial"/>
                <w:color w:val="auto"/>
                <w:sz w:val="16"/>
                <w:szCs w:val="16"/>
                <w:lang w:eastAsia="es-MX"/>
              </w:rPr>
            </w:pPr>
          </w:p>
          <w:p w14:paraId="6F17E94C" w14:textId="651528B3"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585,</w:t>
            </w:r>
            <w:r w:rsidR="00243913">
              <w:rPr>
                <w:rFonts w:ascii="Arial Narrow" w:eastAsia="Times New Roman" w:hAnsi="Arial Narrow" w:cs="Arial"/>
                <w:color w:val="auto"/>
                <w:sz w:val="16"/>
                <w:szCs w:val="16"/>
                <w:lang w:eastAsia="es-MX"/>
              </w:rPr>
              <w:t>360.00</w:t>
            </w:r>
            <w:r w:rsidRPr="0027617B">
              <w:rPr>
                <w:rFonts w:ascii="Arial Narrow" w:eastAsia="Times New Roman" w:hAnsi="Arial Narrow" w:cs="Arial"/>
                <w:color w:val="auto"/>
                <w:sz w:val="16"/>
                <w:szCs w:val="16"/>
                <w:lang w:eastAsia="es-MX"/>
              </w:rPr>
              <w:t xml:space="preserve"> pesos/trámite.</w:t>
            </w:r>
          </w:p>
          <w:p w14:paraId="035E0119" w14:textId="7734FBB0"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7,</w:t>
            </w:r>
            <w:r w:rsidR="00243913">
              <w:rPr>
                <w:rFonts w:ascii="Arial Narrow" w:eastAsia="Times New Roman" w:hAnsi="Arial Narrow" w:cs="Arial"/>
                <w:color w:val="auto"/>
                <w:sz w:val="16"/>
                <w:szCs w:val="16"/>
                <w:lang w:eastAsia="es-MX"/>
              </w:rPr>
              <w:t>728.00</w:t>
            </w:r>
            <w:r w:rsidRPr="0027617B">
              <w:rPr>
                <w:rFonts w:ascii="Arial Narrow" w:eastAsia="Times New Roman" w:hAnsi="Arial Narrow" w:cs="Arial"/>
                <w:color w:val="auto"/>
                <w:sz w:val="16"/>
                <w:szCs w:val="16"/>
                <w:lang w:eastAsia="es-MX"/>
              </w:rPr>
              <w:t xml:space="preserve"> pesos/trámite.</w:t>
            </w:r>
          </w:p>
          <w:p w14:paraId="485CD28E" w14:textId="2A9D5174"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sidR="00243913">
              <w:rPr>
                <w:rFonts w:ascii="Arial Narrow" w:eastAsia="Times New Roman" w:hAnsi="Arial Narrow" w:cs="Arial"/>
                <w:color w:val="auto"/>
                <w:sz w:val="16"/>
                <w:szCs w:val="16"/>
                <w:lang w:eastAsia="es-MX"/>
              </w:rPr>
              <w:t>1,392.00</w:t>
            </w:r>
            <w:r w:rsidRPr="0027617B">
              <w:rPr>
                <w:rFonts w:ascii="Arial Narrow" w:eastAsia="Times New Roman" w:hAnsi="Arial Narrow" w:cs="Arial"/>
                <w:color w:val="auto"/>
                <w:sz w:val="16"/>
                <w:szCs w:val="16"/>
                <w:lang w:eastAsia="es-MX"/>
              </w:rPr>
              <w:t>pesos/trámite.</w:t>
            </w:r>
          </w:p>
          <w:p w14:paraId="2C066D73" w14:textId="7B35F75F"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15,26</w:t>
            </w:r>
            <w:r w:rsidR="00243913">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.00 pesos/trámite.</w:t>
            </w:r>
          </w:p>
          <w:p w14:paraId="0EA115CA" w14:textId="77777777" w:rsidR="00A17327"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PA = </w:t>
            </w:r>
            <m:oMath>
              <m:r>
                <w:rPr>
                  <w:rFonts w:ascii="Cambria Math" w:eastAsia="Times New Roman" w:hAnsi="Cambria Math" w:cs="Arial"/>
                  <w:color w:val="auto"/>
                  <w:sz w:val="16"/>
                  <w:szCs w:val="16"/>
                  <w:lang w:eastAsia="es-MX"/>
                </w:rPr>
                <m:t xml:space="preserve">351,853.17  </m:t>
              </m:r>
            </m:oMath>
            <w:r w:rsidRPr="0027617B">
              <w:rPr>
                <w:rFonts w:ascii="Arial Narrow" w:eastAsia="Times New Roman" w:hAnsi="Arial Narrow" w:cs="Arial"/>
                <w:color w:val="auto"/>
                <w:sz w:val="16"/>
                <w:szCs w:val="16"/>
                <w:lang w:eastAsia="es-MX"/>
              </w:rPr>
              <w:t>pesos/trámite.</w:t>
            </w:r>
          </w:p>
          <w:p w14:paraId="0DA1A2C8" w14:textId="35F838A0" w:rsidR="00D76BA5" w:rsidRPr="0027617B" w:rsidRDefault="00D76BA5" w:rsidP="00B672BA">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0CEE8982" w14:textId="50014C88"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961,59</w:t>
            </w:r>
            <w:r w:rsidR="00243913">
              <w:rPr>
                <w:rFonts w:ascii="Arial Narrow" w:eastAsia="Times New Roman" w:hAnsi="Arial Narrow" w:cs="Arial"/>
                <w:color w:val="auto"/>
                <w:sz w:val="16"/>
                <w:szCs w:val="16"/>
                <w:lang w:eastAsia="es-MX"/>
              </w:rPr>
              <w:t>7</w:t>
            </w:r>
            <w:r w:rsidRPr="0027617B">
              <w:rPr>
                <w:rFonts w:ascii="Arial Narrow" w:eastAsia="Times New Roman" w:hAnsi="Arial Narrow" w:cs="Arial"/>
                <w:color w:val="auto"/>
                <w:sz w:val="16"/>
                <w:szCs w:val="16"/>
                <w:lang w:eastAsia="es-MX"/>
              </w:rPr>
              <w:t>.</w:t>
            </w:r>
            <w:r w:rsidR="00243913">
              <w:rPr>
                <w:rFonts w:ascii="Arial Narrow" w:eastAsia="Times New Roman" w:hAnsi="Arial Narrow" w:cs="Arial"/>
                <w:color w:val="auto"/>
                <w:sz w:val="16"/>
                <w:szCs w:val="16"/>
                <w:lang w:eastAsia="es-MX"/>
              </w:rPr>
              <w:t>17</w:t>
            </w:r>
            <w:r w:rsidRPr="0027617B">
              <w:rPr>
                <w:rFonts w:ascii="Arial Narrow" w:eastAsia="Times New Roman" w:hAnsi="Arial Narrow" w:cs="Arial"/>
                <w:color w:val="auto"/>
                <w:sz w:val="16"/>
                <w:szCs w:val="16"/>
                <w:lang w:eastAsia="es-MX"/>
              </w:rPr>
              <w:t xml:space="preserve"> pesos/trámite.</w:t>
            </w:r>
          </w:p>
        </w:tc>
      </w:tr>
    </w:tbl>
    <w:p w14:paraId="35E194A6"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2A108364"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568D5A0F" w14:textId="049C67DF"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En </w:t>
      </w:r>
      <w:r w:rsidR="00856A10">
        <w:rPr>
          <w:rFonts w:ascii="Arial Narrow" w:hAnsi="Arial Narrow"/>
          <w:color w:val="auto"/>
          <w:lang w:val="es-ES"/>
        </w:rPr>
        <w:t>Cuarto</w:t>
      </w:r>
      <w:r w:rsidRPr="0027617B">
        <w:rPr>
          <w:rFonts w:ascii="Arial Narrow" w:hAnsi="Arial Narrow"/>
          <w:color w:val="auto"/>
          <w:lang w:val="es-ES"/>
        </w:rPr>
        <w:t xml:space="preserve"> lugar, se disminuye el costo de cumplimiento para los </w:t>
      </w:r>
      <w:r w:rsidR="00C84A43">
        <w:rPr>
          <w:rFonts w:ascii="Arial Narrow" w:hAnsi="Arial Narrow"/>
          <w:color w:val="auto"/>
          <w:lang w:val="es-ES"/>
        </w:rPr>
        <w:t>Distribuidores</w:t>
      </w:r>
      <w:r w:rsidR="00223B83">
        <w:rPr>
          <w:rFonts w:ascii="Arial Narrow" w:hAnsi="Arial Narrow"/>
          <w:color w:val="auto"/>
          <w:lang w:val="es-ES"/>
        </w:rPr>
        <w:t xml:space="preserve"> </w:t>
      </w:r>
      <w:r w:rsidRPr="0027617B">
        <w:rPr>
          <w:rFonts w:ascii="Arial Narrow" w:hAnsi="Arial Narrow"/>
          <w:color w:val="auto"/>
          <w:lang w:val="es-ES"/>
        </w:rPr>
        <w:t>por ducto de gas natural</w:t>
      </w:r>
      <w:r w:rsidR="00223B83">
        <w:rPr>
          <w:rFonts w:ascii="Arial Narrow" w:hAnsi="Arial Narrow"/>
          <w:color w:val="auto"/>
          <w:lang w:val="es-ES"/>
        </w:rPr>
        <w:t>,</w:t>
      </w:r>
      <w:r w:rsidRPr="0027617B">
        <w:rPr>
          <w:rFonts w:ascii="Arial Narrow" w:hAnsi="Arial Narrow"/>
          <w:color w:val="auto"/>
          <w:lang w:val="es-ES"/>
        </w:rPr>
        <w:t xml:space="preserve"> debido a que se deja sin efectos el Trámite 1</w:t>
      </w:r>
      <w:r w:rsidR="0049304C">
        <w:rPr>
          <w:rFonts w:ascii="Arial Narrow" w:hAnsi="Arial Narrow"/>
          <w:color w:val="auto"/>
          <w:lang w:val="es-ES"/>
        </w:rPr>
        <w:t>1</w:t>
      </w:r>
      <w:r w:rsidRPr="0027617B">
        <w:rPr>
          <w:rFonts w:ascii="Arial Narrow" w:hAnsi="Arial Narrow"/>
          <w:color w:val="auto"/>
          <w:lang w:val="es-ES"/>
        </w:rPr>
        <w:t xml:space="preserve"> para aquellos distribuidores por ducto de gas natural que migren al nuevo esquema regulatorio en materia tarifaria. Dicho trámite está considerado en los numerales 24.1, 24.2, 24.3 y 24.4 de la Directiva de Tarifas. </w:t>
      </w:r>
    </w:p>
    <w:p w14:paraId="07C4DD46"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26698885" w14:textId="77777777"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a aquellos distribuidores por ducto de gas natural que NO se encuentren bajo el esquema regulatorio de “Control de Rentabilidad Máxima”. </w:t>
      </w:r>
    </w:p>
    <w:p w14:paraId="39A711BC"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596034B5" w14:textId="35E4287C"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457,30</w:t>
      </w:r>
      <w:r w:rsidR="00243913">
        <w:rPr>
          <w:rFonts w:ascii="Arial Narrow" w:hAnsi="Arial Narrow"/>
          <w:color w:val="auto"/>
          <w:lang w:val="es-ES"/>
        </w:rPr>
        <w:t>8</w:t>
      </w:r>
      <w:r w:rsidRPr="0027617B">
        <w:rPr>
          <w:rFonts w:ascii="Arial Narrow" w:hAnsi="Arial Narrow"/>
          <w:color w:val="auto"/>
          <w:lang w:val="es-ES"/>
        </w:rPr>
        <w:t>.</w:t>
      </w:r>
      <w:r w:rsidR="00243913">
        <w:rPr>
          <w:rFonts w:ascii="Arial Narrow" w:hAnsi="Arial Narrow"/>
          <w:color w:val="auto"/>
          <w:lang w:val="es-ES"/>
        </w:rPr>
        <w:t>00</w:t>
      </w:r>
      <w:r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5AD2F4AB" w14:textId="77777777" w:rsidR="00A17327" w:rsidRPr="0027617B" w:rsidRDefault="00A17327" w:rsidP="00A17327">
      <w:pPr>
        <w:spacing w:before="0" w:after="0" w:line="240" w:lineRule="auto"/>
        <w:ind w:left="0"/>
        <w:jc w:val="both"/>
        <w:rPr>
          <w:rFonts w:ascii="Arial Narrow" w:hAnsi="Arial Narrow"/>
          <w:color w:val="auto"/>
          <w:lang w:val="es-ES"/>
        </w:rPr>
      </w:pPr>
    </w:p>
    <w:p w14:paraId="6A013A0E" w14:textId="7F497807"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415BB0">
        <w:rPr>
          <w:rFonts w:ascii="Arial Narrow" w:hAnsi="Arial Narrow"/>
          <w:b/>
          <w:color w:val="auto"/>
          <w:lang w:val="es-ES"/>
        </w:rPr>
        <w:t>7</w:t>
      </w:r>
      <w:r w:rsidRPr="0027617B">
        <w:rPr>
          <w:rFonts w:ascii="Arial Narrow" w:hAnsi="Arial Narrow"/>
          <w:b/>
          <w:color w:val="auto"/>
          <w:lang w:val="es-ES"/>
        </w:rPr>
        <w:t>. Disminución de costos por dejar sin efectos el Trámite 1</w:t>
      </w:r>
      <w:r w:rsidR="0049304C">
        <w:rPr>
          <w:rFonts w:ascii="Arial Narrow" w:hAnsi="Arial Narrow"/>
          <w:b/>
          <w:color w:val="auto"/>
          <w:lang w:val="es-ES"/>
        </w:rPr>
        <w:t>1</w:t>
      </w:r>
    </w:p>
    <w:tbl>
      <w:tblPr>
        <w:tblStyle w:val="Tablaconcuadrcula"/>
        <w:tblW w:w="0" w:type="auto"/>
        <w:tblLook w:val="04A0" w:firstRow="1" w:lastRow="0" w:firstColumn="1" w:lastColumn="0" w:noHBand="0" w:noVBand="1"/>
      </w:tblPr>
      <w:tblGrid>
        <w:gridCol w:w="2830"/>
        <w:gridCol w:w="3402"/>
        <w:gridCol w:w="3730"/>
      </w:tblGrid>
      <w:tr w:rsidR="00A17327" w:rsidRPr="0027617B" w14:paraId="1DA739E9" w14:textId="77777777" w:rsidTr="00B672BA">
        <w:tc>
          <w:tcPr>
            <w:tcW w:w="2830" w:type="dxa"/>
            <w:vAlign w:val="center"/>
          </w:tcPr>
          <w:p w14:paraId="4C1D278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1582CE06"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56267D71"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359A8637" w14:textId="77777777" w:rsidTr="00B672BA">
        <w:tc>
          <w:tcPr>
            <w:tcW w:w="2830" w:type="dxa"/>
            <w:vAlign w:val="center"/>
          </w:tcPr>
          <w:p w14:paraId="33655BAA"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527A4F3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393CDAC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6EA0CA52" w14:textId="77777777" w:rsidR="00A17327" w:rsidRPr="0027617B" w:rsidRDefault="00A17327" w:rsidP="00B672BA">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5 trabajadores por 720 horas hombres cada uno, para un total de 3,600 horas hombres por trámite.</w:t>
            </w:r>
          </w:p>
        </w:tc>
        <w:tc>
          <w:tcPr>
            <w:tcW w:w="3730" w:type="dxa"/>
            <w:vAlign w:val="center"/>
          </w:tcPr>
          <w:p w14:paraId="686EB161" w14:textId="77777777" w:rsidR="0049304C" w:rsidRDefault="0049304C" w:rsidP="00B672BA">
            <w:pPr>
              <w:spacing w:before="0" w:after="0" w:line="240" w:lineRule="auto"/>
              <w:ind w:left="0"/>
              <w:jc w:val="both"/>
              <w:rPr>
                <w:rFonts w:ascii="Arial Narrow" w:hAnsi="Arial Narrow" w:cs="Arial"/>
                <w:color w:val="auto"/>
                <w:sz w:val="16"/>
                <w:szCs w:val="16"/>
                <w:lang w:eastAsia="es-MX"/>
              </w:rPr>
            </w:pPr>
          </w:p>
          <w:p w14:paraId="297E8C13" w14:textId="5F1CA18E"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76D0781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69CC7C1"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37A7FB13"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p>
          <w:p w14:paraId="4257D813"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5*720</m:t>
                    </m:r>
                  </m:e>
                </m:d>
                <m:r>
                  <w:rPr>
                    <w:rFonts w:ascii="Cambria Math" w:hAnsi="Cambria Math" w:cs="Arial"/>
                    <w:color w:val="auto"/>
                    <w:sz w:val="16"/>
                    <w:szCs w:val="16"/>
                    <w:lang w:eastAsia="es-MX"/>
                  </w:rPr>
                  <m:t xml:space="preserve">*121.95 </m:t>
                </m:r>
              </m:oMath>
            </m:oMathPara>
          </w:p>
          <w:p w14:paraId="3F093861"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5FC4B528" w14:textId="4901E3B4"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 439.020.00  pesos/trámite</m:t>
                </m:r>
              </m:oMath>
            </m:oMathPara>
          </w:p>
          <w:p w14:paraId="1866AA28"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004A873B" w14:textId="77777777" w:rsidTr="00B672BA">
        <w:tc>
          <w:tcPr>
            <w:tcW w:w="2830" w:type="dxa"/>
            <w:vAlign w:val="center"/>
          </w:tcPr>
          <w:p w14:paraId="041BC2FA"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38139FE0"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63E930E9"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04064100"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720 horas hombres cada uno, para un total de 3,600 horas hombres por trámite.</w:t>
            </w:r>
          </w:p>
          <w:p w14:paraId="7EF8551E"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4F8F0FCB" w14:textId="77777777" w:rsidR="0049304C" w:rsidRDefault="0049304C" w:rsidP="00B672BA">
            <w:pPr>
              <w:spacing w:before="0" w:after="0" w:line="240" w:lineRule="auto"/>
              <w:ind w:left="0" w:right="0"/>
              <w:jc w:val="both"/>
              <w:rPr>
                <w:rFonts w:ascii="Arial Narrow" w:hAnsi="Arial Narrow" w:cs="Arial"/>
                <w:color w:val="auto"/>
                <w:sz w:val="16"/>
                <w:szCs w:val="16"/>
                <w:lang w:eastAsia="es-MX"/>
              </w:rPr>
            </w:pPr>
          </w:p>
          <w:p w14:paraId="17E661FA" w14:textId="7997CC8C"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consumo de ventas internas de energía electricidad por sector para 2020,</w:t>
            </w:r>
            <w:r w:rsidRPr="0027617B">
              <w:rPr>
                <w:rFonts w:ascii="Arial Narrow" w:hAnsi="Arial Narrow" w:cs="Arial"/>
                <w:color w:val="auto"/>
                <w:sz w:val="16"/>
                <w:szCs w:val="16"/>
                <w:vertAlign w:val="superscript"/>
                <w:lang w:eastAsia="es-MX"/>
              </w:rPr>
              <w:t>2</w:t>
            </w:r>
            <w:r w:rsidRPr="0027617B">
              <w:rPr>
                <w:rFonts w:ascii="Arial Narrow" w:hAnsi="Arial Narrow" w:cs="Arial"/>
                <w:color w:val="auto"/>
                <w:sz w:val="16"/>
                <w:szCs w:val="16"/>
                <w:lang w:eastAsia="es-MX"/>
              </w:rPr>
              <w:t xml:space="preserve"> y el promedio anual del total de la población ocupada del sector terciario.</w:t>
            </w:r>
            <w:r w:rsidRPr="0027617B">
              <w:rPr>
                <w:rFonts w:ascii="Arial Narrow" w:hAnsi="Arial Narrow" w:cs="Arial"/>
                <w:color w:val="auto"/>
                <w:sz w:val="16"/>
                <w:szCs w:val="16"/>
                <w:vertAlign w:val="superscript"/>
                <w:lang w:eastAsia="es-MX"/>
              </w:rPr>
              <w:t>3</w:t>
            </w:r>
            <w:r w:rsidRPr="0027617B">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color w:val="auto"/>
                <w:sz w:val="16"/>
                <w:szCs w:val="16"/>
                <w:vertAlign w:val="superscript"/>
                <w:lang w:eastAsia="es-MX"/>
              </w:rPr>
              <w:t>4</w:t>
            </w:r>
            <w:r w:rsidRPr="0027617B">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7C4973E1"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p w14:paraId="28EF8A8E"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8A34155"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5*720</m:t>
                    </m:r>
                  </m:e>
                </m:d>
                <m:r>
                  <w:rPr>
                    <w:rFonts w:ascii="Cambria Math" w:eastAsia="Times New Roman" w:hAnsi="Cambria Math" w:cs="Arial"/>
                    <w:color w:val="auto"/>
                    <w:sz w:val="16"/>
                    <w:szCs w:val="16"/>
                    <w:lang w:eastAsia="es-MX"/>
                  </w:rPr>
                  <m:t>*0.324*4.97</m:t>
                </m:r>
              </m:oMath>
            </m:oMathPara>
          </w:p>
          <w:p w14:paraId="7A0E01E3"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066B6185" w14:textId="6AA1DF4E"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E=5,796.00  pesos/trámite</m:t>
                </m:r>
              </m:oMath>
            </m:oMathPara>
          </w:p>
          <w:p w14:paraId="6088EF20"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tc>
      </w:tr>
      <w:tr w:rsidR="00A17327" w:rsidRPr="0027617B" w14:paraId="769FC342" w14:textId="77777777" w:rsidTr="00B672BA">
        <w:tc>
          <w:tcPr>
            <w:tcW w:w="2830" w:type="dxa"/>
            <w:vAlign w:val="center"/>
          </w:tcPr>
          <w:p w14:paraId="4632856D"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2D7C18C9" w14:textId="77777777" w:rsidR="0049304C" w:rsidRDefault="0049304C" w:rsidP="00B672BA">
            <w:pPr>
              <w:spacing w:before="0" w:after="0" w:line="240" w:lineRule="auto"/>
              <w:ind w:left="0" w:right="0"/>
              <w:jc w:val="both"/>
              <w:rPr>
                <w:rFonts w:ascii="Arial Narrow" w:eastAsia="Times New Roman" w:hAnsi="Arial Narrow" w:cs="Arial"/>
                <w:b/>
                <w:color w:val="auto"/>
                <w:sz w:val="16"/>
                <w:szCs w:val="16"/>
                <w:lang w:eastAsia="es-MX"/>
              </w:rPr>
            </w:pPr>
          </w:p>
          <w:p w14:paraId="1B3579C6" w14:textId="3E5DBF2E"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6D8D544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61E62BB6"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720 horas hombres cada uno, para un total de 3,600 horas hombres por trámite.</w:t>
            </w:r>
          </w:p>
          <w:p w14:paraId="5627C6BF"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14149860" w14:textId="77777777" w:rsidR="0049304C" w:rsidRDefault="0049304C" w:rsidP="00B672BA">
            <w:pPr>
              <w:spacing w:before="0" w:after="0" w:line="240" w:lineRule="auto"/>
              <w:ind w:left="0"/>
              <w:jc w:val="both"/>
              <w:rPr>
                <w:rFonts w:ascii="Arial Narrow" w:hAnsi="Arial Narrow" w:cs="Arial"/>
                <w:color w:val="auto"/>
                <w:sz w:val="16"/>
                <w:szCs w:val="16"/>
                <w:lang w:eastAsia="es-MX"/>
              </w:rPr>
            </w:pPr>
          </w:p>
          <w:p w14:paraId="4F00813A" w14:textId="0CCF9F0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616A60D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4912F37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77134617"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5*720</m:t>
                    </m:r>
                  </m:e>
                </m:d>
                <m:r>
                  <w:rPr>
                    <w:rFonts w:ascii="Cambria Math" w:hAnsi="Cambria Math" w:cs="Arial"/>
                    <w:color w:val="auto"/>
                    <w:sz w:val="16"/>
                    <w:szCs w:val="16"/>
                    <w:lang w:eastAsia="es-MX"/>
                  </w:rPr>
                  <m:t xml:space="preserve">*0.29 </m:t>
                </m:r>
              </m:oMath>
            </m:oMathPara>
          </w:p>
          <w:p w14:paraId="3974D817"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5292CE62" w14:textId="18CE7ABD"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P=1,044.00  pesos/trámite</m:t>
                </m:r>
              </m:oMath>
            </m:oMathPara>
          </w:p>
          <w:p w14:paraId="6504723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3845B090" w14:textId="77777777" w:rsidTr="00B672BA">
        <w:tc>
          <w:tcPr>
            <w:tcW w:w="2830" w:type="dxa"/>
            <w:vAlign w:val="center"/>
          </w:tcPr>
          <w:p w14:paraId="6A12BC27"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6BC903B3"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199FDA93"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2490E649"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65DF50CA"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720 horas hombres cada uno, para un total de 3,600 horas hombres por trámite.</w:t>
            </w:r>
          </w:p>
        </w:tc>
        <w:tc>
          <w:tcPr>
            <w:tcW w:w="3730" w:type="dxa"/>
            <w:vAlign w:val="center"/>
          </w:tcPr>
          <w:p w14:paraId="432B4028" w14:textId="63D71C25"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6D49122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274A30E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64437D9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0C36CC80" w14:textId="45189486"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5*720</m:t>
                    </m:r>
                  </m:e>
                </m:d>
                <m:r>
                  <w:rPr>
                    <w:rFonts w:ascii="Cambria Math" w:hAnsi="Cambria Math" w:cs="Arial"/>
                    <w:color w:val="auto"/>
                    <w:sz w:val="16"/>
                    <w:szCs w:val="16"/>
                    <w:lang w:eastAsia="es-MX"/>
                  </w:rPr>
                  <m:t>*3.18</m:t>
                </m:r>
              </m:oMath>
            </m:oMathPara>
          </w:p>
          <w:p w14:paraId="2D500386"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71A3E7EB" w14:textId="008E6292"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I=11,448.00  pesos/trámite</m:t>
                </m:r>
              </m:oMath>
            </m:oMathPara>
          </w:p>
          <w:p w14:paraId="3805241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0108FC99" w14:textId="77777777" w:rsidTr="00B672BA">
        <w:trPr>
          <w:trHeight w:val="277"/>
        </w:trPr>
        <w:tc>
          <w:tcPr>
            <w:tcW w:w="2830" w:type="dxa"/>
            <w:vAlign w:val="center"/>
          </w:tcPr>
          <w:p w14:paraId="64935EF9"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04AF6E6C"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c>
          <w:tcPr>
            <w:tcW w:w="3730" w:type="dxa"/>
            <w:vAlign w:val="center"/>
          </w:tcPr>
          <w:p w14:paraId="592BD14A"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r>
      <w:tr w:rsidR="00A17327" w:rsidRPr="0027617B" w14:paraId="7063F0BA" w14:textId="77777777" w:rsidTr="00B672BA">
        <w:tc>
          <w:tcPr>
            <w:tcW w:w="2830" w:type="dxa"/>
            <w:vAlign w:val="center"/>
          </w:tcPr>
          <w:p w14:paraId="50CF1E99"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34D5A315" w14:textId="28098482"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439,</w:t>
            </w:r>
            <w:r w:rsidR="00243913">
              <w:rPr>
                <w:rFonts w:ascii="Arial Narrow" w:eastAsia="Times New Roman" w:hAnsi="Arial Narrow" w:cs="Arial"/>
                <w:color w:val="auto"/>
                <w:sz w:val="16"/>
                <w:szCs w:val="16"/>
                <w:lang w:eastAsia="es-MX"/>
              </w:rPr>
              <w:t>020.00</w:t>
            </w:r>
            <w:r w:rsidRPr="0027617B">
              <w:rPr>
                <w:rFonts w:ascii="Arial Narrow" w:eastAsia="Times New Roman" w:hAnsi="Arial Narrow" w:cs="Arial"/>
                <w:color w:val="auto"/>
                <w:sz w:val="16"/>
                <w:szCs w:val="16"/>
                <w:lang w:eastAsia="es-MX"/>
              </w:rPr>
              <w:t xml:space="preserve"> pesos/trámite.</w:t>
            </w:r>
          </w:p>
          <w:p w14:paraId="02DE3739" w14:textId="0BD53EAC"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5,</w:t>
            </w:r>
            <w:r w:rsidR="00243913">
              <w:rPr>
                <w:rFonts w:ascii="Arial Narrow" w:eastAsia="Times New Roman" w:hAnsi="Arial Narrow" w:cs="Arial"/>
                <w:color w:val="auto"/>
                <w:sz w:val="16"/>
                <w:szCs w:val="16"/>
                <w:lang w:eastAsia="es-MX"/>
              </w:rPr>
              <w:t>796.00</w:t>
            </w:r>
            <w:r w:rsidRPr="0027617B">
              <w:rPr>
                <w:rFonts w:ascii="Arial Narrow" w:eastAsia="Times New Roman" w:hAnsi="Arial Narrow" w:cs="Arial"/>
                <w:color w:val="auto"/>
                <w:sz w:val="16"/>
                <w:szCs w:val="16"/>
                <w:lang w:eastAsia="es-MX"/>
              </w:rPr>
              <w:t xml:space="preserve"> pesos/trámite.</w:t>
            </w:r>
          </w:p>
          <w:p w14:paraId="21F929F9" w14:textId="14831CB0"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 = 1,</w:t>
            </w:r>
            <w:r w:rsidR="00243913">
              <w:rPr>
                <w:rFonts w:ascii="Arial Narrow" w:eastAsia="Times New Roman" w:hAnsi="Arial Narrow" w:cs="Arial"/>
                <w:color w:val="auto"/>
                <w:sz w:val="16"/>
                <w:szCs w:val="16"/>
                <w:lang w:eastAsia="es-MX"/>
              </w:rPr>
              <w:t>044.00</w:t>
            </w:r>
            <w:r w:rsidRPr="0027617B">
              <w:rPr>
                <w:rFonts w:ascii="Arial Narrow" w:eastAsia="Times New Roman" w:hAnsi="Arial Narrow" w:cs="Arial"/>
                <w:color w:val="auto"/>
                <w:sz w:val="16"/>
                <w:szCs w:val="16"/>
                <w:lang w:eastAsia="es-MX"/>
              </w:rPr>
              <w:t xml:space="preserve"> pesos/trámite.</w:t>
            </w:r>
          </w:p>
          <w:p w14:paraId="6ECC0C00" w14:textId="13D6C7FB"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11,44</w:t>
            </w:r>
            <w:r w:rsidR="00243913">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.00 pesos/trámite.</w:t>
            </w:r>
          </w:p>
        </w:tc>
        <w:tc>
          <w:tcPr>
            <w:tcW w:w="3730" w:type="dxa"/>
            <w:vAlign w:val="center"/>
          </w:tcPr>
          <w:p w14:paraId="24F544FA" w14:textId="55732A52"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457,30</w:t>
            </w:r>
            <w:r w:rsidR="00243913">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w:t>
            </w:r>
            <w:r w:rsidR="00243913">
              <w:rPr>
                <w:rFonts w:ascii="Arial Narrow" w:eastAsia="Times New Roman" w:hAnsi="Arial Narrow" w:cs="Arial"/>
                <w:color w:val="auto"/>
                <w:sz w:val="16"/>
                <w:szCs w:val="16"/>
                <w:lang w:eastAsia="es-MX"/>
              </w:rPr>
              <w:t>00</w:t>
            </w:r>
            <w:r w:rsidRPr="0027617B">
              <w:rPr>
                <w:rFonts w:ascii="Arial Narrow" w:eastAsia="Times New Roman" w:hAnsi="Arial Narrow" w:cs="Arial"/>
                <w:color w:val="auto"/>
                <w:sz w:val="16"/>
                <w:szCs w:val="16"/>
                <w:lang w:eastAsia="es-MX"/>
              </w:rPr>
              <w:t xml:space="preserve"> pesos/trámite.</w:t>
            </w:r>
          </w:p>
        </w:tc>
      </w:tr>
    </w:tbl>
    <w:p w14:paraId="4516FB78"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1DB9F3A7" w14:textId="77777777" w:rsidR="00A17327" w:rsidRPr="0027617B" w:rsidRDefault="00A17327" w:rsidP="00A17327">
      <w:pPr>
        <w:spacing w:before="0" w:after="0" w:line="240" w:lineRule="auto"/>
        <w:ind w:left="0"/>
        <w:jc w:val="both"/>
        <w:rPr>
          <w:rFonts w:ascii="Arial Narrow" w:hAnsi="Arial Narrow"/>
          <w:color w:val="auto"/>
          <w:lang w:val="es-ES"/>
        </w:rPr>
      </w:pPr>
    </w:p>
    <w:p w14:paraId="01C504F8" w14:textId="039774CF"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w:t>
      </w:r>
      <w:r w:rsidR="0049304C">
        <w:rPr>
          <w:rFonts w:ascii="Arial Narrow" w:hAnsi="Arial Narrow"/>
          <w:color w:val="auto"/>
          <w:lang w:val="es-ES"/>
        </w:rPr>
        <w:t>quinto</w:t>
      </w:r>
      <w:r w:rsidRPr="0027617B">
        <w:rPr>
          <w:rFonts w:ascii="Arial Narrow" w:hAnsi="Arial Narrow"/>
          <w:color w:val="auto"/>
          <w:lang w:val="es-ES"/>
        </w:rPr>
        <w:t xml:space="preserve"> lugar, se disminuye el costo de cumplimiento para los </w:t>
      </w:r>
      <w:r w:rsidR="00C84A43">
        <w:rPr>
          <w:rFonts w:ascii="Arial Narrow" w:hAnsi="Arial Narrow"/>
          <w:color w:val="auto"/>
          <w:lang w:val="es-ES"/>
        </w:rPr>
        <w:t>Distribuidores</w:t>
      </w:r>
      <w:r w:rsidR="00223B83">
        <w:rPr>
          <w:rFonts w:ascii="Arial Narrow" w:hAnsi="Arial Narrow"/>
          <w:color w:val="auto"/>
          <w:lang w:val="es-ES"/>
        </w:rPr>
        <w:t xml:space="preserve"> </w:t>
      </w:r>
      <w:r w:rsidRPr="0027617B">
        <w:rPr>
          <w:rFonts w:ascii="Arial Narrow" w:hAnsi="Arial Narrow"/>
          <w:color w:val="auto"/>
          <w:lang w:val="es-ES"/>
        </w:rPr>
        <w:t>por ducto de gas natural</w:t>
      </w:r>
      <w:r w:rsidR="00223B83">
        <w:rPr>
          <w:rFonts w:ascii="Arial Narrow" w:hAnsi="Arial Narrow"/>
          <w:color w:val="auto"/>
          <w:lang w:val="es-ES"/>
        </w:rPr>
        <w:t>,</w:t>
      </w:r>
      <w:r w:rsidRPr="0027617B">
        <w:rPr>
          <w:rFonts w:ascii="Arial Narrow" w:hAnsi="Arial Narrow"/>
          <w:color w:val="auto"/>
          <w:lang w:val="es-ES"/>
        </w:rPr>
        <w:t xml:space="preserve"> debido a que se deja sin efectos los Trámites 1</w:t>
      </w:r>
      <w:r w:rsidR="0049304C">
        <w:rPr>
          <w:rFonts w:ascii="Arial Narrow" w:hAnsi="Arial Narrow"/>
          <w:color w:val="auto"/>
          <w:lang w:val="es-ES"/>
        </w:rPr>
        <w:t>2</w:t>
      </w:r>
      <w:r w:rsidRPr="0027617B">
        <w:rPr>
          <w:rFonts w:ascii="Arial Narrow" w:hAnsi="Arial Narrow"/>
          <w:color w:val="auto"/>
          <w:lang w:val="es-ES"/>
        </w:rPr>
        <w:t>, 1</w:t>
      </w:r>
      <w:r w:rsidR="0049304C">
        <w:rPr>
          <w:rFonts w:ascii="Arial Narrow" w:hAnsi="Arial Narrow"/>
          <w:color w:val="auto"/>
          <w:lang w:val="es-ES"/>
        </w:rPr>
        <w:t>3</w:t>
      </w:r>
      <w:r w:rsidRPr="0027617B">
        <w:rPr>
          <w:rFonts w:ascii="Arial Narrow" w:hAnsi="Arial Narrow"/>
          <w:color w:val="auto"/>
          <w:lang w:val="es-ES"/>
        </w:rPr>
        <w:t>, 1</w:t>
      </w:r>
      <w:r w:rsidR="0049304C">
        <w:rPr>
          <w:rFonts w:ascii="Arial Narrow" w:hAnsi="Arial Narrow"/>
          <w:color w:val="auto"/>
          <w:lang w:val="es-ES"/>
        </w:rPr>
        <w:t>6</w:t>
      </w:r>
      <w:r w:rsidRPr="0027617B">
        <w:rPr>
          <w:rFonts w:ascii="Arial Narrow" w:hAnsi="Arial Narrow"/>
          <w:color w:val="auto"/>
          <w:lang w:val="es-ES"/>
        </w:rPr>
        <w:t xml:space="preserve"> y 1</w:t>
      </w:r>
      <w:r w:rsidR="0049304C">
        <w:rPr>
          <w:rFonts w:ascii="Arial Narrow" w:hAnsi="Arial Narrow"/>
          <w:color w:val="auto"/>
          <w:lang w:val="es-ES"/>
        </w:rPr>
        <w:t>7</w:t>
      </w:r>
      <w:r w:rsidRPr="0027617B">
        <w:rPr>
          <w:rFonts w:ascii="Arial Narrow" w:hAnsi="Arial Narrow"/>
          <w:color w:val="auto"/>
          <w:lang w:val="es-ES"/>
        </w:rPr>
        <w:t xml:space="preserve"> para este tipo de </w:t>
      </w:r>
      <w:r w:rsidR="009F24ED">
        <w:rPr>
          <w:rFonts w:ascii="Arial Narrow" w:hAnsi="Arial Narrow"/>
          <w:color w:val="auto"/>
          <w:lang w:val="es-ES"/>
        </w:rPr>
        <w:t>Distribuidores</w:t>
      </w:r>
      <w:r w:rsidRPr="0027617B">
        <w:rPr>
          <w:rFonts w:ascii="Arial Narrow" w:hAnsi="Arial Narrow"/>
          <w:color w:val="auto"/>
          <w:lang w:val="es-ES"/>
        </w:rPr>
        <w:t xml:space="preserve">. Dichos trámites están considerados en la Directiva de Tarifas, tal como se detalla a continuación: </w:t>
      </w:r>
    </w:p>
    <w:p w14:paraId="7E5C5384" w14:textId="77777777" w:rsidR="00A17327" w:rsidRPr="0027617B" w:rsidRDefault="00A17327" w:rsidP="00A17327">
      <w:pPr>
        <w:spacing w:before="0" w:after="0" w:line="240" w:lineRule="auto"/>
        <w:ind w:left="0"/>
        <w:jc w:val="both"/>
        <w:rPr>
          <w:rFonts w:ascii="Arial Narrow" w:hAnsi="Arial Narrow"/>
          <w:color w:val="auto"/>
          <w:lang w:val="es-ES"/>
        </w:rPr>
      </w:pPr>
    </w:p>
    <w:p w14:paraId="36FCDC5A" w14:textId="086B183C"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EB308C">
        <w:rPr>
          <w:rFonts w:ascii="Arial Narrow" w:hAnsi="Arial Narrow"/>
          <w:b/>
          <w:color w:val="auto"/>
          <w:lang w:val="es-ES"/>
        </w:rPr>
        <w:t>8</w:t>
      </w:r>
      <w:r w:rsidRPr="0027617B">
        <w:rPr>
          <w:rFonts w:ascii="Arial Narrow" w:hAnsi="Arial Narrow"/>
          <w:b/>
          <w:color w:val="auto"/>
          <w:lang w:val="es-ES"/>
        </w:rPr>
        <w:t>. Fundamento legal de los Trámites 1</w:t>
      </w:r>
      <w:r w:rsidR="0049304C">
        <w:rPr>
          <w:rFonts w:ascii="Arial Narrow" w:hAnsi="Arial Narrow"/>
          <w:b/>
          <w:color w:val="auto"/>
          <w:lang w:val="es-ES"/>
        </w:rPr>
        <w:t>2</w:t>
      </w:r>
      <w:r w:rsidRPr="0027617B">
        <w:rPr>
          <w:rFonts w:ascii="Arial Narrow" w:hAnsi="Arial Narrow"/>
          <w:b/>
          <w:color w:val="auto"/>
          <w:lang w:val="es-ES"/>
        </w:rPr>
        <w:t>, 1</w:t>
      </w:r>
      <w:r w:rsidR="0049304C">
        <w:rPr>
          <w:rFonts w:ascii="Arial Narrow" w:hAnsi="Arial Narrow"/>
          <w:b/>
          <w:color w:val="auto"/>
          <w:lang w:val="es-ES"/>
        </w:rPr>
        <w:t>3</w:t>
      </w:r>
      <w:r w:rsidRPr="0027617B">
        <w:rPr>
          <w:rFonts w:ascii="Arial Narrow" w:hAnsi="Arial Narrow"/>
          <w:b/>
          <w:color w:val="auto"/>
          <w:lang w:val="es-ES"/>
        </w:rPr>
        <w:t>, 1</w:t>
      </w:r>
      <w:r w:rsidR="0049304C">
        <w:rPr>
          <w:rFonts w:ascii="Arial Narrow" w:hAnsi="Arial Narrow"/>
          <w:b/>
          <w:color w:val="auto"/>
          <w:lang w:val="es-ES"/>
        </w:rPr>
        <w:t>6</w:t>
      </w:r>
      <w:r w:rsidRPr="0027617B">
        <w:rPr>
          <w:rFonts w:ascii="Arial Narrow" w:hAnsi="Arial Narrow"/>
          <w:b/>
          <w:color w:val="auto"/>
          <w:lang w:val="es-ES"/>
        </w:rPr>
        <w:t xml:space="preserve"> y 1</w:t>
      </w:r>
      <w:r w:rsidR="0049304C">
        <w:rPr>
          <w:rFonts w:ascii="Arial Narrow" w:hAnsi="Arial Narrow"/>
          <w:b/>
          <w:color w:val="auto"/>
          <w:lang w:val="es-ES"/>
        </w:rPr>
        <w:t>7</w:t>
      </w:r>
    </w:p>
    <w:tbl>
      <w:tblPr>
        <w:tblStyle w:val="Tablaconcuadrcula"/>
        <w:tblW w:w="0" w:type="auto"/>
        <w:tblInd w:w="1980" w:type="dxa"/>
        <w:tblLook w:val="04A0" w:firstRow="1" w:lastRow="0" w:firstColumn="1" w:lastColumn="0" w:noHBand="0" w:noVBand="1"/>
      </w:tblPr>
      <w:tblGrid>
        <w:gridCol w:w="992"/>
        <w:gridCol w:w="4961"/>
      </w:tblGrid>
      <w:tr w:rsidR="00A17327" w:rsidRPr="0027617B" w14:paraId="72D1EACF" w14:textId="77777777" w:rsidTr="00B672BA">
        <w:tc>
          <w:tcPr>
            <w:tcW w:w="992" w:type="dxa"/>
          </w:tcPr>
          <w:p w14:paraId="1D9E3ABF" w14:textId="77777777" w:rsidR="00A17327" w:rsidRPr="0027617B" w:rsidRDefault="00A17327" w:rsidP="00B672BA">
            <w:pPr>
              <w:spacing w:before="0" w:after="0" w:line="240" w:lineRule="auto"/>
              <w:ind w:left="0"/>
              <w:jc w:val="center"/>
              <w:rPr>
                <w:rFonts w:ascii="Arial Narrow" w:hAnsi="Arial Narrow"/>
                <w:b/>
                <w:color w:val="auto"/>
                <w:sz w:val="18"/>
                <w:szCs w:val="18"/>
                <w:lang w:val="es-ES"/>
              </w:rPr>
            </w:pPr>
            <w:r w:rsidRPr="0027617B">
              <w:rPr>
                <w:rFonts w:ascii="Arial Narrow" w:hAnsi="Arial Narrow"/>
                <w:b/>
                <w:color w:val="auto"/>
                <w:sz w:val="18"/>
                <w:szCs w:val="18"/>
                <w:lang w:val="es-ES"/>
              </w:rPr>
              <w:t>Trámite</w:t>
            </w:r>
          </w:p>
        </w:tc>
        <w:tc>
          <w:tcPr>
            <w:tcW w:w="4961" w:type="dxa"/>
          </w:tcPr>
          <w:p w14:paraId="5A4060E4" w14:textId="77777777" w:rsidR="00A17327" w:rsidRPr="0027617B" w:rsidRDefault="00A17327" w:rsidP="00B672BA">
            <w:pPr>
              <w:spacing w:before="0" w:after="0" w:line="240" w:lineRule="auto"/>
              <w:ind w:left="0"/>
              <w:jc w:val="center"/>
              <w:rPr>
                <w:rFonts w:ascii="Arial Narrow" w:hAnsi="Arial Narrow"/>
                <w:b/>
                <w:color w:val="auto"/>
                <w:sz w:val="18"/>
                <w:szCs w:val="18"/>
                <w:lang w:val="es-ES"/>
              </w:rPr>
            </w:pPr>
            <w:r w:rsidRPr="0027617B">
              <w:rPr>
                <w:rFonts w:ascii="Arial Narrow" w:hAnsi="Arial Narrow"/>
                <w:b/>
                <w:color w:val="auto"/>
                <w:sz w:val="18"/>
                <w:szCs w:val="18"/>
                <w:lang w:val="es-ES"/>
              </w:rPr>
              <w:t>Fundamento Legal</w:t>
            </w:r>
          </w:p>
        </w:tc>
      </w:tr>
      <w:tr w:rsidR="00A17327" w:rsidRPr="0027617B" w14:paraId="1A4EFBA5" w14:textId="77777777" w:rsidTr="00B672BA">
        <w:tc>
          <w:tcPr>
            <w:tcW w:w="992" w:type="dxa"/>
          </w:tcPr>
          <w:p w14:paraId="7A29FB2F" w14:textId="0F8D7C62"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1</w:t>
            </w:r>
            <w:r w:rsidR="0049304C">
              <w:rPr>
                <w:rFonts w:ascii="Arial Narrow" w:hAnsi="Arial Narrow"/>
                <w:color w:val="auto"/>
                <w:sz w:val="18"/>
                <w:szCs w:val="18"/>
                <w:lang w:val="es-ES"/>
              </w:rPr>
              <w:t>2</w:t>
            </w:r>
          </w:p>
        </w:tc>
        <w:tc>
          <w:tcPr>
            <w:tcW w:w="4961" w:type="dxa"/>
          </w:tcPr>
          <w:p w14:paraId="3796412C" w14:textId="77777777"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 17.8 Segundo párrafo de la Directiva de Tarifas</w:t>
            </w:r>
          </w:p>
        </w:tc>
      </w:tr>
      <w:tr w:rsidR="00A17327" w:rsidRPr="0027617B" w14:paraId="6CE629D0" w14:textId="77777777" w:rsidTr="00B672BA">
        <w:tc>
          <w:tcPr>
            <w:tcW w:w="992" w:type="dxa"/>
          </w:tcPr>
          <w:p w14:paraId="6318A76E" w14:textId="41E97320"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1</w:t>
            </w:r>
            <w:r w:rsidR="0049304C">
              <w:rPr>
                <w:rFonts w:ascii="Arial Narrow" w:hAnsi="Arial Narrow"/>
                <w:color w:val="auto"/>
                <w:sz w:val="18"/>
                <w:szCs w:val="18"/>
                <w:lang w:val="es-ES"/>
              </w:rPr>
              <w:t>3</w:t>
            </w:r>
          </w:p>
        </w:tc>
        <w:tc>
          <w:tcPr>
            <w:tcW w:w="4961" w:type="dxa"/>
          </w:tcPr>
          <w:p w14:paraId="43DC1388" w14:textId="77777777"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 17.9 Primer párrafo de la Directiva de Tarifas</w:t>
            </w:r>
          </w:p>
        </w:tc>
      </w:tr>
      <w:tr w:rsidR="00A17327" w:rsidRPr="0027617B" w14:paraId="3C78A32E" w14:textId="77777777" w:rsidTr="00B672BA">
        <w:tc>
          <w:tcPr>
            <w:tcW w:w="992" w:type="dxa"/>
          </w:tcPr>
          <w:p w14:paraId="54DEEF7F" w14:textId="33F25CF4"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1</w:t>
            </w:r>
            <w:r w:rsidR="0049304C">
              <w:rPr>
                <w:rFonts w:ascii="Arial Narrow" w:hAnsi="Arial Narrow"/>
                <w:color w:val="auto"/>
                <w:sz w:val="18"/>
                <w:szCs w:val="18"/>
                <w:lang w:val="es-ES"/>
              </w:rPr>
              <w:t>6</w:t>
            </w:r>
          </w:p>
        </w:tc>
        <w:tc>
          <w:tcPr>
            <w:tcW w:w="4961" w:type="dxa"/>
          </w:tcPr>
          <w:p w14:paraId="0796BA60" w14:textId="77777777"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Numerales 17.1, 17.2, 17.6, 17.8, 17.9, 17.12, 19.3, 19.6, 19.8, 20.1, 27.5 y 27.6 de la Directiva de Tarifas</w:t>
            </w:r>
          </w:p>
        </w:tc>
      </w:tr>
      <w:tr w:rsidR="00A17327" w:rsidRPr="0027617B" w14:paraId="5EAB375E" w14:textId="77777777" w:rsidTr="005E3AC1">
        <w:trPr>
          <w:trHeight w:val="294"/>
        </w:trPr>
        <w:tc>
          <w:tcPr>
            <w:tcW w:w="992" w:type="dxa"/>
          </w:tcPr>
          <w:p w14:paraId="7B18FF4A" w14:textId="73E4DDAB"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1</w:t>
            </w:r>
            <w:r w:rsidR="0049304C">
              <w:rPr>
                <w:rFonts w:ascii="Arial Narrow" w:hAnsi="Arial Narrow"/>
                <w:color w:val="auto"/>
                <w:sz w:val="18"/>
                <w:szCs w:val="18"/>
                <w:lang w:val="es-ES"/>
              </w:rPr>
              <w:t>7</w:t>
            </w:r>
          </w:p>
        </w:tc>
        <w:tc>
          <w:tcPr>
            <w:tcW w:w="4961" w:type="dxa"/>
          </w:tcPr>
          <w:p w14:paraId="0906A316" w14:textId="77777777" w:rsidR="00A17327" w:rsidRPr="0027617B" w:rsidRDefault="00A17327" w:rsidP="00B672BA">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 17.8 Primer párrafo de la Directiva de Tarifas</w:t>
            </w:r>
          </w:p>
        </w:tc>
      </w:tr>
    </w:tbl>
    <w:p w14:paraId="6977E9B6" w14:textId="77777777" w:rsidR="00A17327" w:rsidRPr="0027617B" w:rsidRDefault="00A17327" w:rsidP="00A17327">
      <w:pPr>
        <w:spacing w:before="0" w:after="0" w:line="240" w:lineRule="auto"/>
        <w:ind w:left="0"/>
        <w:jc w:val="both"/>
        <w:rPr>
          <w:rFonts w:ascii="Arial Narrow" w:hAnsi="Arial Narrow"/>
          <w:color w:val="auto"/>
          <w:lang w:val="es-ES"/>
        </w:rPr>
      </w:pPr>
    </w:p>
    <w:p w14:paraId="384DDFC8" w14:textId="7B5D0136" w:rsidR="00A17327"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considera una modificación de los trámites actuales, en razón de que se modifica a quienes le aplica dicho trámite, es decir, éste sólo aplicará para aquellos distribuidores por ducto de gas natural que NO se encuentren bajo el esquema regulatorio de “Control de Rentabilidad Máxima”. </w:t>
      </w:r>
    </w:p>
    <w:p w14:paraId="3A046755" w14:textId="77777777" w:rsidR="00C12F7C" w:rsidRPr="0027617B" w:rsidRDefault="00C12F7C" w:rsidP="00A17327">
      <w:pPr>
        <w:spacing w:before="0" w:after="0" w:line="240" w:lineRule="auto"/>
        <w:ind w:left="0"/>
        <w:jc w:val="both"/>
        <w:rPr>
          <w:rFonts w:ascii="Arial Narrow" w:hAnsi="Arial Narrow"/>
          <w:color w:val="auto"/>
          <w:lang w:val="es-ES"/>
        </w:rPr>
      </w:pPr>
    </w:p>
    <w:p w14:paraId="1E8ECE61" w14:textId="1C31E6FE"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Al respecto, el costo correspondiente a cada uno de estos trámites es de 30,487.</w:t>
      </w:r>
      <w:r w:rsidR="00243913">
        <w:rPr>
          <w:rFonts w:ascii="Arial Narrow" w:hAnsi="Arial Narrow"/>
          <w:color w:val="auto"/>
          <w:lang w:val="es-ES"/>
        </w:rPr>
        <w:t>20</w:t>
      </w:r>
      <w:r w:rsidRPr="0027617B">
        <w:rPr>
          <w:rFonts w:ascii="Arial Narrow" w:hAnsi="Arial Narrow"/>
          <w:color w:val="auto"/>
          <w:lang w:val="es-ES"/>
        </w:rPr>
        <w:t xml:space="preserve"> pesos</w:t>
      </w:r>
      <w:r w:rsidR="004552EB">
        <w:rPr>
          <w:rFonts w:ascii="Arial Narrow" w:hAnsi="Arial Narrow"/>
          <w:color w:val="auto"/>
          <w:lang w:val="es-ES"/>
        </w:rPr>
        <w:t>,</w:t>
      </w:r>
      <w:r w:rsidRPr="0027617B">
        <w:rPr>
          <w:rFonts w:ascii="Arial Narrow" w:hAnsi="Arial Narrow"/>
          <w:color w:val="auto"/>
          <w:lang w:val="es-ES"/>
        </w:rPr>
        <w:t xml:space="preserve"> que se generan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xml:space="preserve">.  A continuación, se detallan los costos asociados a los 4 (cuatro) trámites: </w:t>
      </w:r>
    </w:p>
    <w:p w14:paraId="67902718"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2038A4FA" w14:textId="3E307D52"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EB308C">
        <w:rPr>
          <w:rFonts w:ascii="Arial Narrow" w:hAnsi="Arial Narrow"/>
          <w:b/>
          <w:color w:val="auto"/>
          <w:lang w:val="es-ES"/>
        </w:rPr>
        <w:t>9</w:t>
      </w:r>
      <w:r w:rsidRPr="0027617B">
        <w:rPr>
          <w:rFonts w:ascii="Arial Narrow" w:hAnsi="Arial Narrow"/>
          <w:b/>
          <w:color w:val="auto"/>
          <w:lang w:val="es-ES"/>
        </w:rPr>
        <w:t>. Costos de los Trámites 1</w:t>
      </w:r>
      <w:r w:rsidR="0049304C">
        <w:rPr>
          <w:rFonts w:ascii="Arial Narrow" w:hAnsi="Arial Narrow"/>
          <w:b/>
          <w:color w:val="auto"/>
          <w:lang w:val="es-ES"/>
        </w:rPr>
        <w:t>2</w:t>
      </w:r>
      <w:r w:rsidRPr="0027617B">
        <w:rPr>
          <w:rFonts w:ascii="Arial Narrow" w:hAnsi="Arial Narrow"/>
          <w:b/>
          <w:color w:val="auto"/>
          <w:lang w:val="es-ES"/>
        </w:rPr>
        <w:t>, 1</w:t>
      </w:r>
      <w:r w:rsidR="0049304C">
        <w:rPr>
          <w:rFonts w:ascii="Arial Narrow" w:hAnsi="Arial Narrow"/>
          <w:b/>
          <w:color w:val="auto"/>
          <w:lang w:val="es-ES"/>
        </w:rPr>
        <w:t>3</w:t>
      </w:r>
      <w:r w:rsidRPr="0027617B">
        <w:rPr>
          <w:rFonts w:ascii="Arial Narrow" w:hAnsi="Arial Narrow"/>
          <w:b/>
          <w:color w:val="auto"/>
          <w:lang w:val="es-ES"/>
        </w:rPr>
        <w:t>, 1</w:t>
      </w:r>
      <w:r w:rsidR="0049304C">
        <w:rPr>
          <w:rFonts w:ascii="Arial Narrow" w:hAnsi="Arial Narrow"/>
          <w:b/>
          <w:color w:val="auto"/>
          <w:lang w:val="es-ES"/>
        </w:rPr>
        <w:t>6</w:t>
      </w:r>
      <w:r w:rsidRPr="0027617B">
        <w:rPr>
          <w:rFonts w:ascii="Arial Narrow" w:hAnsi="Arial Narrow"/>
          <w:b/>
          <w:color w:val="auto"/>
          <w:lang w:val="es-ES"/>
        </w:rPr>
        <w:t xml:space="preserve"> y 1</w:t>
      </w:r>
      <w:r w:rsidR="0049304C">
        <w:rPr>
          <w:rFonts w:ascii="Arial Narrow" w:hAnsi="Arial Narrow"/>
          <w:b/>
          <w:color w:val="auto"/>
          <w:lang w:val="es-ES"/>
        </w:rPr>
        <w:t>7</w:t>
      </w:r>
    </w:p>
    <w:tbl>
      <w:tblPr>
        <w:tblStyle w:val="Tablaconcuadrcula"/>
        <w:tblW w:w="0" w:type="auto"/>
        <w:tblInd w:w="2405" w:type="dxa"/>
        <w:tblLook w:val="04A0" w:firstRow="1" w:lastRow="0" w:firstColumn="1" w:lastColumn="0" w:noHBand="0" w:noVBand="1"/>
      </w:tblPr>
      <w:tblGrid>
        <w:gridCol w:w="2576"/>
        <w:gridCol w:w="2669"/>
      </w:tblGrid>
      <w:tr w:rsidR="00A17327" w:rsidRPr="0027617B" w14:paraId="2784C30D" w14:textId="77777777" w:rsidTr="00CC2192">
        <w:tc>
          <w:tcPr>
            <w:tcW w:w="2576" w:type="dxa"/>
            <w:tcBorders>
              <w:bottom w:val="single" w:sz="4" w:space="0" w:color="auto"/>
            </w:tcBorders>
            <w:vAlign w:val="center"/>
          </w:tcPr>
          <w:p w14:paraId="381DDBD2" w14:textId="77777777" w:rsidR="00A17327" w:rsidRPr="0027617B" w:rsidRDefault="00A17327" w:rsidP="00B672B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No. de trámite</w:t>
            </w:r>
          </w:p>
        </w:tc>
        <w:tc>
          <w:tcPr>
            <w:tcW w:w="2669" w:type="dxa"/>
            <w:tcBorders>
              <w:bottom w:val="single" w:sz="4" w:space="0" w:color="auto"/>
            </w:tcBorders>
            <w:vAlign w:val="center"/>
          </w:tcPr>
          <w:p w14:paraId="6C86C853" w14:textId="77777777" w:rsidR="00A17327" w:rsidRPr="0027617B" w:rsidRDefault="00A17327" w:rsidP="00B672B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 xml:space="preserve">Costo </w:t>
            </w:r>
          </w:p>
          <w:p w14:paraId="09C00B78" w14:textId="77777777" w:rsidR="00A17327" w:rsidRPr="0027617B" w:rsidRDefault="00A17327" w:rsidP="00B672B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(pesos MXN)</w:t>
            </w:r>
          </w:p>
        </w:tc>
      </w:tr>
      <w:tr w:rsidR="00A17327" w:rsidRPr="0027617B" w14:paraId="30106ABA" w14:textId="77777777" w:rsidTr="00CC2192">
        <w:tc>
          <w:tcPr>
            <w:tcW w:w="2576" w:type="dxa"/>
            <w:tcBorders>
              <w:top w:val="single" w:sz="4" w:space="0" w:color="auto"/>
              <w:bottom w:val="dotted" w:sz="4" w:space="0" w:color="auto"/>
              <w:right w:val="single" w:sz="4" w:space="0" w:color="auto"/>
            </w:tcBorders>
            <w:vAlign w:val="center"/>
          </w:tcPr>
          <w:p w14:paraId="2B3B9600" w14:textId="77777777"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11</w:t>
            </w:r>
          </w:p>
        </w:tc>
        <w:tc>
          <w:tcPr>
            <w:tcW w:w="2669" w:type="dxa"/>
            <w:tcBorders>
              <w:top w:val="single" w:sz="4" w:space="0" w:color="auto"/>
              <w:left w:val="single" w:sz="4" w:space="0" w:color="auto"/>
              <w:bottom w:val="dotted" w:sz="4" w:space="0" w:color="auto"/>
            </w:tcBorders>
            <w:vAlign w:val="center"/>
          </w:tcPr>
          <w:p w14:paraId="27F65465" w14:textId="5CF1BA4B"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sidR="00243913">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p>
        </w:tc>
      </w:tr>
      <w:tr w:rsidR="00A17327" w:rsidRPr="0027617B" w14:paraId="3B42D341" w14:textId="77777777" w:rsidTr="00CC2192">
        <w:tc>
          <w:tcPr>
            <w:tcW w:w="2576" w:type="dxa"/>
            <w:tcBorders>
              <w:top w:val="dotted" w:sz="4" w:space="0" w:color="auto"/>
              <w:bottom w:val="dotted" w:sz="4" w:space="0" w:color="auto"/>
              <w:right w:val="single" w:sz="4" w:space="0" w:color="auto"/>
            </w:tcBorders>
            <w:vAlign w:val="center"/>
          </w:tcPr>
          <w:p w14:paraId="00DB38B7" w14:textId="77777777"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12</w:t>
            </w:r>
          </w:p>
        </w:tc>
        <w:tc>
          <w:tcPr>
            <w:tcW w:w="2669" w:type="dxa"/>
            <w:tcBorders>
              <w:top w:val="dotted" w:sz="4" w:space="0" w:color="auto"/>
              <w:left w:val="single" w:sz="4" w:space="0" w:color="auto"/>
              <w:bottom w:val="dotted" w:sz="4" w:space="0" w:color="auto"/>
            </w:tcBorders>
            <w:vAlign w:val="center"/>
          </w:tcPr>
          <w:p w14:paraId="751B8178" w14:textId="3BE5DFA5"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sidR="00243913">
              <w:rPr>
                <w:rFonts w:ascii="Arial Narrow" w:hAnsi="Arial Narrow"/>
                <w:color w:val="auto"/>
                <w:sz w:val="16"/>
                <w:szCs w:val="16"/>
                <w:lang w:val="es-ES"/>
              </w:rPr>
              <w:t>20</w:t>
            </w:r>
          </w:p>
        </w:tc>
      </w:tr>
      <w:tr w:rsidR="00A17327" w:rsidRPr="0027617B" w14:paraId="4891C5A2" w14:textId="77777777" w:rsidTr="00CC2192">
        <w:tc>
          <w:tcPr>
            <w:tcW w:w="2576" w:type="dxa"/>
            <w:tcBorders>
              <w:top w:val="dotted" w:sz="4" w:space="0" w:color="auto"/>
              <w:bottom w:val="dotted" w:sz="4" w:space="0" w:color="auto"/>
              <w:right w:val="single" w:sz="4" w:space="0" w:color="auto"/>
            </w:tcBorders>
            <w:vAlign w:val="center"/>
          </w:tcPr>
          <w:p w14:paraId="0DAF30F8" w14:textId="77777777"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15</w:t>
            </w:r>
          </w:p>
        </w:tc>
        <w:tc>
          <w:tcPr>
            <w:tcW w:w="2669" w:type="dxa"/>
            <w:tcBorders>
              <w:top w:val="dotted" w:sz="4" w:space="0" w:color="auto"/>
              <w:left w:val="single" w:sz="4" w:space="0" w:color="auto"/>
              <w:bottom w:val="dotted" w:sz="4" w:space="0" w:color="auto"/>
            </w:tcBorders>
            <w:vAlign w:val="center"/>
          </w:tcPr>
          <w:p w14:paraId="14F65118" w14:textId="0FC4CC83"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sidR="00243913">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p>
        </w:tc>
      </w:tr>
      <w:tr w:rsidR="00A17327" w:rsidRPr="0027617B" w14:paraId="3966EB3D" w14:textId="77777777" w:rsidTr="00CC2192">
        <w:tc>
          <w:tcPr>
            <w:tcW w:w="2576" w:type="dxa"/>
            <w:tcBorders>
              <w:top w:val="dotted" w:sz="4" w:space="0" w:color="auto"/>
              <w:bottom w:val="single" w:sz="4" w:space="0" w:color="auto"/>
              <w:right w:val="single" w:sz="4" w:space="0" w:color="auto"/>
            </w:tcBorders>
            <w:vAlign w:val="center"/>
          </w:tcPr>
          <w:p w14:paraId="1B57AF5F" w14:textId="77777777"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16</w:t>
            </w:r>
          </w:p>
        </w:tc>
        <w:tc>
          <w:tcPr>
            <w:tcW w:w="2669" w:type="dxa"/>
            <w:tcBorders>
              <w:top w:val="dotted" w:sz="4" w:space="0" w:color="auto"/>
              <w:left w:val="single" w:sz="4" w:space="0" w:color="auto"/>
              <w:bottom w:val="single" w:sz="4" w:space="0" w:color="auto"/>
            </w:tcBorders>
            <w:vAlign w:val="center"/>
          </w:tcPr>
          <w:p w14:paraId="0DEF88FC" w14:textId="2BE7F9B0" w:rsidR="00A17327" w:rsidRPr="0027617B" w:rsidRDefault="00A17327" w:rsidP="00B672BA">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sidR="00243913">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p>
        </w:tc>
      </w:tr>
      <w:tr w:rsidR="00A17327" w:rsidRPr="0027617B" w14:paraId="06F557C6" w14:textId="77777777" w:rsidTr="00B672BA">
        <w:tc>
          <w:tcPr>
            <w:tcW w:w="2576" w:type="dxa"/>
            <w:tcBorders>
              <w:top w:val="single" w:sz="4" w:space="0" w:color="auto"/>
              <w:right w:val="single" w:sz="4" w:space="0" w:color="auto"/>
            </w:tcBorders>
            <w:vAlign w:val="center"/>
          </w:tcPr>
          <w:p w14:paraId="3C5B45C6" w14:textId="77777777" w:rsidR="00A17327" w:rsidRPr="0027617B" w:rsidRDefault="00A17327" w:rsidP="00B672B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Total</w:t>
            </w:r>
          </w:p>
        </w:tc>
        <w:tc>
          <w:tcPr>
            <w:tcW w:w="2669" w:type="dxa"/>
            <w:tcBorders>
              <w:top w:val="single" w:sz="4" w:space="0" w:color="auto"/>
              <w:left w:val="single" w:sz="4" w:space="0" w:color="auto"/>
            </w:tcBorders>
            <w:vAlign w:val="center"/>
          </w:tcPr>
          <w:p w14:paraId="149082C4" w14:textId="5C12E204" w:rsidR="00A17327" w:rsidRPr="0027617B" w:rsidRDefault="00A17327" w:rsidP="00B672B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$ 121,948.</w:t>
            </w:r>
            <w:r w:rsidR="00243913">
              <w:rPr>
                <w:rFonts w:ascii="Arial Narrow" w:hAnsi="Arial Narrow"/>
                <w:b/>
                <w:color w:val="auto"/>
                <w:sz w:val="16"/>
                <w:szCs w:val="16"/>
                <w:lang w:val="es-ES"/>
              </w:rPr>
              <w:t>80</w:t>
            </w:r>
          </w:p>
        </w:tc>
      </w:tr>
    </w:tbl>
    <w:p w14:paraId="0D34EDBF" w14:textId="77777777" w:rsidR="00A17327" w:rsidRPr="0027617B" w:rsidRDefault="00A17327" w:rsidP="00A17327">
      <w:pPr>
        <w:spacing w:before="0" w:after="0" w:line="240" w:lineRule="auto"/>
        <w:ind w:left="0"/>
        <w:jc w:val="both"/>
        <w:rPr>
          <w:rFonts w:ascii="Arial Narrow" w:hAnsi="Arial Narrow"/>
          <w:color w:val="auto"/>
          <w:lang w:val="es-ES"/>
        </w:rPr>
      </w:pPr>
    </w:p>
    <w:p w14:paraId="534638C7" w14:textId="74B01CAD" w:rsidR="00A17327"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 continuación, se detallan el desglose de los costos, siendo el mismo para los 4 (cuatro) trámites, anteriormente mencionados</w:t>
      </w:r>
      <w:r w:rsidR="004552EB" w:rsidRPr="004552EB">
        <w:rPr>
          <w:rFonts w:ascii="Arial Narrow" w:hAnsi="Arial Narrow"/>
          <w:color w:val="auto"/>
          <w:lang w:val="es-ES"/>
        </w:rPr>
        <w:t xml:space="preserve"> </w:t>
      </w:r>
      <w:r w:rsidR="004552EB">
        <w:rPr>
          <w:rFonts w:ascii="Arial Narrow" w:hAnsi="Arial Narrow"/>
          <w:color w:val="auto"/>
          <w:lang w:val="es-ES"/>
        </w:rPr>
        <w:t>debido a que todos ellos corresponden a diferentes ajustes por índice de inflación</w:t>
      </w:r>
      <w:r w:rsidRPr="0027617B">
        <w:rPr>
          <w:rFonts w:ascii="Arial Narrow" w:hAnsi="Arial Narrow"/>
          <w:color w:val="auto"/>
          <w:lang w:val="es-ES"/>
        </w:rPr>
        <w:t>:</w:t>
      </w:r>
    </w:p>
    <w:p w14:paraId="60680902" w14:textId="77777777" w:rsidR="00A17327" w:rsidRPr="0027617B" w:rsidRDefault="00A17327" w:rsidP="00A17327">
      <w:pPr>
        <w:spacing w:before="0" w:after="0" w:line="240" w:lineRule="auto"/>
        <w:ind w:left="0"/>
        <w:jc w:val="both"/>
        <w:rPr>
          <w:rFonts w:ascii="Arial Narrow" w:hAnsi="Arial Narrow"/>
          <w:color w:val="auto"/>
          <w:lang w:val="es-ES"/>
        </w:rPr>
      </w:pPr>
    </w:p>
    <w:p w14:paraId="122E6D5E" w14:textId="47757ED8"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41295E">
        <w:rPr>
          <w:rFonts w:ascii="Arial Narrow" w:hAnsi="Arial Narrow"/>
          <w:b/>
          <w:color w:val="auto"/>
          <w:lang w:val="es-ES"/>
        </w:rPr>
        <w:t>10</w:t>
      </w:r>
      <w:r w:rsidRPr="0027617B">
        <w:rPr>
          <w:rFonts w:ascii="Arial Narrow" w:hAnsi="Arial Narrow"/>
          <w:b/>
          <w:color w:val="auto"/>
          <w:lang w:val="es-ES"/>
        </w:rPr>
        <w:t>. Disminución de costos por dejar sin efectos a los Trámites 1</w:t>
      </w:r>
      <w:r w:rsidR="003F11E6">
        <w:rPr>
          <w:rFonts w:ascii="Arial Narrow" w:hAnsi="Arial Narrow"/>
          <w:b/>
          <w:color w:val="auto"/>
          <w:lang w:val="es-ES"/>
        </w:rPr>
        <w:t>2</w:t>
      </w:r>
      <w:r w:rsidRPr="0027617B">
        <w:rPr>
          <w:rFonts w:ascii="Arial Narrow" w:hAnsi="Arial Narrow"/>
          <w:b/>
          <w:color w:val="auto"/>
          <w:lang w:val="es-ES"/>
        </w:rPr>
        <w:t>, 1</w:t>
      </w:r>
      <w:r w:rsidR="003F11E6">
        <w:rPr>
          <w:rFonts w:ascii="Arial Narrow" w:hAnsi="Arial Narrow"/>
          <w:b/>
          <w:color w:val="auto"/>
          <w:lang w:val="es-ES"/>
        </w:rPr>
        <w:t>3</w:t>
      </w:r>
      <w:r w:rsidRPr="0027617B">
        <w:rPr>
          <w:rFonts w:ascii="Arial Narrow" w:hAnsi="Arial Narrow"/>
          <w:b/>
          <w:color w:val="auto"/>
          <w:lang w:val="es-ES"/>
        </w:rPr>
        <w:t>, 1</w:t>
      </w:r>
      <w:r w:rsidR="003F11E6">
        <w:rPr>
          <w:rFonts w:ascii="Arial Narrow" w:hAnsi="Arial Narrow"/>
          <w:b/>
          <w:color w:val="auto"/>
          <w:lang w:val="es-ES"/>
        </w:rPr>
        <w:t>6</w:t>
      </w:r>
      <w:r w:rsidRPr="0027617B">
        <w:rPr>
          <w:rFonts w:ascii="Arial Narrow" w:hAnsi="Arial Narrow"/>
          <w:b/>
          <w:color w:val="auto"/>
          <w:lang w:val="es-ES"/>
        </w:rPr>
        <w:t xml:space="preserve"> y 1</w:t>
      </w:r>
      <w:r w:rsidR="003F11E6">
        <w:rPr>
          <w:rFonts w:ascii="Arial Narrow" w:hAnsi="Arial Narrow"/>
          <w:b/>
          <w:color w:val="auto"/>
          <w:lang w:val="es-ES"/>
        </w:rPr>
        <w:t>7</w:t>
      </w:r>
    </w:p>
    <w:tbl>
      <w:tblPr>
        <w:tblStyle w:val="Tablaconcuadrcula"/>
        <w:tblW w:w="0" w:type="auto"/>
        <w:tblLook w:val="04A0" w:firstRow="1" w:lastRow="0" w:firstColumn="1" w:lastColumn="0" w:noHBand="0" w:noVBand="1"/>
      </w:tblPr>
      <w:tblGrid>
        <w:gridCol w:w="2830"/>
        <w:gridCol w:w="3402"/>
        <w:gridCol w:w="3730"/>
      </w:tblGrid>
      <w:tr w:rsidR="00A17327" w:rsidRPr="0027617B" w14:paraId="1735A7EF" w14:textId="77777777" w:rsidTr="00B672BA">
        <w:tc>
          <w:tcPr>
            <w:tcW w:w="2830" w:type="dxa"/>
            <w:vAlign w:val="center"/>
          </w:tcPr>
          <w:p w14:paraId="1A26683F"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4E79FC19"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38C9224D"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58366D34" w14:textId="77777777" w:rsidTr="00B672BA">
        <w:tc>
          <w:tcPr>
            <w:tcW w:w="2830" w:type="dxa"/>
            <w:vAlign w:val="center"/>
          </w:tcPr>
          <w:p w14:paraId="00784C00"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22085D1D"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35E8F575"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451D5944"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2 trabajadores por 120 horas hombres cada uno, para un total de 240 (cuarenta) horas hombres por trámite.</w:t>
            </w:r>
          </w:p>
        </w:tc>
        <w:tc>
          <w:tcPr>
            <w:tcW w:w="3730" w:type="dxa"/>
            <w:vAlign w:val="center"/>
          </w:tcPr>
          <w:p w14:paraId="10BA7781" w14:textId="77777777" w:rsidR="003F11E6" w:rsidRDefault="003F11E6" w:rsidP="00B672BA">
            <w:pPr>
              <w:spacing w:before="0" w:after="0" w:line="240" w:lineRule="auto"/>
              <w:ind w:left="0"/>
              <w:jc w:val="both"/>
              <w:rPr>
                <w:rFonts w:ascii="Arial Narrow" w:hAnsi="Arial Narrow" w:cs="Arial"/>
                <w:color w:val="auto"/>
                <w:sz w:val="16"/>
                <w:szCs w:val="16"/>
                <w:lang w:eastAsia="es-MX"/>
              </w:rPr>
            </w:pPr>
          </w:p>
          <w:p w14:paraId="11F65A13" w14:textId="78A29852"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32EA529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26FFDFE"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7D6FD282"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p>
          <w:p w14:paraId="45EBD23E"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2*120</m:t>
                    </m:r>
                  </m:e>
                </m:d>
                <m:r>
                  <w:rPr>
                    <w:rFonts w:ascii="Cambria Math" w:hAnsi="Cambria Math" w:cs="Arial"/>
                    <w:color w:val="auto"/>
                    <w:sz w:val="16"/>
                    <w:szCs w:val="16"/>
                    <w:lang w:eastAsia="es-MX"/>
                  </w:rPr>
                  <m:t>*</m:t>
                </m:r>
                <m:r>
                  <w:rPr>
                    <w:rFonts w:ascii="Cambria Math" w:eastAsiaTheme="minorEastAsia" w:hAnsi="Cambria Math" w:cs="Arial"/>
                    <w:color w:val="auto"/>
                    <w:sz w:val="16"/>
                    <w:szCs w:val="16"/>
                    <w:lang w:eastAsia="es-MX"/>
                  </w:rPr>
                  <m:t xml:space="preserve">129.95 </m:t>
                </m:r>
              </m:oMath>
            </m:oMathPara>
          </w:p>
          <w:p w14:paraId="02ED68AC"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44FC299C" w14:textId="77777777" w:rsidR="00A17327" w:rsidRPr="003F11E6"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SP=29,268.00 pesos/trámite</m:t>
                </m:r>
              </m:oMath>
            </m:oMathPara>
          </w:p>
          <w:p w14:paraId="68D54149" w14:textId="0C44C311" w:rsidR="003F11E6" w:rsidRPr="0027617B" w:rsidRDefault="003F11E6"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369BDB48" w14:textId="77777777" w:rsidTr="00B672BA">
        <w:tc>
          <w:tcPr>
            <w:tcW w:w="2830" w:type="dxa"/>
            <w:vAlign w:val="center"/>
          </w:tcPr>
          <w:p w14:paraId="3B085303"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49655BE0"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50828CA5"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3B5A81D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120 horas hombres cada uno, para un total de 240 (cuarenta) horas hombres por trámite.</w:t>
            </w:r>
          </w:p>
        </w:tc>
        <w:tc>
          <w:tcPr>
            <w:tcW w:w="3730" w:type="dxa"/>
            <w:vAlign w:val="center"/>
          </w:tcPr>
          <w:p w14:paraId="41AB4755" w14:textId="77777777" w:rsidR="003F11E6" w:rsidRDefault="003F11E6" w:rsidP="00B672BA">
            <w:pPr>
              <w:spacing w:before="0" w:after="0" w:line="240" w:lineRule="auto"/>
              <w:ind w:left="0" w:right="0"/>
              <w:jc w:val="both"/>
              <w:rPr>
                <w:rFonts w:ascii="Arial Narrow" w:eastAsiaTheme="minorEastAsia" w:hAnsi="Arial Narrow" w:cs="Arial"/>
                <w:color w:val="auto"/>
                <w:sz w:val="16"/>
                <w:szCs w:val="16"/>
                <w:lang w:eastAsia="es-MX"/>
              </w:rPr>
            </w:pPr>
          </w:p>
          <w:p w14:paraId="1A33DE2A" w14:textId="18D515A0"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r w:rsidRPr="0027617B">
              <w:rPr>
                <w:rFonts w:ascii="Arial Narrow" w:eastAsiaTheme="minorEastAsia" w:hAnsi="Arial Narrow" w:cs="Arial"/>
                <w:color w:val="auto"/>
                <w:sz w:val="16"/>
                <w:szCs w:val="16"/>
                <w:lang w:eastAsia="es-MX"/>
              </w:rPr>
              <w:t>Tomando como referencia el consumo de ventas internas de energía electricidad por sector para 2020,</w:t>
            </w:r>
            <w:r w:rsidRPr="0027617B">
              <w:rPr>
                <w:rFonts w:ascii="Arial Narrow" w:eastAsiaTheme="minorEastAsia" w:hAnsi="Arial Narrow" w:cs="Arial"/>
                <w:color w:val="auto"/>
                <w:sz w:val="16"/>
                <w:szCs w:val="16"/>
                <w:vertAlign w:val="superscript"/>
                <w:lang w:eastAsia="es-MX"/>
              </w:rPr>
              <w:t>2</w:t>
            </w:r>
            <w:r w:rsidRPr="0027617B">
              <w:rPr>
                <w:rFonts w:ascii="Arial Narrow" w:eastAsiaTheme="minorEastAsia" w:hAnsi="Arial Narrow" w:cs="Arial"/>
                <w:color w:val="auto"/>
                <w:sz w:val="16"/>
                <w:szCs w:val="16"/>
                <w:lang w:eastAsia="es-MX"/>
              </w:rPr>
              <w:t xml:space="preserve"> y el promedio anual del total de la población ocupada del sector terciario.</w:t>
            </w:r>
            <w:r w:rsidRPr="0027617B">
              <w:rPr>
                <w:rFonts w:ascii="Arial Narrow" w:eastAsiaTheme="minorEastAsia" w:hAnsi="Arial Narrow" w:cs="Arial"/>
                <w:color w:val="auto"/>
                <w:sz w:val="16"/>
                <w:szCs w:val="16"/>
                <w:vertAlign w:val="superscript"/>
                <w:lang w:eastAsia="es-MX"/>
              </w:rPr>
              <w:t>3</w:t>
            </w:r>
            <w:r w:rsidRPr="0027617B">
              <w:rPr>
                <w:rFonts w:ascii="Arial Narrow" w:eastAsiaTheme="minorEastAsia"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eastAsiaTheme="minorEastAsia" w:hAnsi="Arial Narrow" w:cs="Arial"/>
                <w:color w:val="auto"/>
                <w:sz w:val="16"/>
                <w:szCs w:val="16"/>
                <w:vertAlign w:val="superscript"/>
                <w:lang w:eastAsia="es-MX"/>
              </w:rPr>
              <w:t>4</w:t>
            </w:r>
            <w:r w:rsidRPr="0027617B">
              <w:rPr>
                <w:rFonts w:ascii="Arial Narrow" w:eastAsiaTheme="minorEastAsia"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52DEA88E"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42F52B60"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528DC8E8"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2*120</m:t>
                    </m:r>
                  </m:e>
                </m:d>
                <m:r>
                  <w:rPr>
                    <w:rFonts w:ascii="Cambria Math" w:eastAsia="Times New Roman" w:hAnsi="Cambria Math" w:cs="Arial"/>
                    <w:color w:val="auto"/>
                    <w:sz w:val="16"/>
                    <w:szCs w:val="16"/>
                    <w:lang w:eastAsia="es-MX"/>
                  </w:rPr>
                  <m:t>*0.324*4.97</m:t>
                </m:r>
              </m:oMath>
            </m:oMathPara>
          </w:p>
          <w:p w14:paraId="24614D9D"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3BA0DA59" w14:textId="77777777" w:rsidR="00A17327" w:rsidRPr="003F11E6"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E=386.40  pesos/trámite</m:t>
                </m:r>
              </m:oMath>
            </m:oMathPara>
          </w:p>
          <w:p w14:paraId="43EB5800" w14:textId="5D69B710" w:rsidR="003F11E6" w:rsidRPr="00B005BE" w:rsidRDefault="003F11E6" w:rsidP="00B672BA">
            <w:pPr>
              <w:spacing w:before="0" w:after="0" w:line="240" w:lineRule="auto"/>
              <w:ind w:left="0" w:right="0"/>
              <w:jc w:val="both"/>
              <w:rPr>
                <w:rFonts w:ascii="Arial Narrow" w:eastAsiaTheme="minorEastAsia" w:hAnsi="Arial Narrow" w:cs="Arial"/>
                <w:color w:val="auto"/>
                <w:sz w:val="16"/>
                <w:szCs w:val="16"/>
                <w:lang w:eastAsia="es-MX"/>
              </w:rPr>
            </w:pPr>
          </w:p>
        </w:tc>
      </w:tr>
      <w:tr w:rsidR="00A17327" w:rsidRPr="0027617B" w14:paraId="0EF7633A" w14:textId="77777777" w:rsidTr="00B672BA">
        <w:tc>
          <w:tcPr>
            <w:tcW w:w="2830" w:type="dxa"/>
            <w:vAlign w:val="center"/>
          </w:tcPr>
          <w:p w14:paraId="1438267C"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492927E8"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4AECC659"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788220B7"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120 horas hombres cada uno, para un total de 240 (cuarenta) horas hombres por trámite.</w:t>
            </w:r>
          </w:p>
        </w:tc>
        <w:tc>
          <w:tcPr>
            <w:tcW w:w="3730" w:type="dxa"/>
            <w:vAlign w:val="center"/>
          </w:tcPr>
          <w:p w14:paraId="332E0B4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0872C9B5"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6B0D95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398F3F2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4777168F"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2*120</m:t>
                    </m:r>
                  </m:e>
                </m:d>
                <m:r>
                  <w:rPr>
                    <w:rFonts w:ascii="Cambria Math" w:hAnsi="Cambria Math" w:cs="Arial"/>
                    <w:color w:val="auto"/>
                    <w:sz w:val="16"/>
                    <w:szCs w:val="16"/>
                    <w:lang w:eastAsia="es-MX"/>
                  </w:rPr>
                  <m:t>*0.</m:t>
                </m:r>
                <m:r>
                  <w:rPr>
                    <w:rFonts w:ascii="Cambria Math" w:eastAsiaTheme="minorEastAsia" w:hAnsi="Cambria Math" w:cs="Arial"/>
                    <w:color w:val="auto"/>
                    <w:sz w:val="16"/>
                    <w:szCs w:val="16"/>
                    <w:lang w:eastAsia="es-MX"/>
                  </w:rPr>
                  <m:t xml:space="preserve">29 </m:t>
                </m:r>
              </m:oMath>
            </m:oMathPara>
          </w:p>
          <w:p w14:paraId="3EA93FCB"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0CC65CC0" w14:textId="77777777" w:rsidR="00A17327" w:rsidRPr="003F11E6"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P=69.60  pesos/trámite</m:t>
                </m:r>
              </m:oMath>
            </m:oMathPara>
          </w:p>
          <w:p w14:paraId="7E013266" w14:textId="24E553A3" w:rsidR="003F11E6" w:rsidRPr="00B005BE" w:rsidRDefault="003F11E6"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72666025" w14:textId="77777777" w:rsidTr="00B672BA">
        <w:tc>
          <w:tcPr>
            <w:tcW w:w="2830" w:type="dxa"/>
            <w:vAlign w:val="center"/>
          </w:tcPr>
          <w:p w14:paraId="43A65866"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5F9A20F6"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36EF6A64"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19D13CD2"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0B170A80"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120 horas hombres cada uno, para un total de 240 (cuarenta) horas hombres por trámite.</w:t>
            </w:r>
          </w:p>
        </w:tc>
        <w:tc>
          <w:tcPr>
            <w:tcW w:w="3730" w:type="dxa"/>
            <w:vAlign w:val="center"/>
          </w:tcPr>
          <w:p w14:paraId="0DFA8B8C" w14:textId="2BB081D8"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FC8326E"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1E43851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F56C3F7"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EA89C11" w14:textId="082D5CFA"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2*120</m:t>
                    </m:r>
                  </m:e>
                </m:d>
                <m:r>
                  <w:rPr>
                    <w:rFonts w:ascii="Cambria Math" w:hAnsi="Cambria Math" w:cs="Arial"/>
                    <w:color w:val="auto"/>
                    <w:sz w:val="16"/>
                    <w:szCs w:val="16"/>
                    <w:lang w:eastAsia="es-MX"/>
                  </w:rPr>
                  <m:t>*3.18</m:t>
                </m:r>
              </m:oMath>
            </m:oMathPara>
          </w:p>
          <w:p w14:paraId="05782101"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68A9F19F" w14:textId="77777777" w:rsidR="00A17327" w:rsidRPr="003F11E6"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 763.20 pesos/trámite</m:t>
                </m:r>
              </m:oMath>
            </m:oMathPara>
          </w:p>
          <w:p w14:paraId="6C96DB42" w14:textId="3448D1EB" w:rsidR="003F11E6" w:rsidRPr="00B005BE" w:rsidRDefault="003F11E6"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690CE39E" w14:textId="77777777" w:rsidTr="00B672BA">
        <w:trPr>
          <w:trHeight w:val="288"/>
        </w:trPr>
        <w:tc>
          <w:tcPr>
            <w:tcW w:w="2830" w:type="dxa"/>
            <w:vAlign w:val="center"/>
          </w:tcPr>
          <w:p w14:paraId="5C835E4E"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36C5C1B6"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c>
          <w:tcPr>
            <w:tcW w:w="3730" w:type="dxa"/>
            <w:vAlign w:val="center"/>
          </w:tcPr>
          <w:p w14:paraId="5BA521C2"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No aplica.</w:t>
            </w:r>
          </w:p>
        </w:tc>
      </w:tr>
      <w:tr w:rsidR="00A17327" w:rsidRPr="0027617B" w14:paraId="4CD7F9E5" w14:textId="77777777" w:rsidTr="00B672BA">
        <w:tc>
          <w:tcPr>
            <w:tcW w:w="2830" w:type="dxa"/>
            <w:vAlign w:val="center"/>
          </w:tcPr>
          <w:p w14:paraId="2E8523EE"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44C01AC8" w14:textId="5D0550AB"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SP = </w:t>
            </w:r>
            <m:oMath>
              <m:r>
                <w:rPr>
                  <w:rFonts w:ascii="Cambria Math" w:hAnsi="Cambria Math" w:cs="Arial"/>
                  <w:color w:val="auto"/>
                  <w:sz w:val="16"/>
                  <w:szCs w:val="16"/>
                  <w:lang w:eastAsia="es-MX"/>
                </w:rPr>
                <m:t xml:space="preserve">29,268.00 </m:t>
              </m:r>
            </m:oMath>
            <w:r w:rsidRPr="0027617B">
              <w:rPr>
                <w:rFonts w:ascii="Arial Narrow" w:eastAsia="Times New Roman" w:hAnsi="Arial Narrow" w:cs="Arial"/>
                <w:color w:val="auto"/>
                <w:sz w:val="16"/>
                <w:szCs w:val="16"/>
                <w:lang w:eastAsia="es-MX"/>
              </w:rPr>
              <w:t xml:space="preserve"> pesos/trámite.</w:t>
            </w:r>
          </w:p>
          <w:p w14:paraId="18D042C6" w14:textId="7424F28C"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m:oMath>
              <m:r>
                <w:rPr>
                  <w:rFonts w:ascii="Cambria Math" w:hAnsi="Cambria Math" w:cs="Arial"/>
                  <w:color w:val="auto"/>
                  <w:sz w:val="16"/>
                  <w:szCs w:val="16"/>
                  <w:lang w:eastAsia="es-MX"/>
                </w:rPr>
                <m:t xml:space="preserve">386.40 </m:t>
              </m:r>
            </m:oMath>
            <w:r w:rsidRPr="0027617B">
              <w:rPr>
                <w:rFonts w:ascii="Arial Narrow" w:eastAsia="Times New Roman" w:hAnsi="Arial Narrow" w:cs="Arial"/>
                <w:color w:val="auto"/>
                <w:sz w:val="16"/>
                <w:szCs w:val="16"/>
                <w:lang w:eastAsia="es-MX"/>
              </w:rPr>
              <w:t xml:space="preserve"> pesos/trámite.</w:t>
            </w:r>
          </w:p>
          <w:p w14:paraId="089E70C9" w14:textId="6F9F371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m:oMath>
              <m:r>
                <w:rPr>
                  <w:rFonts w:ascii="Cambria Math" w:hAnsi="Cambria Math" w:cs="Arial"/>
                  <w:color w:val="auto"/>
                  <w:sz w:val="16"/>
                  <w:szCs w:val="16"/>
                  <w:lang w:eastAsia="es-MX"/>
                </w:rPr>
                <m:t>69.60</m:t>
              </m:r>
            </m:oMath>
            <w:r w:rsidRPr="0027617B">
              <w:rPr>
                <w:rFonts w:ascii="Arial Narrow" w:eastAsia="Times New Roman" w:hAnsi="Arial Narrow" w:cs="Arial"/>
                <w:color w:val="auto"/>
                <w:sz w:val="16"/>
                <w:szCs w:val="16"/>
                <w:lang w:eastAsia="es-MX"/>
              </w:rPr>
              <w:t xml:space="preserve"> pesos/trámite.</w:t>
            </w:r>
          </w:p>
          <w:p w14:paraId="4159941B" w14:textId="19D5B66D"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763.</w:t>
            </w:r>
            <w:r w:rsidR="00243913">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0 pesos/trámite.</w:t>
            </w:r>
          </w:p>
        </w:tc>
        <w:tc>
          <w:tcPr>
            <w:tcW w:w="3730" w:type="dxa"/>
            <w:vAlign w:val="center"/>
          </w:tcPr>
          <w:p w14:paraId="2493956B" w14:textId="50EFD7CD"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obtuvo una reducción de </w:t>
            </w:r>
            <w:r w:rsidRPr="0027617B">
              <w:rPr>
                <w:rFonts w:ascii="Arial Narrow" w:hAnsi="Arial Narrow"/>
                <w:color w:val="auto"/>
                <w:sz w:val="16"/>
                <w:szCs w:val="16"/>
                <w:lang w:val="es-ES"/>
              </w:rPr>
              <w:t>30,487.</w:t>
            </w:r>
            <w:r w:rsidR="00243913">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r w:rsidRPr="0027617B">
              <w:rPr>
                <w:rFonts w:ascii="Arial Narrow" w:eastAsia="Times New Roman" w:hAnsi="Arial Narrow" w:cs="Arial"/>
                <w:color w:val="auto"/>
                <w:sz w:val="16"/>
                <w:szCs w:val="16"/>
                <w:lang w:eastAsia="es-MX"/>
              </w:rPr>
              <w:t xml:space="preserve"> pesos/trámite.</w:t>
            </w:r>
          </w:p>
        </w:tc>
      </w:tr>
    </w:tbl>
    <w:p w14:paraId="149A9FBC" w14:textId="77777777" w:rsidR="00A17327" w:rsidRPr="0027617B" w:rsidRDefault="00A17327" w:rsidP="00A17327">
      <w:pPr>
        <w:spacing w:before="0" w:after="0" w:line="240" w:lineRule="auto"/>
        <w:ind w:left="0" w:right="142"/>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0AEEA519" w14:textId="77777777" w:rsidR="00A17327" w:rsidRDefault="00A17327" w:rsidP="00A17327">
      <w:pPr>
        <w:spacing w:before="0" w:after="0" w:line="240" w:lineRule="auto"/>
        <w:ind w:left="0" w:right="49"/>
        <w:jc w:val="both"/>
        <w:rPr>
          <w:rFonts w:ascii="Arial Narrow" w:hAnsi="Arial Narrow"/>
          <w:color w:val="auto"/>
          <w:lang w:val="es-ES"/>
        </w:rPr>
      </w:pPr>
    </w:p>
    <w:p w14:paraId="00407399" w14:textId="0DD3BA96"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En </w:t>
      </w:r>
      <w:r w:rsidR="003F11E6">
        <w:rPr>
          <w:rFonts w:ascii="Arial Narrow" w:hAnsi="Arial Narrow"/>
          <w:color w:val="auto"/>
          <w:lang w:val="es-ES"/>
        </w:rPr>
        <w:t>sexto</w:t>
      </w:r>
      <w:r w:rsidRPr="0027617B">
        <w:rPr>
          <w:rFonts w:ascii="Arial Narrow" w:hAnsi="Arial Narrow"/>
          <w:color w:val="auto"/>
          <w:lang w:val="es-ES"/>
        </w:rPr>
        <w:t xml:space="preserve"> lugar, se disminuye el costo de cumplimiento para los </w:t>
      </w:r>
      <w:r w:rsidR="00C84A43">
        <w:rPr>
          <w:rFonts w:ascii="Arial Narrow" w:hAnsi="Arial Narrow"/>
          <w:color w:val="auto"/>
          <w:lang w:val="es-ES"/>
        </w:rPr>
        <w:t>Distribuidores</w:t>
      </w:r>
      <w:r w:rsidR="00223B83">
        <w:rPr>
          <w:rFonts w:ascii="Arial Narrow" w:hAnsi="Arial Narrow"/>
          <w:color w:val="auto"/>
          <w:lang w:val="es-ES"/>
        </w:rPr>
        <w:t xml:space="preserve"> </w:t>
      </w:r>
      <w:r w:rsidRPr="0027617B">
        <w:rPr>
          <w:rFonts w:ascii="Arial Narrow" w:hAnsi="Arial Narrow"/>
          <w:color w:val="auto"/>
          <w:lang w:val="es-ES"/>
        </w:rPr>
        <w:t>por ducto de gas natural</w:t>
      </w:r>
      <w:r w:rsidR="00223B83">
        <w:rPr>
          <w:rFonts w:ascii="Arial Narrow" w:hAnsi="Arial Narrow"/>
          <w:color w:val="auto"/>
          <w:lang w:val="es-ES"/>
        </w:rPr>
        <w:t xml:space="preserve">, </w:t>
      </w:r>
      <w:r w:rsidRPr="0027617B">
        <w:rPr>
          <w:rFonts w:ascii="Arial Narrow" w:hAnsi="Arial Narrow"/>
          <w:color w:val="auto"/>
          <w:lang w:val="es-ES"/>
        </w:rPr>
        <w:t>debido a que se deja sin efectos el Trámite 1</w:t>
      </w:r>
      <w:r w:rsidR="003F11E6">
        <w:rPr>
          <w:rFonts w:ascii="Arial Narrow" w:hAnsi="Arial Narrow"/>
          <w:color w:val="auto"/>
          <w:lang w:val="es-ES"/>
        </w:rPr>
        <w:t>4</w:t>
      </w:r>
      <w:r w:rsidRPr="0027617B">
        <w:rPr>
          <w:rFonts w:ascii="Arial Narrow" w:hAnsi="Arial Narrow"/>
          <w:color w:val="auto"/>
          <w:lang w:val="es-ES"/>
        </w:rPr>
        <w:t xml:space="preserve"> para aquellos distribuidores por ducto de gas natural que se encuentren bajo el esquema regulatorio de “Control de Rentabilidad Máxima”. Dicho trámite está considerado en el numeral 23.5 de la Directiva de Tarifas. </w:t>
      </w:r>
    </w:p>
    <w:p w14:paraId="439F5AF2"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5370CFC1" w14:textId="77777777"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a aquellos distribuidores por ducto de gas natural que NO se encuentren bajo el esquema regulatorio de “Control de Rentabilidad Máxima”. </w:t>
      </w:r>
    </w:p>
    <w:p w14:paraId="29DEFF2C"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16927D61" w14:textId="0EA9D52D"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121,948.</w:t>
      </w:r>
      <w:r w:rsidR="00243913">
        <w:rPr>
          <w:rFonts w:ascii="Arial Narrow" w:hAnsi="Arial Narrow"/>
          <w:color w:val="auto"/>
          <w:lang w:val="es-ES"/>
        </w:rPr>
        <w:t>80</w:t>
      </w:r>
      <w:r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0CE0B933" w14:textId="77777777" w:rsidR="00A17327" w:rsidRPr="0027617B" w:rsidRDefault="00A17327" w:rsidP="00A17327">
      <w:pPr>
        <w:spacing w:before="0" w:after="0" w:line="240" w:lineRule="auto"/>
        <w:ind w:left="0"/>
        <w:jc w:val="both"/>
        <w:rPr>
          <w:rFonts w:ascii="Arial Narrow" w:hAnsi="Arial Narrow"/>
          <w:color w:val="auto"/>
          <w:lang w:val="es-ES"/>
        </w:rPr>
      </w:pPr>
    </w:p>
    <w:p w14:paraId="242D8D88" w14:textId="2463E5AB"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467D95">
        <w:rPr>
          <w:rFonts w:ascii="Arial Narrow" w:hAnsi="Arial Narrow"/>
          <w:b/>
          <w:color w:val="auto"/>
          <w:lang w:val="es-ES"/>
        </w:rPr>
        <w:t>1</w:t>
      </w:r>
      <w:r w:rsidR="00CA59F1">
        <w:rPr>
          <w:rFonts w:ascii="Arial Narrow" w:hAnsi="Arial Narrow"/>
          <w:b/>
          <w:color w:val="auto"/>
          <w:lang w:val="es-ES"/>
        </w:rPr>
        <w:t>1</w:t>
      </w:r>
      <w:r w:rsidRPr="0027617B">
        <w:rPr>
          <w:rFonts w:ascii="Arial Narrow" w:hAnsi="Arial Narrow"/>
          <w:b/>
          <w:color w:val="auto"/>
          <w:lang w:val="es-ES"/>
        </w:rPr>
        <w:t>. Disminución de costos por dejar sin efectos el Trámite 1</w:t>
      </w:r>
      <w:r w:rsidR="003F11E6">
        <w:rPr>
          <w:rFonts w:ascii="Arial Narrow" w:hAnsi="Arial Narrow"/>
          <w:b/>
          <w:color w:val="auto"/>
          <w:lang w:val="es-ES"/>
        </w:rPr>
        <w:t>4</w:t>
      </w:r>
    </w:p>
    <w:tbl>
      <w:tblPr>
        <w:tblStyle w:val="Tablaconcuadrcula"/>
        <w:tblW w:w="0" w:type="auto"/>
        <w:tblLook w:val="04A0" w:firstRow="1" w:lastRow="0" w:firstColumn="1" w:lastColumn="0" w:noHBand="0" w:noVBand="1"/>
      </w:tblPr>
      <w:tblGrid>
        <w:gridCol w:w="2830"/>
        <w:gridCol w:w="3402"/>
        <w:gridCol w:w="3730"/>
      </w:tblGrid>
      <w:tr w:rsidR="00A17327" w:rsidRPr="0027617B" w14:paraId="6445CE19" w14:textId="77777777" w:rsidTr="00B672BA">
        <w:tc>
          <w:tcPr>
            <w:tcW w:w="2830" w:type="dxa"/>
            <w:vAlign w:val="center"/>
          </w:tcPr>
          <w:p w14:paraId="029B5022"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1B5DE4E5"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7C22F60A"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25ECA532" w14:textId="77777777" w:rsidTr="00B672BA">
        <w:tc>
          <w:tcPr>
            <w:tcW w:w="2830" w:type="dxa"/>
            <w:vAlign w:val="center"/>
          </w:tcPr>
          <w:p w14:paraId="650087A5"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6060BABA"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 </w:t>
            </w:r>
          </w:p>
          <w:p w14:paraId="79E86016"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62BB291F" w14:textId="77777777" w:rsidR="00A17327" w:rsidRPr="0027617B" w:rsidRDefault="00A17327" w:rsidP="00B672BA">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2 trabajadores por 480 horas hombres cada uno, para un total de 960 horas hombres por trámite.</w:t>
            </w:r>
          </w:p>
        </w:tc>
        <w:tc>
          <w:tcPr>
            <w:tcW w:w="3730" w:type="dxa"/>
            <w:vAlign w:val="center"/>
          </w:tcPr>
          <w:p w14:paraId="7D4CB3D9" w14:textId="77777777" w:rsidR="003F11E6" w:rsidRDefault="003F11E6" w:rsidP="00B672BA">
            <w:pPr>
              <w:spacing w:before="0" w:after="0" w:line="240" w:lineRule="auto"/>
              <w:ind w:left="0"/>
              <w:jc w:val="both"/>
              <w:rPr>
                <w:rFonts w:ascii="Arial Narrow" w:hAnsi="Arial Narrow" w:cs="Arial"/>
                <w:color w:val="auto"/>
                <w:sz w:val="16"/>
                <w:szCs w:val="16"/>
                <w:lang w:eastAsia="es-MX"/>
              </w:rPr>
            </w:pPr>
          </w:p>
          <w:p w14:paraId="4125714A" w14:textId="18B1EFE4"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5477F45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18E6240C"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5001A3CB"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p>
          <w:p w14:paraId="69F58EDE"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2*480</m:t>
                    </m:r>
                  </m:e>
                </m:d>
                <m:r>
                  <w:rPr>
                    <w:rFonts w:ascii="Cambria Math" w:hAnsi="Cambria Math" w:cs="Arial"/>
                    <w:color w:val="auto"/>
                    <w:sz w:val="16"/>
                    <w:szCs w:val="16"/>
                    <w:lang w:eastAsia="es-MX"/>
                  </w:rPr>
                  <m:t>*</m:t>
                </m:r>
                <m:r>
                  <w:rPr>
                    <w:rFonts w:ascii="Cambria Math" w:eastAsiaTheme="minorEastAsia" w:hAnsi="Cambria Math" w:cs="Arial"/>
                    <w:color w:val="auto"/>
                    <w:sz w:val="16"/>
                    <w:szCs w:val="16"/>
                    <w:lang w:eastAsia="es-MX"/>
                  </w:rPr>
                  <m:t xml:space="preserve">129.95 </m:t>
                </m:r>
              </m:oMath>
            </m:oMathPara>
          </w:p>
          <w:p w14:paraId="0C76B89D"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419509F8" w14:textId="01A5B72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SP=117,072.00  pesos/trámite</m:t>
                </m:r>
              </m:oMath>
            </m:oMathPara>
          </w:p>
          <w:p w14:paraId="0DAC4C02"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2A9B685C" w14:textId="77777777" w:rsidTr="00B672BA">
        <w:tc>
          <w:tcPr>
            <w:tcW w:w="2830" w:type="dxa"/>
            <w:vAlign w:val="center"/>
          </w:tcPr>
          <w:p w14:paraId="028A390C"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0BBB3896"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287680F4"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653DCC6C"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480 horas hombres cada uno, para un total de 960 horas hombres por trámite.</w:t>
            </w:r>
          </w:p>
        </w:tc>
        <w:tc>
          <w:tcPr>
            <w:tcW w:w="3730" w:type="dxa"/>
            <w:vAlign w:val="center"/>
          </w:tcPr>
          <w:p w14:paraId="0ED83A3E"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p w14:paraId="183F2701"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consumo de ventas internas de energía electricidad por sector para 2020,</w:t>
            </w:r>
            <w:r w:rsidRPr="0027617B">
              <w:rPr>
                <w:rFonts w:ascii="Arial Narrow" w:hAnsi="Arial Narrow" w:cs="Arial"/>
                <w:color w:val="auto"/>
                <w:sz w:val="16"/>
                <w:szCs w:val="16"/>
                <w:vertAlign w:val="superscript"/>
                <w:lang w:eastAsia="es-MX"/>
              </w:rPr>
              <w:t>2</w:t>
            </w:r>
            <w:r w:rsidRPr="0027617B">
              <w:rPr>
                <w:rFonts w:ascii="Arial Narrow" w:hAnsi="Arial Narrow" w:cs="Arial"/>
                <w:color w:val="auto"/>
                <w:sz w:val="16"/>
                <w:szCs w:val="16"/>
                <w:lang w:eastAsia="es-MX"/>
              </w:rPr>
              <w:t xml:space="preserve"> y el promedio anual del total de la población ocupada del sector terciario.</w:t>
            </w:r>
            <w:r w:rsidRPr="0027617B">
              <w:rPr>
                <w:rFonts w:ascii="Arial Narrow" w:hAnsi="Arial Narrow" w:cs="Arial"/>
                <w:color w:val="auto"/>
                <w:sz w:val="16"/>
                <w:szCs w:val="16"/>
                <w:vertAlign w:val="superscript"/>
                <w:lang w:eastAsia="es-MX"/>
              </w:rPr>
              <w:t>3</w:t>
            </w:r>
            <w:r w:rsidRPr="0027617B">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color w:val="auto"/>
                <w:sz w:val="16"/>
                <w:szCs w:val="16"/>
                <w:vertAlign w:val="superscript"/>
                <w:lang w:eastAsia="es-MX"/>
              </w:rPr>
              <w:t>4</w:t>
            </w:r>
            <w:r w:rsidRPr="0027617B">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49C819F8"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p w14:paraId="1C99194F"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386CB9DA"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3E22A4FB"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2*480</m:t>
                    </m:r>
                  </m:e>
                </m:d>
                <m:r>
                  <w:rPr>
                    <w:rFonts w:ascii="Cambria Math" w:eastAsia="Times New Roman" w:hAnsi="Cambria Math" w:cs="Arial"/>
                    <w:color w:val="auto"/>
                    <w:sz w:val="16"/>
                    <w:szCs w:val="16"/>
                    <w:lang w:eastAsia="es-MX"/>
                  </w:rPr>
                  <m:t xml:space="preserve">*1.61 </m:t>
                </m:r>
              </m:oMath>
            </m:oMathPara>
          </w:p>
          <w:p w14:paraId="52200148"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30DE07AA" w14:textId="603F9DF9"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E=1,545.60  pesos/trámite</m:t>
                </m:r>
              </m:oMath>
            </m:oMathPara>
          </w:p>
          <w:p w14:paraId="50D8DCCC"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tc>
      </w:tr>
      <w:tr w:rsidR="00A17327" w:rsidRPr="0027617B" w14:paraId="60D19D3E" w14:textId="77777777" w:rsidTr="00B672BA">
        <w:tc>
          <w:tcPr>
            <w:tcW w:w="2830" w:type="dxa"/>
            <w:vAlign w:val="center"/>
          </w:tcPr>
          <w:p w14:paraId="26FF5AA1"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2D4497B9"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3B7D67C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55021EE5" w14:textId="7777777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480 horas hombres cada uno, para un total de 960 horas hombres por trámite.</w:t>
            </w:r>
          </w:p>
        </w:tc>
        <w:tc>
          <w:tcPr>
            <w:tcW w:w="3730" w:type="dxa"/>
            <w:vAlign w:val="center"/>
          </w:tcPr>
          <w:p w14:paraId="4D68117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2C7370CE"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3BB4F7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3E5B1F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DE97A72"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2*480</m:t>
                    </m:r>
                  </m:e>
                </m:d>
                <m:r>
                  <w:rPr>
                    <w:rFonts w:ascii="Cambria Math" w:hAnsi="Cambria Math" w:cs="Arial"/>
                    <w:color w:val="auto"/>
                    <w:sz w:val="16"/>
                    <w:szCs w:val="16"/>
                    <w:lang w:eastAsia="es-MX"/>
                  </w:rPr>
                  <m:t xml:space="preserve">*0.29 </m:t>
                </m:r>
              </m:oMath>
            </m:oMathPara>
          </w:p>
          <w:p w14:paraId="410B2ADA"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722BD5DA" w14:textId="77777777" w:rsidR="00A17327" w:rsidRPr="003F11E6"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P=278.40  pesos/trámite</m:t>
                </m:r>
              </m:oMath>
            </m:oMathPara>
          </w:p>
          <w:p w14:paraId="5F191899" w14:textId="770767F3" w:rsidR="003F11E6" w:rsidRPr="00A17327" w:rsidRDefault="003F11E6"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0A7EBF88" w14:textId="77777777" w:rsidTr="00B672BA">
        <w:tc>
          <w:tcPr>
            <w:tcW w:w="2830" w:type="dxa"/>
            <w:vAlign w:val="center"/>
          </w:tcPr>
          <w:p w14:paraId="648A306F"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2470F528"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1C79C96A"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07309EBC"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6F4640C0"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480 horas hombres cada uno, para un total de 960 horas hombres por trámite.</w:t>
            </w:r>
          </w:p>
        </w:tc>
        <w:tc>
          <w:tcPr>
            <w:tcW w:w="3730" w:type="dxa"/>
            <w:vAlign w:val="center"/>
          </w:tcPr>
          <w:p w14:paraId="2C000AFA" w14:textId="77777777" w:rsidR="003F11E6" w:rsidRDefault="003F11E6" w:rsidP="00B672BA">
            <w:pPr>
              <w:spacing w:before="0" w:after="0" w:line="240" w:lineRule="auto"/>
              <w:ind w:left="0"/>
              <w:jc w:val="both"/>
              <w:rPr>
                <w:rFonts w:ascii="Arial Narrow" w:hAnsi="Arial Narrow" w:cs="Arial"/>
                <w:color w:val="auto"/>
                <w:sz w:val="16"/>
                <w:szCs w:val="16"/>
                <w:lang w:eastAsia="es-MX"/>
              </w:rPr>
            </w:pPr>
          </w:p>
          <w:p w14:paraId="752EF743" w14:textId="16B800B6"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25D0CCB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64B2AD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CB6DB6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2E0B2CAC" w14:textId="6AEF6B78"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2*480</m:t>
                    </m:r>
                  </m:e>
                </m:d>
                <m:r>
                  <w:rPr>
                    <w:rFonts w:ascii="Cambria Math" w:hAnsi="Cambria Math" w:cs="Arial"/>
                    <w:color w:val="auto"/>
                    <w:sz w:val="16"/>
                    <w:szCs w:val="16"/>
                    <w:lang w:eastAsia="es-MX"/>
                  </w:rPr>
                  <m:t>*3.18</m:t>
                </m:r>
              </m:oMath>
            </m:oMathPara>
          </w:p>
          <w:p w14:paraId="7DBD95CD"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6D28D913" w14:textId="501BB312"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I=3,052.80  pesos/trámite</m:t>
                </m:r>
              </m:oMath>
            </m:oMathPara>
          </w:p>
          <w:p w14:paraId="531C94A1"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6EEEF32D" w14:textId="77777777" w:rsidTr="00B672BA">
        <w:trPr>
          <w:trHeight w:val="277"/>
        </w:trPr>
        <w:tc>
          <w:tcPr>
            <w:tcW w:w="2830" w:type="dxa"/>
            <w:vAlign w:val="center"/>
          </w:tcPr>
          <w:p w14:paraId="3B866C1E"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2EEE9F14"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c>
          <w:tcPr>
            <w:tcW w:w="3730" w:type="dxa"/>
            <w:vAlign w:val="center"/>
          </w:tcPr>
          <w:p w14:paraId="1359967D"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r>
      <w:tr w:rsidR="00A17327" w:rsidRPr="0027617B" w14:paraId="2D14EC75" w14:textId="77777777" w:rsidTr="00B672BA">
        <w:tc>
          <w:tcPr>
            <w:tcW w:w="2830" w:type="dxa"/>
            <w:vAlign w:val="center"/>
          </w:tcPr>
          <w:p w14:paraId="5FF40746"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2FC7E112" w14:textId="6378B0F4"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SP = </w:t>
            </w:r>
            <m:oMath>
              <m:r>
                <w:rPr>
                  <w:rFonts w:ascii="Cambria Math" w:eastAsia="Times New Roman" w:hAnsi="Cambria Math" w:cs="Arial"/>
                  <w:color w:val="auto"/>
                  <w:sz w:val="16"/>
                  <w:szCs w:val="16"/>
                  <w:lang w:eastAsia="es-MX"/>
                </w:rPr>
                <m:t>1,545.60</m:t>
              </m:r>
              <m:r>
                <w:rPr>
                  <w:rFonts w:ascii="Cambria Math" w:eastAsia="Times New Roman" w:hAnsi="Arial Narrow" w:cs="Arial"/>
                  <w:color w:val="auto"/>
                  <w:sz w:val="16"/>
                  <w:szCs w:val="16"/>
                  <w:lang w:eastAsia="es-MX"/>
                </w:rPr>
                <m:t xml:space="preserve"> </m:t>
              </m:r>
            </m:oMath>
            <w:r w:rsidRPr="0027617B">
              <w:rPr>
                <w:rFonts w:ascii="Arial Narrow" w:eastAsia="Times New Roman" w:hAnsi="Arial Narrow" w:cs="Arial"/>
                <w:color w:val="auto"/>
                <w:sz w:val="16"/>
                <w:szCs w:val="16"/>
                <w:lang w:eastAsia="es-MX"/>
              </w:rPr>
              <w:t>pesos/trámite.</w:t>
            </w:r>
          </w:p>
          <w:p w14:paraId="221244CF" w14:textId="47458B4A"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m:oMath>
              <m:r>
                <w:rPr>
                  <w:rFonts w:ascii="Cambria Math" w:eastAsia="Times New Roman" w:hAnsi="Cambria Math" w:cs="Arial"/>
                  <w:color w:val="auto"/>
                  <w:sz w:val="16"/>
                  <w:szCs w:val="16"/>
                  <w:lang w:eastAsia="es-MX"/>
                </w:rPr>
                <m:t xml:space="preserve">1,545.60 </m:t>
              </m:r>
              <m:r>
                <w:rPr>
                  <w:rFonts w:ascii="Cambria Math" w:eastAsia="Times New Roman" w:hAnsi="Arial Narrow" w:cs="Arial"/>
                  <w:color w:val="auto"/>
                  <w:sz w:val="16"/>
                  <w:szCs w:val="16"/>
                  <w:lang w:eastAsia="es-MX"/>
                </w:rPr>
                <m:t xml:space="preserve"> </m:t>
              </m:r>
            </m:oMath>
            <w:r w:rsidRPr="0027617B">
              <w:rPr>
                <w:rFonts w:ascii="Arial Narrow" w:eastAsia="Times New Roman" w:hAnsi="Arial Narrow" w:cs="Arial"/>
                <w:color w:val="auto"/>
                <w:sz w:val="16"/>
                <w:szCs w:val="16"/>
                <w:lang w:eastAsia="es-MX"/>
              </w:rPr>
              <w:t>pesos/trámite.</w:t>
            </w:r>
          </w:p>
          <w:p w14:paraId="31E687CD" w14:textId="187B3526"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m:oMath>
              <m:r>
                <w:rPr>
                  <w:rFonts w:ascii="Cambria Math" w:eastAsia="Times New Roman" w:hAnsi="Cambria Math" w:cs="Arial"/>
                  <w:color w:val="auto"/>
                  <w:sz w:val="16"/>
                  <w:szCs w:val="16"/>
                  <w:lang w:eastAsia="es-MX"/>
                </w:rPr>
                <m:t xml:space="preserve">278.40   </m:t>
              </m:r>
              <m:r>
                <w:rPr>
                  <w:rFonts w:ascii="Cambria Math" w:eastAsia="Times New Roman" w:hAnsi="Arial Narrow" w:cs="Arial"/>
                  <w:color w:val="auto"/>
                  <w:sz w:val="16"/>
                  <w:szCs w:val="16"/>
                  <w:lang w:eastAsia="es-MX"/>
                </w:rPr>
                <m:t xml:space="preserve"> </m:t>
              </m:r>
            </m:oMath>
            <w:r w:rsidRPr="0027617B">
              <w:rPr>
                <w:rFonts w:ascii="Arial Narrow" w:eastAsia="Times New Roman" w:hAnsi="Arial Narrow" w:cs="Arial"/>
                <w:color w:val="auto"/>
                <w:sz w:val="16"/>
                <w:szCs w:val="16"/>
                <w:lang w:eastAsia="es-MX"/>
              </w:rPr>
              <w:t>pesos/trámite.</w:t>
            </w:r>
          </w:p>
          <w:p w14:paraId="73F48BB3" w14:textId="3FA99289"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w:t>
            </w:r>
            <m:oMath>
              <m:r>
                <w:rPr>
                  <w:rFonts w:ascii="Cambria Math" w:eastAsia="Times New Roman" w:hAnsi="Cambria Math" w:cs="Arial"/>
                  <w:color w:val="auto"/>
                  <w:sz w:val="16"/>
                  <w:szCs w:val="16"/>
                  <w:lang w:eastAsia="es-MX"/>
                </w:rPr>
                <m:t xml:space="preserve"> 3,052.80</m:t>
              </m:r>
            </m:oMath>
            <w:r w:rsidRPr="0027617B">
              <w:rPr>
                <w:rFonts w:ascii="Arial Narrow" w:eastAsia="Times New Roman" w:hAnsi="Arial Narrow" w:cs="Arial"/>
                <w:color w:val="auto"/>
                <w:sz w:val="16"/>
                <w:szCs w:val="16"/>
                <w:lang w:eastAsia="es-MX"/>
              </w:rPr>
              <w:t>pesos/trámite.</w:t>
            </w:r>
          </w:p>
        </w:tc>
        <w:tc>
          <w:tcPr>
            <w:tcW w:w="3730" w:type="dxa"/>
            <w:vAlign w:val="center"/>
          </w:tcPr>
          <w:p w14:paraId="07A05621" w14:textId="55D46F99"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obtuvo una reducción de </w:t>
            </w:r>
            <w:r w:rsidR="00243913" w:rsidRPr="00243913">
              <w:rPr>
                <w:rFonts w:ascii="Arial Narrow" w:eastAsia="Times New Roman" w:hAnsi="Arial Narrow" w:cs="Arial"/>
                <w:color w:val="auto"/>
                <w:sz w:val="16"/>
                <w:szCs w:val="16"/>
                <w:lang w:val="es-ES" w:eastAsia="es-MX"/>
              </w:rPr>
              <w:t xml:space="preserve">121,948.80 </w:t>
            </w:r>
            <w:r w:rsidRPr="0027617B">
              <w:rPr>
                <w:rFonts w:ascii="Arial Narrow" w:eastAsia="Times New Roman" w:hAnsi="Arial Narrow" w:cs="Arial"/>
                <w:color w:val="auto"/>
                <w:sz w:val="16"/>
                <w:szCs w:val="16"/>
                <w:lang w:eastAsia="es-MX"/>
              </w:rPr>
              <w:t>pesos/trámite.</w:t>
            </w:r>
          </w:p>
        </w:tc>
      </w:tr>
    </w:tbl>
    <w:p w14:paraId="16C00E63"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60F4A32F"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24253D42" w14:textId="276EA9CD"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Finalmente, se disminuye el costo de cumplimiento para los </w:t>
      </w:r>
      <w:r w:rsidR="00C84A43">
        <w:rPr>
          <w:rFonts w:ascii="Arial Narrow" w:hAnsi="Arial Narrow"/>
          <w:color w:val="auto"/>
          <w:lang w:val="es-ES"/>
        </w:rPr>
        <w:t>Distribuidores</w:t>
      </w:r>
      <w:r w:rsidR="00223B83">
        <w:rPr>
          <w:rFonts w:ascii="Arial Narrow" w:hAnsi="Arial Narrow"/>
          <w:color w:val="auto"/>
          <w:lang w:val="es-ES"/>
        </w:rPr>
        <w:t xml:space="preserve"> </w:t>
      </w:r>
      <w:r w:rsidRPr="0027617B">
        <w:rPr>
          <w:rFonts w:ascii="Arial Narrow" w:hAnsi="Arial Narrow"/>
          <w:color w:val="auto"/>
          <w:lang w:val="es-ES"/>
        </w:rPr>
        <w:t>por ducto de gas natural</w:t>
      </w:r>
      <w:r w:rsidR="00223B83">
        <w:rPr>
          <w:rFonts w:ascii="Arial Narrow" w:hAnsi="Arial Narrow"/>
          <w:color w:val="auto"/>
          <w:lang w:val="es-ES"/>
        </w:rPr>
        <w:t>,</w:t>
      </w:r>
      <w:r w:rsidRPr="0027617B">
        <w:rPr>
          <w:rFonts w:ascii="Arial Narrow" w:hAnsi="Arial Narrow"/>
          <w:color w:val="auto"/>
          <w:lang w:val="es-ES"/>
        </w:rPr>
        <w:t xml:space="preserve"> debido a que se deja sin efectos el Trámite 1</w:t>
      </w:r>
      <w:r w:rsidR="003F11E6">
        <w:rPr>
          <w:rFonts w:ascii="Arial Narrow" w:hAnsi="Arial Narrow"/>
          <w:color w:val="auto"/>
          <w:lang w:val="es-ES"/>
        </w:rPr>
        <w:t>5</w:t>
      </w:r>
      <w:r w:rsidRPr="0027617B">
        <w:rPr>
          <w:rFonts w:ascii="Arial Narrow" w:hAnsi="Arial Narrow"/>
          <w:color w:val="auto"/>
          <w:lang w:val="es-ES"/>
        </w:rPr>
        <w:t xml:space="preserve"> para aquellos distribuidores por ducto de gas natural que migren al nuevo esquema regulatorio en materia tarifaria. Dicho trámite está considerado en los numerales 28.5, 28.9, 33.2, 39.1 y 39.2 de la Directiva de Tarifas. </w:t>
      </w:r>
    </w:p>
    <w:p w14:paraId="43ABD821"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328F4AF2" w14:textId="77777777"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a aquellos distribuidores por ducto de gas natural que NO se encuentren bajo el esquema regulatorio de “Control de Rentabilidad Máxima”. </w:t>
      </w:r>
    </w:p>
    <w:p w14:paraId="3E3B0167"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30135E59" w14:textId="5B74E30B" w:rsidR="00D5290C"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65,039.</w:t>
      </w:r>
      <w:r w:rsidR="00243913">
        <w:rPr>
          <w:rFonts w:ascii="Arial Narrow" w:hAnsi="Arial Narrow"/>
          <w:color w:val="auto"/>
          <w:lang w:val="es-ES"/>
        </w:rPr>
        <w:t>36</w:t>
      </w:r>
      <w:r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5104F201" w14:textId="77777777" w:rsidR="00A17327" w:rsidRPr="0027617B" w:rsidRDefault="00A17327" w:rsidP="00A17327">
      <w:pPr>
        <w:spacing w:before="0" w:after="0" w:line="240" w:lineRule="auto"/>
        <w:ind w:left="0"/>
        <w:jc w:val="both"/>
        <w:rPr>
          <w:rFonts w:ascii="Arial Narrow" w:hAnsi="Arial Narrow"/>
          <w:color w:val="auto"/>
          <w:lang w:val="es-ES"/>
        </w:rPr>
      </w:pPr>
    </w:p>
    <w:p w14:paraId="45C4E6E8" w14:textId="2E36FCB8"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1962C3">
        <w:rPr>
          <w:rFonts w:ascii="Arial Narrow" w:hAnsi="Arial Narrow"/>
          <w:b/>
          <w:color w:val="auto"/>
          <w:lang w:val="es-ES"/>
        </w:rPr>
        <w:t>1</w:t>
      </w:r>
      <w:r w:rsidR="00CA59F1">
        <w:rPr>
          <w:rFonts w:ascii="Arial Narrow" w:hAnsi="Arial Narrow"/>
          <w:b/>
          <w:color w:val="auto"/>
          <w:lang w:val="es-ES"/>
        </w:rPr>
        <w:t>2</w:t>
      </w:r>
      <w:r w:rsidRPr="0027617B">
        <w:rPr>
          <w:rFonts w:ascii="Arial Narrow" w:hAnsi="Arial Narrow"/>
          <w:b/>
          <w:color w:val="auto"/>
          <w:lang w:val="es-ES"/>
        </w:rPr>
        <w:t>. Disminución de costos por dejar sin efectos el Trámite 1</w:t>
      </w:r>
      <w:r w:rsidR="003F11E6">
        <w:rPr>
          <w:rFonts w:ascii="Arial Narrow" w:hAnsi="Arial Narrow"/>
          <w:b/>
          <w:color w:val="auto"/>
          <w:lang w:val="es-ES"/>
        </w:rPr>
        <w:t>5</w:t>
      </w:r>
    </w:p>
    <w:tbl>
      <w:tblPr>
        <w:tblStyle w:val="Tablaconcuadrcula"/>
        <w:tblW w:w="0" w:type="auto"/>
        <w:tblLook w:val="04A0" w:firstRow="1" w:lastRow="0" w:firstColumn="1" w:lastColumn="0" w:noHBand="0" w:noVBand="1"/>
      </w:tblPr>
      <w:tblGrid>
        <w:gridCol w:w="2830"/>
        <w:gridCol w:w="3402"/>
        <w:gridCol w:w="3730"/>
      </w:tblGrid>
      <w:tr w:rsidR="00A17327" w:rsidRPr="0027617B" w14:paraId="6D2D6AEA" w14:textId="77777777" w:rsidTr="00B672BA">
        <w:tc>
          <w:tcPr>
            <w:tcW w:w="2830" w:type="dxa"/>
            <w:vAlign w:val="center"/>
          </w:tcPr>
          <w:p w14:paraId="2DDB2441"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Concepto</w:t>
            </w:r>
          </w:p>
        </w:tc>
        <w:tc>
          <w:tcPr>
            <w:tcW w:w="3402" w:type="dxa"/>
            <w:vAlign w:val="center"/>
          </w:tcPr>
          <w:p w14:paraId="4B0AA083"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Implicaciones del Costo</w:t>
            </w:r>
          </w:p>
        </w:tc>
        <w:tc>
          <w:tcPr>
            <w:tcW w:w="3730" w:type="dxa"/>
            <w:vAlign w:val="center"/>
          </w:tcPr>
          <w:p w14:paraId="71BCA5B1"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Estimación del Costo *</w:t>
            </w:r>
          </w:p>
        </w:tc>
      </w:tr>
      <w:tr w:rsidR="00A17327" w:rsidRPr="0027617B" w14:paraId="2269ED64" w14:textId="77777777" w:rsidTr="00B672BA">
        <w:tc>
          <w:tcPr>
            <w:tcW w:w="2830" w:type="dxa"/>
            <w:vAlign w:val="center"/>
          </w:tcPr>
          <w:p w14:paraId="026B7757" w14:textId="77777777" w:rsidR="00A17327" w:rsidRPr="00135879"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Salario del personal (SP)</w:t>
            </w:r>
          </w:p>
        </w:tc>
        <w:tc>
          <w:tcPr>
            <w:tcW w:w="3402" w:type="dxa"/>
            <w:vAlign w:val="center"/>
          </w:tcPr>
          <w:p w14:paraId="6FCE0078" w14:textId="77777777" w:rsidR="00A17327" w:rsidRPr="00135879"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 </w:t>
            </w:r>
          </w:p>
          <w:p w14:paraId="4CF500D1" w14:textId="77777777" w:rsidR="00A17327" w:rsidRPr="00135879"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6E2D4131" w14:textId="77777777" w:rsidR="00A17327" w:rsidRPr="00135879" w:rsidRDefault="00A17327" w:rsidP="00B672BA">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Tiempo estimado (horas).</w:t>
            </w:r>
            <w:r w:rsidRPr="00135879">
              <w:rPr>
                <w:rFonts w:ascii="Arial Narrow" w:eastAsia="Times New Roman" w:hAnsi="Arial Narrow" w:cs="Arial"/>
                <w:color w:val="auto"/>
                <w:sz w:val="16"/>
                <w:szCs w:val="16"/>
                <w:lang w:eastAsia="es-MX"/>
              </w:rPr>
              <w:t xml:space="preserve"> – 2 trabajadores por 256 horas hombres cada uno, para un total de 512 horas hombres por trámite.</w:t>
            </w:r>
          </w:p>
        </w:tc>
        <w:tc>
          <w:tcPr>
            <w:tcW w:w="3730" w:type="dxa"/>
            <w:vAlign w:val="center"/>
          </w:tcPr>
          <w:p w14:paraId="452BC4C6" w14:textId="77777777" w:rsidR="00D76BA5" w:rsidRDefault="00D76BA5" w:rsidP="00B672BA">
            <w:pPr>
              <w:spacing w:before="0" w:after="0" w:line="240" w:lineRule="auto"/>
              <w:ind w:left="0"/>
              <w:jc w:val="both"/>
              <w:rPr>
                <w:rFonts w:ascii="Arial Narrow" w:hAnsi="Arial Narrow" w:cs="Arial"/>
                <w:color w:val="auto"/>
                <w:sz w:val="16"/>
                <w:szCs w:val="16"/>
                <w:lang w:eastAsia="es-MX"/>
              </w:rPr>
            </w:pPr>
          </w:p>
          <w:p w14:paraId="592AEAE3" w14:textId="0E6EA139"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r w:rsidRPr="00135879">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135879">
              <w:rPr>
                <w:rFonts w:ascii="Arial Narrow" w:hAnsi="Arial Narrow" w:cs="Arial"/>
                <w:color w:val="auto"/>
                <w:sz w:val="16"/>
                <w:szCs w:val="16"/>
                <w:vertAlign w:val="superscript"/>
                <w:lang w:eastAsia="es-MX"/>
              </w:rPr>
              <w:t>1</w:t>
            </w:r>
            <w:r w:rsidRPr="00135879">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5E81EA7E"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p>
          <w:p w14:paraId="390DD06C" w14:textId="77777777" w:rsidR="00A17327" w:rsidRPr="00135879"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6201813F" w14:textId="77777777" w:rsidR="00A17327" w:rsidRPr="00135879" w:rsidRDefault="00A17327" w:rsidP="00B672BA">
            <w:pPr>
              <w:spacing w:before="0" w:after="0" w:line="240" w:lineRule="auto"/>
              <w:ind w:left="0"/>
              <w:jc w:val="center"/>
              <w:rPr>
                <w:rFonts w:ascii="Arial Narrow" w:hAnsi="Arial Narrow" w:cs="Arial"/>
                <w:color w:val="auto"/>
                <w:sz w:val="16"/>
                <w:szCs w:val="16"/>
                <w:lang w:eastAsia="es-MX"/>
              </w:rPr>
            </w:pPr>
          </w:p>
          <w:p w14:paraId="6EC828B3" w14:textId="77777777"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2*512 </m:t>
                    </m:r>
                  </m:e>
                </m:d>
                <m:r>
                  <w:rPr>
                    <w:rFonts w:ascii="Cambria Math" w:hAnsi="Cambria Math" w:cs="Arial"/>
                    <w:color w:val="auto"/>
                    <w:sz w:val="16"/>
                    <w:szCs w:val="16"/>
                    <w:lang w:eastAsia="es-MX"/>
                  </w:rPr>
                  <m:t xml:space="preserve">*129.95 </m:t>
                </m:r>
              </m:oMath>
            </m:oMathPara>
          </w:p>
          <w:p w14:paraId="0FCE3A90" w14:textId="77777777"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6F9DA923" w14:textId="77777777" w:rsidR="00A17327" w:rsidRPr="0049304C"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SP=62,438.40 pesos/trámite</m:t>
                </m:r>
              </m:oMath>
            </m:oMathPara>
          </w:p>
          <w:p w14:paraId="005044BE" w14:textId="7F04A0E7" w:rsidR="00D76BA5" w:rsidRPr="00135879" w:rsidRDefault="00D76BA5"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547BF288" w14:textId="77777777" w:rsidTr="00B672BA">
        <w:tc>
          <w:tcPr>
            <w:tcW w:w="2830" w:type="dxa"/>
            <w:vAlign w:val="center"/>
          </w:tcPr>
          <w:p w14:paraId="54C4C9EE" w14:textId="77777777" w:rsidR="00A17327" w:rsidRPr="00135879"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Electricidad (E)</w:t>
            </w:r>
          </w:p>
        </w:tc>
        <w:tc>
          <w:tcPr>
            <w:tcW w:w="3402" w:type="dxa"/>
            <w:vAlign w:val="center"/>
          </w:tcPr>
          <w:p w14:paraId="1C8384F5" w14:textId="77777777" w:rsidR="00A17327" w:rsidRPr="00135879"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7C906824" w14:textId="77777777" w:rsidR="00A17327" w:rsidRPr="00135879"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4AF835AC" w14:textId="77777777" w:rsidR="00A17327" w:rsidRPr="00135879"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Tiempo estimado (horas).</w:t>
            </w:r>
            <w:r w:rsidRPr="00135879">
              <w:rPr>
                <w:rFonts w:ascii="Arial Narrow" w:eastAsia="Times New Roman" w:hAnsi="Arial Narrow" w:cs="Arial"/>
                <w:color w:val="auto"/>
                <w:sz w:val="16"/>
                <w:szCs w:val="16"/>
                <w:lang w:eastAsia="es-MX"/>
              </w:rPr>
              <w:t xml:space="preserve"> – 2 trabajadores por 256 horas hombres cada uno, para un total de 512 horas hombres por trámite. </w:t>
            </w:r>
          </w:p>
        </w:tc>
        <w:tc>
          <w:tcPr>
            <w:tcW w:w="3730" w:type="dxa"/>
            <w:vAlign w:val="center"/>
          </w:tcPr>
          <w:p w14:paraId="2F2FE66B" w14:textId="77777777" w:rsidR="00A17327" w:rsidRPr="00135879" w:rsidRDefault="00A17327" w:rsidP="00B672BA">
            <w:pPr>
              <w:spacing w:before="0" w:after="0" w:line="240" w:lineRule="auto"/>
              <w:ind w:left="0" w:right="0"/>
              <w:jc w:val="both"/>
              <w:rPr>
                <w:rFonts w:ascii="Arial Narrow" w:hAnsi="Arial Narrow" w:cs="Arial"/>
                <w:color w:val="auto"/>
                <w:sz w:val="16"/>
                <w:szCs w:val="16"/>
                <w:lang w:eastAsia="es-MX"/>
              </w:rPr>
            </w:pPr>
            <w:r w:rsidRPr="00135879">
              <w:rPr>
                <w:rFonts w:ascii="Arial Narrow" w:hAnsi="Arial Narrow" w:cs="Arial"/>
                <w:color w:val="auto"/>
                <w:sz w:val="16"/>
                <w:szCs w:val="16"/>
                <w:lang w:eastAsia="es-MX"/>
              </w:rPr>
              <w:t>Tomando como referencia el consumo de ventas internas de energía electricidad por sector para 2020,</w:t>
            </w:r>
            <w:r w:rsidRPr="00135879">
              <w:rPr>
                <w:rFonts w:ascii="Arial Narrow" w:hAnsi="Arial Narrow" w:cs="Arial"/>
                <w:color w:val="auto"/>
                <w:sz w:val="16"/>
                <w:szCs w:val="16"/>
                <w:vertAlign w:val="superscript"/>
                <w:lang w:eastAsia="es-MX"/>
              </w:rPr>
              <w:t>2</w:t>
            </w:r>
            <w:r w:rsidRPr="00135879">
              <w:rPr>
                <w:rFonts w:ascii="Arial Narrow" w:hAnsi="Arial Narrow" w:cs="Arial"/>
                <w:color w:val="auto"/>
                <w:sz w:val="16"/>
                <w:szCs w:val="16"/>
                <w:lang w:eastAsia="es-MX"/>
              </w:rPr>
              <w:t xml:space="preserve"> y el promedio anual del total de la población ocupada del sector terciario.</w:t>
            </w:r>
            <w:r w:rsidRPr="00135879">
              <w:rPr>
                <w:rFonts w:ascii="Arial Narrow" w:hAnsi="Arial Narrow" w:cs="Arial"/>
                <w:color w:val="auto"/>
                <w:sz w:val="16"/>
                <w:szCs w:val="16"/>
                <w:vertAlign w:val="superscript"/>
                <w:lang w:eastAsia="es-MX"/>
              </w:rPr>
              <w:t>3</w:t>
            </w:r>
            <w:r w:rsidRPr="00135879">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135879">
              <w:rPr>
                <w:rFonts w:ascii="Arial Narrow" w:hAnsi="Arial Narrow" w:cs="Arial"/>
                <w:color w:val="auto"/>
                <w:sz w:val="16"/>
                <w:szCs w:val="16"/>
                <w:vertAlign w:val="superscript"/>
                <w:lang w:eastAsia="es-MX"/>
              </w:rPr>
              <w:t>4</w:t>
            </w:r>
            <w:r w:rsidRPr="00135879">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5BA77607" w14:textId="77777777" w:rsidR="00A17327" w:rsidRPr="00135879" w:rsidRDefault="00A17327" w:rsidP="00B672BA">
            <w:pPr>
              <w:spacing w:before="0" w:after="0" w:line="240" w:lineRule="auto"/>
              <w:ind w:left="0" w:right="0"/>
              <w:jc w:val="both"/>
              <w:rPr>
                <w:rFonts w:ascii="Arial Narrow" w:hAnsi="Arial Narrow" w:cs="Arial"/>
                <w:color w:val="auto"/>
                <w:sz w:val="16"/>
                <w:szCs w:val="16"/>
                <w:lang w:eastAsia="es-MX"/>
              </w:rPr>
            </w:pPr>
          </w:p>
          <w:p w14:paraId="4267DE9B" w14:textId="77777777" w:rsidR="00A17327" w:rsidRPr="00135879"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25D3C803" w14:textId="77777777" w:rsidR="00A17327" w:rsidRPr="00135879"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48ACDD8D" w14:textId="77777777" w:rsidR="00A17327" w:rsidRPr="00135879"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 xml:space="preserve">2*512 </m:t>
                    </m:r>
                  </m:e>
                </m:d>
                <m:r>
                  <w:rPr>
                    <w:rFonts w:ascii="Cambria Math" w:eastAsia="Times New Roman" w:hAnsi="Cambria Math" w:cs="Arial"/>
                    <w:color w:val="auto"/>
                    <w:sz w:val="16"/>
                    <w:szCs w:val="16"/>
                    <w:lang w:eastAsia="es-MX"/>
                  </w:rPr>
                  <m:t>*0.324*4.97</m:t>
                </m:r>
              </m:oMath>
            </m:oMathPara>
          </w:p>
          <w:p w14:paraId="2ABC487C" w14:textId="77777777" w:rsidR="00A17327" w:rsidRPr="00135879"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5CCD8BE0" w14:textId="569383A5" w:rsidR="00A17327" w:rsidRPr="00135879"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E=824.32  pesos/trámite</m:t>
                </m:r>
              </m:oMath>
            </m:oMathPara>
          </w:p>
        </w:tc>
      </w:tr>
      <w:tr w:rsidR="00A17327" w:rsidRPr="0027617B" w14:paraId="140E57DB" w14:textId="77777777" w:rsidTr="00B672BA">
        <w:tc>
          <w:tcPr>
            <w:tcW w:w="2830" w:type="dxa"/>
            <w:vAlign w:val="center"/>
          </w:tcPr>
          <w:p w14:paraId="3214234C"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Papelería (P)</w:t>
            </w:r>
          </w:p>
        </w:tc>
        <w:tc>
          <w:tcPr>
            <w:tcW w:w="3402" w:type="dxa"/>
            <w:vAlign w:val="center"/>
          </w:tcPr>
          <w:p w14:paraId="499AF6EC" w14:textId="77777777" w:rsidR="00A17327" w:rsidRPr="00135879"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58FF8D2E" w14:textId="77777777" w:rsidR="00A17327" w:rsidRPr="00135879"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5ED8088F" w14:textId="77777777" w:rsidR="00A17327" w:rsidRPr="00135879"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Tiempo estimado (horas).</w:t>
            </w:r>
            <w:r w:rsidRPr="00135879">
              <w:rPr>
                <w:rFonts w:ascii="Arial Narrow" w:eastAsia="Times New Roman" w:hAnsi="Arial Narrow" w:cs="Arial"/>
                <w:color w:val="auto"/>
                <w:sz w:val="16"/>
                <w:szCs w:val="16"/>
                <w:lang w:eastAsia="es-MX"/>
              </w:rPr>
              <w:t xml:space="preserve"> – 2 trabajadores por 256 horas hombres cada uno, para un total de 512 horas hombres por trámite. .</w:t>
            </w:r>
          </w:p>
        </w:tc>
        <w:tc>
          <w:tcPr>
            <w:tcW w:w="3730" w:type="dxa"/>
            <w:vAlign w:val="center"/>
          </w:tcPr>
          <w:p w14:paraId="24A229C8" w14:textId="77777777" w:rsidR="00D76BA5" w:rsidRDefault="00D76BA5" w:rsidP="00B672BA">
            <w:pPr>
              <w:spacing w:before="0" w:after="0" w:line="240" w:lineRule="auto"/>
              <w:ind w:left="0"/>
              <w:jc w:val="both"/>
              <w:rPr>
                <w:rFonts w:ascii="Arial Narrow" w:eastAsia="Calibri" w:hAnsi="Arial Narrow" w:cs="Arial"/>
                <w:color w:val="auto"/>
                <w:sz w:val="16"/>
                <w:szCs w:val="16"/>
                <w:lang w:eastAsia="es-MX"/>
              </w:rPr>
            </w:pPr>
          </w:p>
          <w:p w14:paraId="20CD308A" w14:textId="3B28BB31"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r w:rsidRPr="00135879">
              <w:rPr>
                <w:rFonts w:ascii="Arial Narrow" w:eastAsia="Calibri" w:hAnsi="Arial Narrow" w:cs="Arial"/>
                <w:color w:val="auto"/>
                <w:sz w:val="16"/>
                <w:szCs w:val="16"/>
                <w:lang w:eastAsia="es-MX"/>
              </w:rPr>
              <w:t>Tomando como referencia los precios al 2021 del mercado de papelería,</w:t>
            </w:r>
            <w:r w:rsidRPr="00135879">
              <w:rPr>
                <w:rFonts w:ascii="Arial Narrow" w:eastAsia="Calibri" w:hAnsi="Arial Narrow" w:cs="Arial"/>
                <w:color w:val="auto"/>
                <w:sz w:val="16"/>
                <w:szCs w:val="16"/>
                <w:vertAlign w:val="superscript"/>
                <w:lang w:eastAsia="es-MX"/>
              </w:rPr>
              <w:t>5</w:t>
            </w:r>
            <w:r w:rsidRPr="00135879">
              <w:rPr>
                <w:rFonts w:ascii="Arial Narrow" w:eastAsia="Calibri"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7ACBE8C2"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7BAD5761"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p>
          <w:p w14:paraId="43FE1CA6" w14:textId="77777777"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2*512 </m:t>
                    </m:r>
                  </m:e>
                </m:d>
                <m:r>
                  <w:rPr>
                    <w:rFonts w:ascii="Cambria Math" w:hAnsi="Cambria Math" w:cs="Arial"/>
                    <w:color w:val="auto"/>
                    <w:sz w:val="16"/>
                    <w:szCs w:val="16"/>
                    <w:lang w:eastAsia="es-MX"/>
                  </w:rPr>
                  <m:t xml:space="preserve">*0.29 </m:t>
                </m:r>
              </m:oMath>
            </m:oMathPara>
          </w:p>
          <w:p w14:paraId="069DE240" w14:textId="77777777"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71FD71D6" w14:textId="600B5E7A" w:rsidR="00A17327" w:rsidRPr="00135879"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P=148.48  pesos/trámite</m:t>
                </m:r>
              </m:oMath>
            </m:oMathPara>
          </w:p>
          <w:p w14:paraId="23050E9D"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5D9F5B0B" w14:textId="77777777" w:rsidTr="00B672BA">
        <w:tc>
          <w:tcPr>
            <w:tcW w:w="2830" w:type="dxa"/>
            <w:vAlign w:val="center"/>
          </w:tcPr>
          <w:p w14:paraId="054D3697"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Internet (I)</w:t>
            </w:r>
          </w:p>
          <w:p w14:paraId="7E340403" w14:textId="77777777" w:rsidR="00A17327" w:rsidRPr="00135879"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2C8ADA08" w14:textId="77777777" w:rsidR="00A17327" w:rsidRPr="00135879"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65DB30F5" w14:textId="77777777" w:rsidR="00A17327" w:rsidRPr="00135879" w:rsidRDefault="00A17327" w:rsidP="00B672BA">
            <w:pPr>
              <w:spacing w:before="0" w:after="0" w:line="240" w:lineRule="auto"/>
              <w:ind w:left="0" w:right="35"/>
              <w:jc w:val="both"/>
              <w:rPr>
                <w:rFonts w:ascii="Arial Narrow" w:eastAsia="Times New Roman" w:hAnsi="Arial Narrow" w:cs="Arial"/>
                <w:b/>
                <w:color w:val="auto"/>
                <w:sz w:val="16"/>
                <w:szCs w:val="16"/>
                <w:lang w:eastAsia="es-MX"/>
              </w:rPr>
            </w:pPr>
            <w:r w:rsidRPr="00135879">
              <w:rPr>
                <w:rFonts w:ascii="Arial Narrow" w:eastAsia="Times New Roman" w:hAnsi="Arial Narrow" w:cs="Arial"/>
                <w:color w:val="auto"/>
                <w:sz w:val="16"/>
                <w:szCs w:val="16"/>
                <w:lang w:eastAsia="es-MX"/>
              </w:rPr>
              <w:t>Tiempo estimado (horas). – 2 trabajadores por 256 horas hombres cada uno, para un total de 512 horas hombres por trámite</w:t>
            </w:r>
            <w:r w:rsidRPr="00135879">
              <w:rPr>
                <w:rFonts w:ascii="Arial Narrow" w:eastAsia="Times New Roman" w:hAnsi="Arial Narrow" w:cs="Arial"/>
                <w:b/>
                <w:color w:val="auto"/>
                <w:sz w:val="16"/>
                <w:szCs w:val="16"/>
                <w:lang w:eastAsia="es-MX"/>
              </w:rPr>
              <w:t>.</w:t>
            </w:r>
          </w:p>
          <w:p w14:paraId="24F20EDB" w14:textId="77777777" w:rsidR="00A17327" w:rsidRPr="00135879"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tc>
        <w:tc>
          <w:tcPr>
            <w:tcW w:w="3730" w:type="dxa"/>
            <w:vAlign w:val="center"/>
          </w:tcPr>
          <w:p w14:paraId="6723B84C" w14:textId="77777777" w:rsidR="00D76BA5" w:rsidRDefault="00D76BA5" w:rsidP="00B672BA">
            <w:pPr>
              <w:spacing w:before="0" w:after="0" w:line="240" w:lineRule="auto"/>
              <w:ind w:left="0"/>
              <w:jc w:val="both"/>
              <w:rPr>
                <w:rFonts w:ascii="Arial Narrow" w:hAnsi="Arial Narrow" w:cs="Arial"/>
                <w:color w:val="auto"/>
                <w:sz w:val="16"/>
                <w:szCs w:val="16"/>
                <w:lang w:eastAsia="es-MX"/>
              </w:rPr>
            </w:pPr>
          </w:p>
          <w:p w14:paraId="7530B7F4" w14:textId="7C29B578"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r w:rsidRPr="00135879">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135879">
              <w:rPr>
                <w:rFonts w:ascii="Arial Narrow" w:hAnsi="Arial Narrow" w:cs="Arial"/>
                <w:color w:val="auto"/>
                <w:sz w:val="16"/>
                <w:szCs w:val="16"/>
                <w:vertAlign w:val="superscript"/>
                <w:lang w:eastAsia="es-MX"/>
              </w:rPr>
              <w:t>6</w:t>
            </w:r>
            <w:r w:rsidRPr="00135879">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135879">
              <w:rPr>
                <w:rFonts w:ascii="Arial Narrow" w:hAnsi="Arial Narrow" w:cs="Arial"/>
                <w:color w:val="auto"/>
                <w:sz w:val="16"/>
                <w:szCs w:val="16"/>
                <w:lang w:eastAsia="es-MX"/>
              </w:rPr>
              <w:t xml:space="preserve"> pesos/h-h. Por lo tanto, considerando el tiempo estimado en horas, se obtuvo un ahorro de:</w:t>
            </w:r>
          </w:p>
          <w:p w14:paraId="690E0805"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p>
          <w:p w14:paraId="5A5695BC"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46BB390B"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p>
          <w:p w14:paraId="17883C7B" w14:textId="111AA637"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2*512 </m:t>
                    </m:r>
                  </m:e>
                </m:d>
                <m:r>
                  <w:rPr>
                    <w:rFonts w:ascii="Cambria Math" w:hAnsi="Cambria Math" w:cs="Arial"/>
                    <w:color w:val="auto"/>
                    <w:sz w:val="16"/>
                    <w:szCs w:val="16"/>
                    <w:lang w:eastAsia="es-MX"/>
                  </w:rPr>
                  <m:t>*3.18</m:t>
                </m:r>
              </m:oMath>
            </m:oMathPara>
          </w:p>
          <w:p w14:paraId="6084FA39" w14:textId="77777777"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688037BE" w14:textId="672D1850" w:rsidR="00A17327" w:rsidRPr="00135879"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I=1,628.16 pesos/trámite</m:t>
                </m:r>
              </m:oMath>
            </m:oMathPara>
          </w:p>
          <w:p w14:paraId="19E76877" w14:textId="77777777" w:rsidR="00A17327" w:rsidRPr="00135879"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24B21E64" w14:textId="77777777" w:rsidTr="00B672BA">
        <w:trPr>
          <w:trHeight w:val="277"/>
        </w:trPr>
        <w:tc>
          <w:tcPr>
            <w:tcW w:w="2830" w:type="dxa"/>
            <w:vAlign w:val="center"/>
          </w:tcPr>
          <w:p w14:paraId="4574AF94"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Pago de aprovechamiento (PA)</w:t>
            </w:r>
          </w:p>
        </w:tc>
        <w:tc>
          <w:tcPr>
            <w:tcW w:w="3402" w:type="dxa"/>
            <w:vAlign w:val="center"/>
          </w:tcPr>
          <w:p w14:paraId="2880A0E6" w14:textId="77777777" w:rsidR="00A17327" w:rsidRPr="00135879"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No aplica.</w:t>
            </w:r>
          </w:p>
        </w:tc>
        <w:tc>
          <w:tcPr>
            <w:tcW w:w="3730" w:type="dxa"/>
            <w:vAlign w:val="center"/>
          </w:tcPr>
          <w:p w14:paraId="69A9731D" w14:textId="77777777" w:rsidR="00A17327" w:rsidRPr="00135879" w:rsidRDefault="00A17327" w:rsidP="00B672BA">
            <w:pPr>
              <w:spacing w:before="0" w:after="0" w:line="240" w:lineRule="auto"/>
              <w:ind w:left="0"/>
              <w:jc w:val="center"/>
              <w:rPr>
                <w:rFonts w:ascii="Arial Narrow" w:hAnsi="Arial Narrow" w:cs="Arial"/>
                <w:color w:val="auto"/>
                <w:sz w:val="16"/>
                <w:szCs w:val="16"/>
                <w:lang w:eastAsia="es-MX"/>
              </w:rPr>
            </w:pPr>
            <w:r w:rsidRPr="00135879">
              <w:rPr>
                <w:rFonts w:ascii="Arial Narrow" w:eastAsia="Times New Roman" w:hAnsi="Arial Narrow" w:cs="Arial"/>
                <w:color w:val="auto"/>
                <w:sz w:val="16"/>
                <w:szCs w:val="16"/>
                <w:lang w:eastAsia="es-MX"/>
              </w:rPr>
              <w:t>No aplica.</w:t>
            </w:r>
          </w:p>
        </w:tc>
      </w:tr>
      <w:tr w:rsidR="00A17327" w:rsidRPr="0027617B" w14:paraId="1F045C30" w14:textId="77777777" w:rsidTr="00B672BA">
        <w:tc>
          <w:tcPr>
            <w:tcW w:w="2830" w:type="dxa"/>
            <w:vAlign w:val="center"/>
          </w:tcPr>
          <w:p w14:paraId="6044A9A9" w14:textId="77777777" w:rsidR="00A17327" w:rsidRPr="00135879"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Disminución de costo total</w:t>
            </w:r>
          </w:p>
        </w:tc>
        <w:tc>
          <w:tcPr>
            <w:tcW w:w="3402" w:type="dxa"/>
            <w:vAlign w:val="center"/>
          </w:tcPr>
          <w:p w14:paraId="1D46061A" w14:textId="77777777" w:rsidR="00D76BA5" w:rsidRDefault="00D76BA5" w:rsidP="00B672BA">
            <w:pPr>
              <w:spacing w:before="0" w:after="0" w:line="240" w:lineRule="auto"/>
              <w:ind w:left="0"/>
              <w:jc w:val="center"/>
              <w:rPr>
                <w:rFonts w:ascii="Arial Narrow" w:eastAsia="Times New Roman" w:hAnsi="Arial Narrow" w:cs="Arial"/>
                <w:color w:val="auto"/>
                <w:sz w:val="16"/>
                <w:szCs w:val="16"/>
                <w:lang w:eastAsia="es-MX"/>
              </w:rPr>
            </w:pPr>
          </w:p>
          <w:p w14:paraId="452D8F3D" w14:textId="51B16394" w:rsidR="00A17327" w:rsidRPr="00135879"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SP = </w:t>
            </w:r>
            <m:oMath>
              <m:r>
                <w:rPr>
                  <w:rFonts w:ascii="Cambria Math" w:hAnsi="Cambria Math" w:cs="Arial"/>
                  <w:color w:val="auto"/>
                  <w:sz w:val="16"/>
                  <w:szCs w:val="16"/>
                  <w:lang w:eastAsia="es-MX"/>
                </w:rPr>
                <m:t>62,438.40</m:t>
              </m:r>
            </m:oMath>
            <w:r w:rsidRPr="00135879">
              <w:rPr>
                <w:rFonts w:ascii="Arial Narrow" w:eastAsia="Times New Roman" w:hAnsi="Arial Narrow" w:cs="Arial"/>
                <w:color w:val="auto"/>
                <w:sz w:val="16"/>
                <w:szCs w:val="16"/>
                <w:lang w:eastAsia="es-MX"/>
              </w:rPr>
              <w:t>pesos/trámite.</w:t>
            </w:r>
          </w:p>
          <w:p w14:paraId="7FDCDEA3" w14:textId="73E39111" w:rsidR="00A17327" w:rsidRPr="00135879"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E =</w:t>
            </w:r>
            <m:oMath>
              <m:r>
                <w:rPr>
                  <w:rFonts w:ascii="Cambria Math" w:eastAsia="Times New Roman" w:hAnsi="Cambria Math" w:cs="Arial"/>
                  <w:color w:val="auto"/>
                  <w:sz w:val="16"/>
                  <w:szCs w:val="16"/>
                  <w:lang w:eastAsia="es-MX"/>
                </w:rPr>
                <m:t xml:space="preserve"> </m:t>
              </m:r>
              <m:r>
                <w:rPr>
                  <w:rFonts w:ascii="Cambria Math" w:hAnsi="Cambria Math" w:cs="Arial"/>
                  <w:color w:val="auto"/>
                  <w:sz w:val="16"/>
                  <w:szCs w:val="16"/>
                  <w:lang w:eastAsia="es-MX"/>
                </w:rPr>
                <m:t xml:space="preserve">824.32  </m:t>
              </m:r>
            </m:oMath>
            <w:r w:rsidRPr="00135879">
              <w:rPr>
                <w:rFonts w:ascii="Arial Narrow" w:eastAsia="Times New Roman" w:hAnsi="Arial Narrow" w:cs="Arial"/>
                <w:color w:val="auto"/>
                <w:sz w:val="16"/>
                <w:szCs w:val="16"/>
                <w:lang w:eastAsia="es-MX"/>
              </w:rPr>
              <w:t>pesos/trámite.</w:t>
            </w:r>
          </w:p>
          <w:p w14:paraId="57561E5B" w14:textId="0345E9CE" w:rsidR="00A17327" w:rsidRPr="00135879"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P = </w:t>
            </w:r>
            <m:oMath>
              <m:r>
                <w:rPr>
                  <w:rFonts w:ascii="Cambria Math" w:hAnsi="Cambria Math" w:cs="Arial"/>
                  <w:color w:val="auto"/>
                  <w:sz w:val="16"/>
                  <w:szCs w:val="16"/>
                  <w:lang w:eastAsia="es-MX"/>
                </w:rPr>
                <m:t xml:space="preserve">148.48  </m:t>
              </m:r>
            </m:oMath>
            <w:r w:rsidRPr="00135879">
              <w:rPr>
                <w:rFonts w:ascii="Arial Narrow" w:eastAsia="Times New Roman" w:hAnsi="Arial Narrow" w:cs="Arial"/>
                <w:color w:val="auto"/>
                <w:sz w:val="16"/>
                <w:szCs w:val="16"/>
                <w:lang w:eastAsia="es-MX"/>
              </w:rPr>
              <w:t>pesos/trámite.</w:t>
            </w:r>
          </w:p>
          <w:p w14:paraId="0EE840A5" w14:textId="77777777" w:rsidR="00A17327"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I = </w:t>
            </w:r>
            <m:oMath>
              <m:r>
                <w:rPr>
                  <w:rFonts w:ascii="Cambria Math" w:hAnsi="Cambria Math" w:cs="Arial"/>
                  <w:color w:val="auto"/>
                  <w:sz w:val="16"/>
                  <w:szCs w:val="16"/>
                  <w:lang w:eastAsia="es-MX"/>
                </w:rPr>
                <m:t xml:space="preserve">1,628.16 </m:t>
              </m:r>
            </m:oMath>
            <w:r w:rsidRPr="00135879">
              <w:rPr>
                <w:rFonts w:ascii="Arial Narrow" w:eastAsia="Times New Roman" w:hAnsi="Arial Narrow" w:cs="Arial"/>
                <w:color w:val="auto"/>
                <w:sz w:val="16"/>
                <w:szCs w:val="16"/>
                <w:lang w:eastAsia="es-MX"/>
              </w:rPr>
              <w:t>pesos/trámite.</w:t>
            </w:r>
          </w:p>
          <w:p w14:paraId="1DD76EBD" w14:textId="2264C50D" w:rsidR="00D76BA5" w:rsidRPr="00135879" w:rsidRDefault="00D76BA5" w:rsidP="00B672BA">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6CC00ECA" w14:textId="22610158" w:rsidR="00A17327" w:rsidRPr="00135879" w:rsidRDefault="00A17327" w:rsidP="00B672BA">
            <w:pPr>
              <w:spacing w:before="0" w:after="0" w:line="240" w:lineRule="auto"/>
              <w:ind w:left="0"/>
              <w:jc w:val="center"/>
              <w:rPr>
                <w:rFonts w:ascii="Arial Narrow"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Se obtuvo una reducción de </w:t>
            </w:r>
            <w:r w:rsidRPr="00135879">
              <w:rPr>
                <w:rFonts w:ascii="Arial Narrow" w:hAnsi="Arial Narrow"/>
                <w:color w:val="auto"/>
                <w:sz w:val="16"/>
                <w:szCs w:val="16"/>
                <w:lang w:val="es-ES"/>
              </w:rPr>
              <w:t>65,039.</w:t>
            </w:r>
            <w:r w:rsidR="00243913">
              <w:rPr>
                <w:rFonts w:ascii="Arial Narrow" w:hAnsi="Arial Narrow"/>
                <w:color w:val="auto"/>
                <w:sz w:val="16"/>
                <w:szCs w:val="16"/>
                <w:lang w:val="es-ES"/>
              </w:rPr>
              <w:t>36</w:t>
            </w:r>
            <w:r w:rsidRPr="00135879">
              <w:rPr>
                <w:rFonts w:ascii="Arial Narrow" w:hAnsi="Arial Narrow"/>
                <w:color w:val="auto"/>
                <w:sz w:val="16"/>
                <w:szCs w:val="16"/>
                <w:lang w:val="es-ES"/>
              </w:rPr>
              <w:t xml:space="preserve"> pesos/trámite.</w:t>
            </w:r>
          </w:p>
        </w:tc>
      </w:tr>
    </w:tbl>
    <w:p w14:paraId="05515A35" w14:textId="77777777"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1CFE62A5"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661B210A" w14:textId="69F5BC58" w:rsidR="00A17327" w:rsidRPr="0027617B" w:rsidRDefault="00A17327" w:rsidP="00A17327">
      <w:pPr>
        <w:spacing w:before="0" w:after="0" w:line="240" w:lineRule="auto"/>
        <w:ind w:left="0"/>
        <w:jc w:val="both"/>
        <w:rPr>
          <w:rFonts w:ascii="Arial Narrow" w:hAnsi="Arial Narrow"/>
          <w:color w:val="auto"/>
          <w:lang w:val="es-ES"/>
        </w:rPr>
      </w:pPr>
      <w:r w:rsidRPr="0027617B">
        <w:rPr>
          <w:rFonts w:ascii="Arial Narrow" w:hAnsi="Arial Narrow" w:cs="Arial"/>
          <w:color w:val="auto"/>
          <w:lang w:eastAsia="es-MX"/>
        </w:rPr>
        <w:t xml:space="preserve">Además, </w:t>
      </w:r>
      <w:r w:rsidRPr="0027617B">
        <w:rPr>
          <w:rFonts w:ascii="Arial Narrow" w:hAnsi="Arial Narrow"/>
          <w:color w:val="auto"/>
          <w:lang w:val="es-ES"/>
        </w:rPr>
        <w:t xml:space="preserve">se incluye la disminución en el costo de cumplimiento para los </w:t>
      </w:r>
      <w:r w:rsidR="00C84A43">
        <w:rPr>
          <w:rFonts w:ascii="Arial Narrow" w:hAnsi="Arial Narrow"/>
          <w:color w:val="auto"/>
          <w:lang w:val="es-ES"/>
        </w:rPr>
        <w:t>Distribuidores</w:t>
      </w:r>
      <w:r w:rsidR="00223B83">
        <w:rPr>
          <w:rFonts w:ascii="Arial Narrow" w:hAnsi="Arial Narrow"/>
          <w:color w:val="auto"/>
          <w:lang w:val="es-ES"/>
        </w:rPr>
        <w:t xml:space="preserve"> </w:t>
      </w:r>
      <w:r w:rsidRPr="0027617B">
        <w:rPr>
          <w:rFonts w:ascii="Arial Narrow" w:hAnsi="Arial Narrow"/>
          <w:color w:val="auto"/>
          <w:lang w:val="es-ES"/>
        </w:rPr>
        <w:t>por ducto de gas natural</w:t>
      </w:r>
      <w:r w:rsidR="00223B83">
        <w:rPr>
          <w:rFonts w:ascii="Arial Narrow" w:hAnsi="Arial Narrow"/>
          <w:color w:val="auto"/>
          <w:lang w:val="es-ES"/>
        </w:rPr>
        <w:t>,</w:t>
      </w:r>
      <w:r w:rsidRPr="0027617B">
        <w:rPr>
          <w:rFonts w:ascii="Arial Narrow" w:hAnsi="Arial Narrow"/>
          <w:color w:val="auto"/>
          <w:lang w:val="es-ES"/>
        </w:rPr>
        <w:t xml:space="preserve"> debido a que se deja sin efectos las Acciones Regulatorias de la No.1</w:t>
      </w:r>
      <w:r w:rsidR="004D4BB5">
        <w:rPr>
          <w:rFonts w:ascii="Arial Narrow" w:hAnsi="Arial Narrow"/>
          <w:color w:val="auto"/>
          <w:lang w:val="es-ES"/>
        </w:rPr>
        <w:t>1</w:t>
      </w:r>
      <w:r w:rsidR="00DF0AA1">
        <w:rPr>
          <w:rFonts w:ascii="Arial Narrow" w:hAnsi="Arial Narrow"/>
          <w:color w:val="auto"/>
          <w:lang w:val="es-ES"/>
        </w:rPr>
        <w:t xml:space="preserve"> </w:t>
      </w:r>
      <w:r w:rsidRPr="0027617B">
        <w:rPr>
          <w:rFonts w:ascii="Arial Narrow" w:hAnsi="Arial Narrow"/>
          <w:color w:val="auto"/>
          <w:lang w:val="es-ES"/>
        </w:rPr>
        <w:t>a la 2</w:t>
      </w:r>
      <w:r w:rsidR="004D4BB5">
        <w:rPr>
          <w:rFonts w:ascii="Arial Narrow" w:hAnsi="Arial Narrow"/>
          <w:color w:val="auto"/>
          <w:lang w:val="es-ES"/>
        </w:rPr>
        <w:t>7</w:t>
      </w:r>
      <w:r w:rsidRPr="0027617B">
        <w:rPr>
          <w:rFonts w:ascii="Arial Narrow" w:hAnsi="Arial Narrow"/>
          <w:color w:val="auto"/>
          <w:lang w:val="es-ES"/>
        </w:rPr>
        <w:t xml:space="preserve"> pertenecientes a la Directiva de Tarifas para aquellos distribuidores por ducto de gas natural que migren al nuevo esquema regulatorio en materia tarifaria.</w:t>
      </w:r>
    </w:p>
    <w:p w14:paraId="39CF7950"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676DD57E" w14:textId="1E534F55"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Se considera una modificación de las acciones regulatorias actuales, en razón de que se modifica a quienes le aplica dicha acción regulatoria, es decir, este sólo aplicará a aquellos distribuidores por ducto de gas natural que NO se encuentren bajo el esquema regulatorio de “Control de Rentabilidad Máxima”. Al respecto, la disminución en costos correspondiente a estas Acciones Regulatorias es de 76,488.</w:t>
      </w:r>
      <w:r w:rsidR="006E416C">
        <w:rPr>
          <w:rFonts w:ascii="Arial Narrow" w:hAnsi="Arial Narrow"/>
          <w:color w:val="auto"/>
          <w:lang w:val="es-ES"/>
        </w:rPr>
        <w:t>7</w:t>
      </w:r>
      <w:r w:rsidR="00AC5D45">
        <w:rPr>
          <w:rFonts w:ascii="Arial Narrow" w:hAnsi="Arial Narrow"/>
          <w:color w:val="auto"/>
          <w:lang w:val="es-ES"/>
        </w:rPr>
        <w:t>2</w:t>
      </w:r>
      <w:r w:rsidRPr="0027617B">
        <w:rPr>
          <w:rFonts w:ascii="Arial Narrow" w:hAnsi="Arial Narrow"/>
          <w:color w:val="auto"/>
          <w:lang w:val="es-ES"/>
        </w:rPr>
        <w:t xml:space="preserve"> pesos. A continuación, se detalla la estimación correspondiente:</w:t>
      </w:r>
    </w:p>
    <w:p w14:paraId="26D04664" w14:textId="77777777" w:rsidR="00A17327" w:rsidRDefault="00A17327" w:rsidP="00A17327">
      <w:pPr>
        <w:spacing w:before="0" w:after="0" w:line="240" w:lineRule="auto"/>
        <w:ind w:left="0"/>
        <w:rPr>
          <w:rFonts w:ascii="Arial Narrow" w:hAnsi="Arial Narrow"/>
          <w:b/>
          <w:color w:val="auto"/>
          <w:lang w:val="es-ES"/>
        </w:rPr>
      </w:pPr>
    </w:p>
    <w:p w14:paraId="1F293BC7" w14:textId="09BB4062"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BC731E">
        <w:rPr>
          <w:rFonts w:ascii="Arial Narrow" w:hAnsi="Arial Narrow"/>
          <w:b/>
          <w:color w:val="auto"/>
          <w:lang w:val="es-ES"/>
        </w:rPr>
        <w:t>3</w:t>
      </w:r>
      <w:r w:rsidRPr="0027617B">
        <w:rPr>
          <w:rFonts w:ascii="Arial Narrow" w:hAnsi="Arial Narrow"/>
          <w:b/>
          <w:color w:val="auto"/>
          <w:lang w:val="es-ES"/>
        </w:rPr>
        <w:t>. Disminución de costos por dejar sin efectos las Acciones Regulatorias de la No. 11 a la 27</w:t>
      </w:r>
    </w:p>
    <w:tbl>
      <w:tblPr>
        <w:tblStyle w:val="Tablaconcuadrcula"/>
        <w:tblW w:w="0" w:type="auto"/>
        <w:tblLook w:val="04A0" w:firstRow="1" w:lastRow="0" w:firstColumn="1" w:lastColumn="0" w:noHBand="0" w:noVBand="1"/>
      </w:tblPr>
      <w:tblGrid>
        <w:gridCol w:w="1838"/>
        <w:gridCol w:w="3969"/>
        <w:gridCol w:w="4155"/>
      </w:tblGrid>
      <w:tr w:rsidR="00A17327" w:rsidRPr="0027617B" w14:paraId="67F40979" w14:textId="77777777" w:rsidTr="00B672BA">
        <w:tc>
          <w:tcPr>
            <w:tcW w:w="1838" w:type="dxa"/>
            <w:tcBorders>
              <w:top w:val="nil"/>
              <w:left w:val="nil"/>
            </w:tcBorders>
            <w:vAlign w:val="center"/>
          </w:tcPr>
          <w:p w14:paraId="0BE705C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p>
        </w:tc>
        <w:tc>
          <w:tcPr>
            <w:tcW w:w="3969" w:type="dxa"/>
            <w:vAlign w:val="center"/>
          </w:tcPr>
          <w:p w14:paraId="38D57DE2"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 *</w:t>
            </w:r>
          </w:p>
        </w:tc>
        <w:tc>
          <w:tcPr>
            <w:tcW w:w="4155" w:type="dxa"/>
            <w:vAlign w:val="center"/>
          </w:tcPr>
          <w:p w14:paraId="714B11BA"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0260E8BE" w14:textId="77777777" w:rsidTr="00B672BA">
        <w:tc>
          <w:tcPr>
            <w:tcW w:w="1838" w:type="dxa"/>
            <w:vAlign w:val="center"/>
          </w:tcPr>
          <w:p w14:paraId="181C5F5F"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3969" w:type="dxa"/>
            <w:vAlign w:val="center"/>
          </w:tcPr>
          <w:p w14:paraId="13836F05"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sz w:val="16"/>
                <w:szCs w:val="16"/>
                <w:lang w:eastAsia="es-MX"/>
              </w:rPr>
              <w:t xml:space="preserve">Salario del personal (SP) – </w:t>
            </w:r>
            <w:r w:rsidRPr="0027617B">
              <w:rPr>
                <w:rFonts w:ascii="Arial Narrow" w:eastAsia="Times New Roman" w:hAnsi="Arial Narrow" w:cs="Arial"/>
                <w:color w:val="auto"/>
                <w:sz w:val="16"/>
                <w:szCs w:val="16"/>
                <w:lang w:eastAsia="es-MX"/>
              </w:rPr>
              <w:t xml:space="preserve">Pago del salario para llevar a cabo la acción regulatoria, determinado como 975.57 pesos por hora cada trabajador. </w:t>
            </w:r>
          </w:p>
          <w:p w14:paraId="3446CC70"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1B1DB25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5D4E87CB"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Electricidad (E) –</w:t>
            </w:r>
            <w:r w:rsidRPr="0027617B">
              <w:rPr>
                <w:rFonts w:ascii="Arial Narrow" w:eastAsia="Times New Roman" w:hAnsi="Arial Narrow" w:cs="Arial"/>
                <w:color w:val="auto"/>
                <w:sz w:val="16"/>
                <w:szCs w:val="16"/>
                <w:lang w:eastAsia="es-MX"/>
              </w:rPr>
              <w:t xml:space="preserve"> Consumo de electricidad para llevar a cabo la acción regulatoria, determinado por una tarifa de 4.97 pesos/</w:t>
            </w:r>
            <w:proofErr w:type="spellStart"/>
            <w:r w:rsidRPr="0027617B">
              <w:rPr>
                <w:rFonts w:ascii="Arial Narrow" w:eastAsia="Times New Roman" w:hAnsi="Arial Narrow" w:cs="Arial"/>
                <w:color w:val="auto"/>
                <w:sz w:val="16"/>
                <w:szCs w:val="16"/>
                <w:lang w:eastAsia="es-MX"/>
              </w:rPr>
              <w:t>Kwh</w:t>
            </w:r>
            <w:proofErr w:type="spellEnd"/>
            <w:r w:rsidRPr="0027617B">
              <w:rPr>
                <w:rFonts w:ascii="Arial Narrow" w:eastAsia="Times New Roman" w:hAnsi="Arial Narrow" w:cs="Arial"/>
                <w:color w:val="auto"/>
                <w:sz w:val="16"/>
                <w:szCs w:val="16"/>
                <w:lang w:eastAsia="es-MX"/>
              </w:rPr>
              <w:t xml:space="preserve"> por un consumo promedio de 0.324 Kw de potencia. </w:t>
            </w:r>
          </w:p>
          <w:p w14:paraId="28BC63B2"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5E495B2F"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Papelería (P) –</w:t>
            </w:r>
            <w:r w:rsidRPr="0027617B">
              <w:rPr>
                <w:rFonts w:ascii="Arial Narrow" w:eastAsia="Times New Roman" w:hAnsi="Arial Narrow" w:cs="Arial"/>
                <w:color w:val="auto"/>
                <w:sz w:val="16"/>
                <w:szCs w:val="16"/>
                <w:lang w:eastAsia="es-MX"/>
              </w:rPr>
              <w:t xml:space="preserve"> Consumo de papelería para llevar a cabo la acción regulatoria, determinado por un costo de </w:t>
            </w:r>
            <w:r w:rsidRPr="0027617B">
              <w:rPr>
                <w:rFonts w:ascii="Arial Narrow" w:hAnsi="Arial Narrow" w:cs="Arial"/>
                <w:color w:val="auto"/>
                <w:sz w:val="16"/>
                <w:szCs w:val="16"/>
                <w:lang w:eastAsia="es-MX"/>
              </w:rPr>
              <w:t xml:space="preserve">obtuvo un costo de 0.29 pesos/h-h. </w:t>
            </w:r>
            <w:r w:rsidRPr="0027617B">
              <w:rPr>
                <w:rFonts w:ascii="Arial Narrow" w:eastAsia="Times New Roman" w:hAnsi="Arial Narrow" w:cs="Arial"/>
                <w:color w:val="auto"/>
                <w:sz w:val="16"/>
                <w:szCs w:val="16"/>
                <w:lang w:eastAsia="es-MX"/>
              </w:rPr>
              <w:t xml:space="preserve"> </w:t>
            </w:r>
          </w:p>
          <w:p w14:paraId="3F3C0AC4"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D75E23B" w14:textId="055E5620"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r w:rsidRPr="0027617B">
              <w:rPr>
                <w:rFonts w:ascii="Arial Narrow" w:eastAsia="Times New Roman" w:hAnsi="Arial Narrow" w:cs="Arial"/>
                <w:b/>
                <w:color w:val="auto"/>
                <w:sz w:val="16"/>
                <w:szCs w:val="16"/>
                <w:lang w:eastAsia="es-MX"/>
              </w:rPr>
              <w:t>Internet (I) -</w:t>
            </w:r>
            <w:r w:rsidRPr="0027617B">
              <w:rPr>
                <w:rFonts w:ascii="Arial Narrow" w:eastAsia="Times New Roman" w:hAnsi="Arial Narrow" w:cs="Arial"/>
                <w:color w:val="auto"/>
                <w:sz w:val="16"/>
                <w:szCs w:val="16"/>
                <w:lang w:eastAsia="es-MX"/>
              </w:rPr>
              <w:t xml:space="preserve"> Consumo de internet para llevar a cabo la acción regulatoria, determinado por un </w:t>
            </w:r>
            <w:r w:rsidRPr="0027617B">
              <w:rPr>
                <w:rFonts w:ascii="Arial Narrow" w:hAnsi="Arial Narrow" w:cs="Arial"/>
                <w:color w:val="auto"/>
                <w:sz w:val="16"/>
                <w:szCs w:val="16"/>
                <w:lang w:eastAsia="es-MX"/>
              </w:rPr>
              <w:t xml:space="preserve">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w:t>
            </w:r>
          </w:p>
          <w:p w14:paraId="2E74FA41"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p w14:paraId="58B15D2A" w14:textId="77777777" w:rsidR="00A17327" w:rsidRPr="0027617B" w:rsidRDefault="00A17327" w:rsidP="00B672BA">
            <w:pPr>
              <w:spacing w:before="0" w:after="0" w:line="240" w:lineRule="auto"/>
              <w:ind w:left="0" w:right="0"/>
              <w:jc w:val="both"/>
              <w:rPr>
                <w:rFonts w:ascii="Arial Narrow" w:eastAsia="Times New Roman" w:hAnsi="Arial Narrow" w:cs="Arial"/>
                <w:b/>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Otros costos para llevar a cabo la acción regulatoria.</w:t>
            </w:r>
          </w:p>
        </w:tc>
        <w:tc>
          <w:tcPr>
            <w:tcW w:w="4155" w:type="dxa"/>
            <w:vAlign w:val="center"/>
          </w:tcPr>
          <w:p w14:paraId="274FEE0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Tomando como referencia las implicaciones del Costo se obtiene lo siguiente: </w:t>
            </w:r>
          </w:p>
          <w:p w14:paraId="406B26E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9BF899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SP</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+E+P+I</m:t>
                    </m:r>
                  </m:e>
                </m:d>
                <m:r>
                  <w:rPr>
                    <w:rFonts w:ascii="Cambria Math" w:hAnsi="Cambria Math" w:cs="Arial"/>
                    <w:color w:val="auto"/>
                    <w:sz w:val="16"/>
                    <w:szCs w:val="16"/>
                    <w:lang w:eastAsia="es-MX"/>
                  </w:rPr>
                  <m:t xml:space="preserve">+SA  </m:t>
                </m:r>
              </m:oMath>
            </m:oMathPara>
          </w:p>
          <w:p w14:paraId="740F19E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3F520DBE" w14:textId="77777777" w:rsidTr="00B672BA">
        <w:tc>
          <w:tcPr>
            <w:tcW w:w="1838" w:type="dxa"/>
            <w:vAlign w:val="center"/>
          </w:tcPr>
          <w:p w14:paraId="5ACD7B64"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11</w:t>
            </w:r>
          </w:p>
        </w:tc>
        <w:tc>
          <w:tcPr>
            <w:tcW w:w="3969" w:type="dxa"/>
            <w:vAlign w:val="center"/>
          </w:tcPr>
          <w:p w14:paraId="1803984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18 minutos, que representa 0,3 horas – hombres.</w:t>
            </w:r>
          </w:p>
          <w:p w14:paraId="5CF5AA5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5793CD0D" w14:textId="2E291F0A"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5C2E4D9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0.3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77630925"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2D62BD3D"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Costo=38.11  pesos/acción regulatoria  </m:t>
                </m:r>
              </m:oMath>
            </m:oMathPara>
          </w:p>
          <w:p w14:paraId="40029D1C"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13C4E52E" w14:textId="77777777" w:rsidTr="00B672BA">
        <w:tc>
          <w:tcPr>
            <w:tcW w:w="1838" w:type="dxa"/>
            <w:vAlign w:val="center"/>
          </w:tcPr>
          <w:p w14:paraId="49E6124E"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sz w:val="16"/>
                <w:szCs w:val="16"/>
                <w:lang w:eastAsia="es-MX"/>
              </w:rPr>
              <w:t>AR. 12</w:t>
            </w:r>
          </w:p>
        </w:tc>
        <w:tc>
          <w:tcPr>
            <w:tcW w:w="3969" w:type="dxa"/>
            <w:vAlign w:val="center"/>
          </w:tcPr>
          <w:p w14:paraId="1A5923D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32 horas – hombre cada uno, para un total de 64 horas para llevar a cabo la acción regulatoria.</w:t>
            </w:r>
          </w:p>
          <w:p w14:paraId="68C098FD"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FBA105B" w14:textId="4B83E1F5"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doce (12) veces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01242D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64</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79BB68F"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6BB74E1C" w14:textId="0044443D"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Costo=8,129.92 pesos/acción regulatoria  </m:t>
                </m:r>
              </m:oMath>
            </m:oMathPara>
          </w:p>
          <w:p w14:paraId="723C70EB"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tc>
      </w:tr>
      <w:tr w:rsidR="00A17327" w:rsidRPr="0027617B" w14:paraId="14C6B9B1" w14:textId="77777777" w:rsidTr="00B672BA">
        <w:tc>
          <w:tcPr>
            <w:tcW w:w="1838" w:type="dxa"/>
            <w:vAlign w:val="center"/>
          </w:tcPr>
          <w:p w14:paraId="0398C84B"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13</w:t>
            </w:r>
          </w:p>
        </w:tc>
        <w:tc>
          <w:tcPr>
            <w:tcW w:w="3969" w:type="dxa"/>
            <w:vAlign w:val="center"/>
          </w:tcPr>
          <w:p w14:paraId="174889AA"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5 horas – hombre cada uno, para un total de 10 horas para llevar a cabo la acción regulatoria.</w:t>
            </w:r>
          </w:p>
          <w:p w14:paraId="54D5FCDF"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052E71B" w14:textId="5DC42E50"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778C67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F625390"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2A2CAC3B"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Costo=1,270.30  pesos/acción regulatoria  </m:t>
                </m:r>
              </m:oMath>
            </m:oMathPara>
          </w:p>
          <w:p w14:paraId="0ED8231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41DC55FD" w14:textId="77777777" w:rsidTr="00B672BA">
        <w:tc>
          <w:tcPr>
            <w:tcW w:w="1838" w:type="dxa"/>
            <w:vAlign w:val="center"/>
          </w:tcPr>
          <w:p w14:paraId="26CE85B5"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14</w:t>
            </w:r>
          </w:p>
        </w:tc>
        <w:tc>
          <w:tcPr>
            <w:tcW w:w="3969" w:type="dxa"/>
            <w:vAlign w:val="center"/>
          </w:tcPr>
          <w:p w14:paraId="5BEC3264"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4 horas – hombre cada uno, para un total de 12 horas para llevar a cabo la acción regulatoria.</w:t>
            </w:r>
          </w:p>
          <w:p w14:paraId="0F5604AB"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1FDBB88" w14:textId="6B9AF8B5"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2E103F1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12</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4050A0AE"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703118D0" w14:textId="1593399F"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Costo=1,524.36  pesos/acción regulatoria  </m:t>
                </m:r>
              </m:oMath>
            </m:oMathPara>
          </w:p>
          <w:p w14:paraId="2691C918"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2280C885" w14:textId="77777777" w:rsidTr="00B672BA">
        <w:tc>
          <w:tcPr>
            <w:tcW w:w="1838" w:type="dxa"/>
            <w:vAlign w:val="center"/>
          </w:tcPr>
          <w:p w14:paraId="3CDBB48F"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15</w:t>
            </w:r>
          </w:p>
        </w:tc>
        <w:tc>
          <w:tcPr>
            <w:tcW w:w="3969" w:type="dxa"/>
            <w:vAlign w:val="center"/>
          </w:tcPr>
          <w:p w14:paraId="53AAB022"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18 minutos, que representa 0,3 horas – hombres.</w:t>
            </w:r>
          </w:p>
          <w:p w14:paraId="5633EE8D"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21538E23" w14:textId="572431CA"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1D80924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0.3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879A003"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1CFC7F97"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Costo=38.11  pesos/acción regulatoria  </m:t>
                </m:r>
              </m:oMath>
            </m:oMathPara>
          </w:p>
          <w:p w14:paraId="1DB777E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177D627D" w14:textId="77777777" w:rsidTr="00B672BA">
        <w:tc>
          <w:tcPr>
            <w:tcW w:w="1838" w:type="dxa"/>
            <w:vAlign w:val="center"/>
          </w:tcPr>
          <w:p w14:paraId="41994EBD"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AR.16</w:t>
            </w:r>
          </w:p>
        </w:tc>
        <w:tc>
          <w:tcPr>
            <w:tcW w:w="3969" w:type="dxa"/>
            <w:vAlign w:val="center"/>
          </w:tcPr>
          <w:p w14:paraId="316E79E2"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5 trabajadores por 16 horas – hombre cada uno, para un total de 80 horas para llevar a cabo la acción regulatoria.</w:t>
            </w:r>
          </w:p>
          <w:p w14:paraId="7646A90B"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FCFF1F3" w14:textId="154F9D18"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781C0E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80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7D35982"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521D8B0B" w14:textId="08C012E6"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Costo=10,162.40  pesos/acción regulatoria  </m:t>
                </m:r>
              </m:oMath>
            </m:oMathPara>
          </w:p>
          <w:p w14:paraId="526C156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371F8207" w14:textId="77777777" w:rsidTr="00B672BA">
        <w:tc>
          <w:tcPr>
            <w:tcW w:w="1838" w:type="dxa"/>
            <w:vAlign w:val="center"/>
          </w:tcPr>
          <w:p w14:paraId="403821FD"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17</w:t>
            </w:r>
          </w:p>
        </w:tc>
        <w:tc>
          <w:tcPr>
            <w:tcW w:w="3969" w:type="dxa"/>
            <w:vAlign w:val="center"/>
          </w:tcPr>
          <w:p w14:paraId="447CB2D0"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8 horas – hombre cada uno, para un total de 24 horas para llevar a cabo la acción regulatoria.</w:t>
            </w:r>
          </w:p>
          <w:p w14:paraId="7EE4AF79"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262CB3F6" w14:textId="77777777" w:rsidR="00A17327" w:rsidRPr="0027617B" w:rsidRDefault="00A17327" w:rsidP="00B672BA">
            <w:pPr>
              <w:tabs>
                <w:tab w:val="left" w:pos="2447"/>
              </w:tabs>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Se presenta como el costo de celebración de un contrato entre personas morales siendo de 7,533.00 pesos.</w:t>
            </w:r>
          </w:p>
          <w:p w14:paraId="1C00B9B7"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62E150AF" w14:textId="028D7B80"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8E1340B" w14:textId="77777777" w:rsidR="00A17327" w:rsidRPr="0027617B" w:rsidRDefault="00A17327" w:rsidP="00B672BA">
            <w:pPr>
              <w:spacing w:before="0" w:after="0" w:line="240" w:lineRule="auto"/>
              <w:ind w:left="0"/>
              <w:jc w:val="both"/>
              <w:rPr>
                <w:rFonts w:ascii="Arial Narrow" w:hAnsi="Arial Narrow" w:cs="Arial"/>
                <w:color w:val="auto"/>
                <w:sz w:val="14"/>
                <w:szCs w:val="14"/>
                <w:lang w:eastAsia="es-MX"/>
              </w:rPr>
            </w:pPr>
            <m:oMathPara>
              <m:oMath>
                <m:r>
                  <w:rPr>
                    <w:rFonts w:ascii="Cambria Math" w:hAnsi="Cambria Math" w:cs="Arial"/>
                    <w:color w:val="auto"/>
                    <w:sz w:val="14"/>
                    <w:szCs w:val="14"/>
                    <w:lang w:eastAsia="es-MX"/>
                  </w:rPr>
                  <m:t>Costo=</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24</m:t>
                    </m:r>
                  </m:e>
                </m:d>
                <m:r>
                  <w:rPr>
                    <w:rFonts w:ascii="Cambria Math" w:hAnsi="Cambria Math" w:cs="Arial"/>
                    <w:color w:val="auto"/>
                    <w:sz w:val="14"/>
                    <w:szCs w:val="14"/>
                    <w:lang w:eastAsia="es-MX"/>
                  </w:rPr>
                  <m:t>*</m:t>
                </m:r>
                <m:d>
                  <m:dPr>
                    <m:ctrlPr>
                      <w:rPr>
                        <w:rFonts w:ascii="Cambria Math" w:hAnsi="Cambria Math" w:cs="Arial"/>
                        <w:i/>
                        <w:color w:val="auto"/>
                        <w:sz w:val="14"/>
                        <w:szCs w:val="14"/>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4"/>
                    <w:szCs w:val="14"/>
                    <w:lang w:eastAsia="es-MX"/>
                  </w:rPr>
                  <m:t xml:space="preserve">+7,533.00  </m:t>
                </m:r>
              </m:oMath>
            </m:oMathPara>
          </w:p>
          <w:p w14:paraId="72968E77"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4"/>
                <w:szCs w:val="14"/>
                <w:lang w:eastAsia="es-MX"/>
              </w:rPr>
            </w:pPr>
          </w:p>
          <w:p w14:paraId="14E470D5" w14:textId="1700D631"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Costo=10,581.72  pesos/acción regulatoria  </m:t>
                </m:r>
              </m:oMath>
            </m:oMathPara>
          </w:p>
          <w:p w14:paraId="1AC949C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67BF2F72" w14:textId="77777777" w:rsidTr="00B672BA">
        <w:tc>
          <w:tcPr>
            <w:tcW w:w="1838" w:type="dxa"/>
            <w:vAlign w:val="center"/>
          </w:tcPr>
          <w:p w14:paraId="4ECC0542"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18</w:t>
            </w:r>
          </w:p>
        </w:tc>
        <w:tc>
          <w:tcPr>
            <w:tcW w:w="3969" w:type="dxa"/>
            <w:vAlign w:val="center"/>
          </w:tcPr>
          <w:p w14:paraId="03F29018"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18 minutos, que representa 0,3 horas – hombres.</w:t>
            </w:r>
          </w:p>
          <w:p w14:paraId="0B8E976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853041C" w14:textId="6C95A708"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dos (2) veces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23D1A12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0.3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C1F4BAD"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17A6F9C7"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Costo=38.11 pesos/acción regulatoria  </m:t>
                </m:r>
              </m:oMath>
            </m:oMathPara>
          </w:p>
          <w:p w14:paraId="7BC8F72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480EFA17" w14:textId="77777777" w:rsidTr="00B672BA">
        <w:tc>
          <w:tcPr>
            <w:tcW w:w="1838" w:type="dxa"/>
            <w:vAlign w:val="center"/>
          </w:tcPr>
          <w:p w14:paraId="2C8C07F3"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19</w:t>
            </w:r>
          </w:p>
        </w:tc>
        <w:tc>
          <w:tcPr>
            <w:tcW w:w="3969" w:type="dxa"/>
            <w:vAlign w:val="center"/>
          </w:tcPr>
          <w:p w14:paraId="1319BF7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6 horas – hombre cada uno, para un total de 6 horas para llevar a cabo la acción regulatoria.</w:t>
            </w:r>
          </w:p>
          <w:p w14:paraId="5DD2BE99"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8E6DE47" w14:textId="77777777" w:rsidR="00A17327" w:rsidRPr="0027617B" w:rsidRDefault="00A17327" w:rsidP="00B672BA">
            <w:pPr>
              <w:tabs>
                <w:tab w:val="left" w:pos="2447"/>
              </w:tabs>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Se presenta como el costo de publicación en el DOF y periódicos un costo de 21,548.00 pesos.</w:t>
            </w:r>
          </w:p>
          <w:p w14:paraId="4BEA3CCF"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42BA424" w14:textId="6214C83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4944FC3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4"/>
                    <w:szCs w:val="14"/>
                    <w:lang w:eastAsia="es-MX"/>
                  </w:rPr>
                  <m:t>Costo=</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6</m:t>
                    </m:r>
                  </m:e>
                </m:d>
                <m:r>
                  <w:rPr>
                    <w:rFonts w:ascii="Cambria Math" w:hAnsi="Cambria Math" w:cs="Arial"/>
                    <w:color w:val="auto"/>
                    <w:sz w:val="14"/>
                    <w:szCs w:val="14"/>
                    <w:lang w:eastAsia="es-MX"/>
                  </w:rPr>
                  <m:t>*</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4"/>
                    <w:szCs w:val="14"/>
                    <w:lang w:eastAsia="es-MX"/>
                  </w:rPr>
                  <m:t xml:space="preserve">+21,548.00 </m:t>
                </m:r>
              </m:oMath>
            </m:oMathPara>
          </w:p>
          <w:p w14:paraId="768C2BEE"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7A7E4FE1"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Costo=22,310.18  pesos/acción regulatoria  </m:t>
                </m:r>
              </m:oMath>
            </m:oMathPara>
          </w:p>
          <w:p w14:paraId="5ACB65D8"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56D750C6" w14:textId="77777777" w:rsidTr="00B672BA">
        <w:tc>
          <w:tcPr>
            <w:tcW w:w="1838" w:type="dxa"/>
            <w:vAlign w:val="center"/>
          </w:tcPr>
          <w:p w14:paraId="019D3068"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20</w:t>
            </w:r>
          </w:p>
        </w:tc>
        <w:tc>
          <w:tcPr>
            <w:tcW w:w="3969" w:type="dxa"/>
            <w:vAlign w:val="center"/>
          </w:tcPr>
          <w:p w14:paraId="0656B66A"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5 trabajadores por 8 horas – hombre cada uno, para un total de 40 horas para llevar a cabo la acción regulatoria.</w:t>
            </w:r>
          </w:p>
          <w:p w14:paraId="47A0AF90"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A7C0F58" w14:textId="77777777" w:rsidR="00A17327" w:rsidRPr="0027617B" w:rsidRDefault="00A17327" w:rsidP="00B672BA">
            <w:pPr>
              <w:tabs>
                <w:tab w:val="left" w:pos="2447"/>
              </w:tabs>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Se presenta como el costo de celebración de un contrato entre personas morales siendo de 7,533.00 pesos.</w:t>
            </w:r>
          </w:p>
          <w:p w14:paraId="0465905E"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4760211E" w14:textId="2774B33A"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4DE353D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4"/>
                    <w:szCs w:val="14"/>
                    <w:lang w:eastAsia="es-MX"/>
                  </w:rPr>
                  <m:t>Costo=</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40</m:t>
                    </m:r>
                  </m:e>
                </m:d>
                <m:r>
                  <w:rPr>
                    <w:rFonts w:ascii="Cambria Math" w:hAnsi="Cambria Math" w:cs="Arial"/>
                    <w:color w:val="auto"/>
                    <w:sz w:val="14"/>
                    <w:szCs w:val="14"/>
                    <w:lang w:eastAsia="es-MX"/>
                  </w:rPr>
                  <m:t>*</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4"/>
                    <w:szCs w:val="14"/>
                    <w:lang w:eastAsia="es-MX"/>
                  </w:rPr>
                  <m:t xml:space="preserve">+7,533.00   </m:t>
                </m:r>
              </m:oMath>
            </m:oMathPara>
          </w:p>
          <w:p w14:paraId="25152891"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37C21001" w14:textId="5DFB874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12,614.20  pesos/acción regulatoria  </m:t>
                </m:r>
              </m:oMath>
            </m:oMathPara>
          </w:p>
          <w:p w14:paraId="2AECBB3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2C1CB272" w14:textId="77777777" w:rsidTr="00B672BA">
        <w:tc>
          <w:tcPr>
            <w:tcW w:w="1838" w:type="dxa"/>
            <w:vAlign w:val="center"/>
          </w:tcPr>
          <w:p w14:paraId="1D429852"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21 </w:t>
            </w:r>
          </w:p>
        </w:tc>
        <w:tc>
          <w:tcPr>
            <w:tcW w:w="3969" w:type="dxa"/>
            <w:vAlign w:val="center"/>
          </w:tcPr>
          <w:p w14:paraId="1EDA33D8"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4 horas – hombre cada uno, para un total de 12 horas para llevar a cabo la acción regulatoria.</w:t>
            </w:r>
          </w:p>
          <w:p w14:paraId="3403A5D5"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AFDB758" w14:textId="520A630D"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seis (6) veces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426F721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12</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48782B34"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451E3DBC" w14:textId="4AF5B5B3"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1,524.36  pesos/acción regulatoria  </m:t>
                </m:r>
              </m:oMath>
            </m:oMathPara>
          </w:p>
          <w:p w14:paraId="343338F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730F5371" w14:textId="77777777" w:rsidTr="00B672BA">
        <w:tc>
          <w:tcPr>
            <w:tcW w:w="1838" w:type="dxa"/>
            <w:vAlign w:val="center"/>
          </w:tcPr>
          <w:p w14:paraId="63F69608"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22 </w:t>
            </w:r>
          </w:p>
        </w:tc>
        <w:tc>
          <w:tcPr>
            <w:tcW w:w="3969" w:type="dxa"/>
            <w:vAlign w:val="center"/>
          </w:tcPr>
          <w:p w14:paraId="05E689DA"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6 horas – hombre cada uno, para un total de 18 horas para llevar a cabo la acción regulatoria.</w:t>
            </w:r>
          </w:p>
          <w:p w14:paraId="7843149B"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407A8927" w14:textId="1622C4CE"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doce (12) veces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7EC66F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3373514"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77FBF2D7" w14:textId="255AE0EA"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2,286.54  pesos/acción regulatoria  </m:t>
                </m:r>
              </m:oMath>
            </m:oMathPara>
          </w:p>
          <w:p w14:paraId="17A01341"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5A58D79D" w14:textId="77777777" w:rsidTr="00B672BA">
        <w:tc>
          <w:tcPr>
            <w:tcW w:w="1838" w:type="dxa"/>
            <w:vAlign w:val="center"/>
          </w:tcPr>
          <w:p w14:paraId="2E01040C"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23 </w:t>
            </w:r>
          </w:p>
        </w:tc>
        <w:tc>
          <w:tcPr>
            <w:tcW w:w="3969" w:type="dxa"/>
            <w:vAlign w:val="center"/>
          </w:tcPr>
          <w:p w14:paraId="78050CB5"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6 horas – hombre cada uno, para un total de 12 horas para llevar a cabo la acción regulatoria.</w:t>
            </w:r>
          </w:p>
          <w:p w14:paraId="74C57F7A"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57B851BF" w14:textId="39090334"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doce (12) veces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5524F1E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12</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5617C92"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07F4A95C" w14:textId="37A45EC2"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Costo=1,524.36  pesos/acción regulatoria  </m:t>
                </m:r>
              </m:oMath>
            </m:oMathPara>
          </w:p>
          <w:p w14:paraId="5011EA5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73E6F7C1" w14:textId="77777777" w:rsidTr="00B672BA">
        <w:tc>
          <w:tcPr>
            <w:tcW w:w="1838" w:type="dxa"/>
            <w:vAlign w:val="center"/>
          </w:tcPr>
          <w:p w14:paraId="1D54761B"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24 </w:t>
            </w:r>
          </w:p>
        </w:tc>
        <w:tc>
          <w:tcPr>
            <w:tcW w:w="3969" w:type="dxa"/>
            <w:vAlign w:val="center"/>
          </w:tcPr>
          <w:p w14:paraId="4C43BC01"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4 horas – hombre cada uno, para un total de 8 horas para llevar a cabo la acción regulatoria.</w:t>
            </w:r>
          </w:p>
          <w:p w14:paraId="5D90562B"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546875E" w14:textId="2A9BF10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DC3C928"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5B090395"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03DB554E"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Costo=1,016.24  pesos/acción regulatoria  </m:t>
                </m:r>
              </m:oMath>
            </m:oMathPara>
          </w:p>
          <w:p w14:paraId="1064539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5953A6A2" w14:textId="77777777" w:rsidTr="00B672BA">
        <w:tc>
          <w:tcPr>
            <w:tcW w:w="1838" w:type="dxa"/>
            <w:vAlign w:val="center"/>
          </w:tcPr>
          <w:p w14:paraId="7EBBA0A5"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25</w:t>
            </w:r>
          </w:p>
        </w:tc>
        <w:tc>
          <w:tcPr>
            <w:tcW w:w="3969" w:type="dxa"/>
            <w:vAlign w:val="center"/>
          </w:tcPr>
          <w:p w14:paraId="7F0ECBC1"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4 horas – hombre cada uno, para un total de 8 horas para llevar a cabo la acción regulatoria.</w:t>
            </w:r>
          </w:p>
          <w:p w14:paraId="75ABA804"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555999DD" w14:textId="5F313BBE" w:rsidR="00A17327" w:rsidRPr="0027617B" w:rsidRDefault="00A17327" w:rsidP="00B672BA">
            <w:pPr>
              <w:tabs>
                <w:tab w:val="left" w:pos="2447"/>
              </w:tabs>
              <w:spacing w:before="0" w:after="0" w:line="240" w:lineRule="auto"/>
              <w:ind w:left="0" w:right="0"/>
              <w:jc w:val="both"/>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970893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1D4D5D06"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3BF678AF"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Costo=1,016.24  pesos/acción regulatoria  </m:t>
                </m:r>
              </m:oMath>
            </m:oMathPara>
          </w:p>
          <w:p w14:paraId="7980B2AE"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tc>
      </w:tr>
      <w:tr w:rsidR="00A17327" w:rsidRPr="0027617B" w14:paraId="4B0D36E3" w14:textId="77777777" w:rsidTr="00B672BA">
        <w:tc>
          <w:tcPr>
            <w:tcW w:w="1838" w:type="dxa"/>
            <w:vAlign w:val="center"/>
          </w:tcPr>
          <w:p w14:paraId="792C8491"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26</w:t>
            </w:r>
          </w:p>
        </w:tc>
        <w:tc>
          <w:tcPr>
            <w:tcW w:w="3969" w:type="dxa"/>
            <w:vAlign w:val="center"/>
          </w:tcPr>
          <w:p w14:paraId="3BE6A83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6 horas – hombre cada uno, para un total de 18 horas para llevar a cabo la acción regulatoria.</w:t>
            </w:r>
          </w:p>
          <w:p w14:paraId="1ACFEB13"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579E802" w14:textId="3AD75BD0"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20C65FB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75535BF4"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19FB835F" w14:textId="20148628"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Costo=2,286.54 pesos/acción regulatoria  </m:t>
                </m:r>
              </m:oMath>
            </m:oMathPara>
          </w:p>
          <w:p w14:paraId="60EBA45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363AF9F6" w14:textId="77777777" w:rsidTr="00CC2192">
        <w:trPr>
          <w:trHeight w:val="1056"/>
        </w:trPr>
        <w:tc>
          <w:tcPr>
            <w:tcW w:w="1838" w:type="dxa"/>
            <w:vAlign w:val="center"/>
          </w:tcPr>
          <w:p w14:paraId="54FF77A8" w14:textId="77777777" w:rsidR="00A17327" w:rsidRPr="0027617B" w:rsidRDefault="00A17327" w:rsidP="00B672BA">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27</w:t>
            </w:r>
          </w:p>
        </w:tc>
        <w:tc>
          <w:tcPr>
            <w:tcW w:w="3969" w:type="dxa"/>
            <w:vAlign w:val="center"/>
          </w:tcPr>
          <w:p w14:paraId="679E560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trabajadores por 1 horas – hombre para llevar a cabo la acción regulatoria.</w:t>
            </w:r>
          </w:p>
          <w:p w14:paraId="405716E5"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68162C8D" w14:textId="1A1A79B6"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5B8038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F6B1D04"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7B450248"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Costo=127.03  pesos/acción regulatoria  </m:t>
                </m:r>
              </m:oMath>
            </m:oMathPara>
          </w:p>
          <w:p w14:paraId="217590A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095CE105" w14:textId="77777777" w:rsidTr="00B672BA">
        <w:tc>
          <w:tcPr>
            <w:tcW w:w="1838" w:type="dxa"/>
            <w:vAlign w:val="center"/>
          </w:tcPr>
          <w:p w14:paraId="0F941B0D"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969" w:type="dxa"/>
            <w:vAlign w:val="center"/>
          </w:tcPr>
          <w:p w14:paraId="5F0671C6" w14:textId="77777777" w:rsidR="00D76BA5" w:rsidRDefault="00D76BA5" w:rsidP="00B672BA">
            <w:pPr>
              <w:spacing w:before="0" w:after="0" w:line="240" w:lineRule="auto"/>
              <w:ind w:left="0"/>
              <w:jc w:val="center"/>
              <w:rPr>
                <w:rFonts w:ascii="Arial Narrow" w:eastAsia="Times New Roman" w:hAnsi="Arial Narrow" w:cs="Arial"/>
                <w:color w:val="auto"/>
                <w:sz w:val="16"/>
                <w:szCs w:val="16"/>
                <w:lang w:eastAsia="es-MX"/>
              </w:rPr>
            </w:pPr>
          </w:p>
          <w:p w14:paraId="3FDE7C8B" w14:textId="4C89D6E8"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11 = 38.11 pesos/acción regulatoria</w:t>
            </w:r>
          </w:p>
          <w:p w14:paraId="555CAA86" w14:textId="788B59EC"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12 = 8,129.</w:t>
            </w:r>
            <w:r w:rsidR="00AC5D45">
              <w:rPr>
                <w:rFonts w:ascii="Arial Narrow" w:eastAsia="Times New Roman" w:hAnsi="Arial Narrow" w:cs="Arial"/>
                <w:color w:val="auto"/>
                <w:sz w:val="16"/>
                <w:szCs w:val="16"/>
                <w:lang w:eastAsia="es-MX"/>
              </w:rPr>
              <w:t>9</w:t>
            </w:r>
            <w:r w:rsidR="008922C1">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 xml:space="preserve"> pesos/acción regulatoria</w:t>
            </w:r>
          </w:p>
          <w:p w14:paraId="5F06C233"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13 = 1,270.30   pesos/acción regulatoria</w:t>
            </w:r>
          </w:p>
          <w:p w14:paraId="21551178" w14:textId="0AF4E335"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14 = 1,524.3</w:t>
            </w:r>
            <w:r w:rsidR="00AC5D45">
              <w:rPr>
                <w:rFonts w:ascii="Arial Narrow" w:eastAsia="Times New Roman" w:hAnsi="Arial Narrow" w:cs="Arial"/>
                <w:color w:val="auto"/>
                <w:sz w:val="16"/>
                <w:szCs w:val="16"/>
                <w:lang w:eastAsia="es-MX"/>
              </w:rPr>
              <w:t>6</w:t>
            </w:r>
            <w:r w:rsidRPr="0027617B">
              <w:rPr>
                <w:rFonts w:ascii="Arial Narrow" w:eastAsia="Times New Roman" w:hAnsi="Arial Narrow" w:cs="Arial"/>
                <w:color w:val="auto"/>
                <w:sz w:val="16"/>
                <w:szCs w:val="16"/>
                <w:lang w:eastAsia="es-MX"/>
              </w:rPr>
              <w:t xml:space="preserve"> pesos/acción regulatoria</w:t>
            </w:r>
          </w:p>
          <w:p w14:paraId="578BF47F"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15 = 38.11 pesos/acción regulatoria</w:t>
            </w:r>
          </w:p>
          <w:p w14:paraId="2F2F860D" w14:textId="1660D65B"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16 = 10,162.</w:t>
            </w:r>
            <w:r w:rsidR="00AC5D45">
              <w:rPr>
                <w:rFonts w:ascii="Arial Narrow" w:eastAsia="Times New Roman" w:hAnsi="Arial Narrow" w:cs="Arial"/>
                <w:color w:val="auto"/>
                <w:sz w:val="16"/>
                <w:szCs w:val="16"/>
                <w:lang w:eastAsia="es-MX"/>
              </w:rPr>
              <w:t>4</w:t>
            </w:r>
            <w:r w:rsidR="008922C1">
              <w:rPr>
                <w:rFonts w:ascii="Arial Narrow" w:eastAsia="Times New Roman" w:hAnsi="Arial Narrow" w:cs="Arial"/>
                <w:color w:val="auto"/>
                <w:sz w:val="16"/>
                <w:szCs w:val="16"/>
                <w:lang w:eastAsia="es-MX"/>
              </w:rPr>
              <w:t>0</w:t>
            </w:r>
            <w:r w:rsidR="00AC5D45">
              <w:rPr>
                <w:rFonts w:ascii="Arial Narrow" w:eastAsia="Times New Roman" w:hAnsi="Arial Narrow" w:cs="Arial"/>
                <w:color w:val="auto"/>
                <w:sz w:val="16"/>
                <w:szCs w:val="16"/>
                <w:lang w:eastAsia="es-MX"/>
              </w:rPr>
              <w:t xml:space="preserve"> </w:t>
            </w:r>
            <w:r w:rsidRPr="0027617B">
              <w:rPr>
                <w:rFonts w:ascii="Arial Narrow" w:eastAsia="Times New Roman" w:hAnsi="Arial Narrow" w:cs="Arial"/>
                <w:color w:val="auto"/>
                <w:sz w:val="16"/>
                <w:szCs w:val="16"/>
                <w:lang w:eastAsia="es-MX"/>
              </w:rPr>
              <w:t>pesos/acción regulatoria</w:t>
            </w:r>
          </w:p>
          <w:p w14:paraId="4D36795D" w14:textId="15D8C4D1"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AR. 17 = </w:t>
            </w:r>
            <w:r w:rsidR="00AC5D45" w:rsidRPr="0027617B">
              <w:rPr>
                <w:rFonts w:ascii="Arial Narrow" w:eastAsia="Times New Roman" w:hAnsi="Arial Narrow" w:cs="Arial"/>
                <w:color w:val="auto"/>
                <w:sz w:val="16"/>
                <w:szCs w:val="16"/>
                <w:lang w:eastAsia="es-MX"/>
              </w:rPr>
              <w:t>10,581.</w:t>
            </w:r>
            <w:r w:rsidR="00AC5D45">
              <w:rPr>
                <w:rFonts w:ascii="Arial Narrow" w:eastAsia="Times New Roman" w:hAnsi="Arial Narrow" w:cs="Arial"/>
                <w:color w:val="auto"/>
                <w:sz w:val="16"/>
                <w:szCs w:val="16"/>
                <w:lang w:eastAsia="es-MX"/>
              </w:rPr>
              <w:t>7</w:t>
            </w:r>
            <w:r w:rsidR="008922C1">
              <w:rPr>
                <w:rFonts w:ascii="Arial Narrow" w:eastAsia="Times New Roman" w:hAnsi="Arial Narrow" w:cs="Arial"/>
                <w:color w:val="auto"/>
                <w:sz w:val="16"/>
                <w:szCs w:val="16"/>
                <w:lang w:eastAsia="es-MX"/>
              </w:rPr>
              <w:t>2</w:t>
            </w:r>
            <w:r w:rsidR="00AC5D45">
              <w:rPr>
                <w:rFonts w:ascii="Arial Narrow" w:eastAsia="Times New Roman" w:hAnsi="Arial Narrow" w:cs="Arial"/>
                <w:color w:val="auto"/>
                <w:sz w:val="16"/>
                <w:szCs w:val="16"/>
                <w:lang w:eastAsia="es-MX"/>
              </w:rPr>
              <w:t xml:space="preserve"> </w:t>
            </w:r>
            <w:r w:rsidR="00AC5D45" w:rsidRPr="0027617B">
              <w:rPr>
                <w:rFonts w:ascii="Arial Narrow" w:eastAsia="Times New Roman" w:hAnsi="Arial Narrow" w:cs="Arial"/>
                <w:color w:val="auto"/>
                <w:sz w:val="16"/>
                <w:szCs w:val="16"/>
                <w:lang w:eastAsia="es-MX"/>
              </w:rPr>
              <w:t>pesos</w:t>
            </w:r>
            <w:r w:rsidRPr="0027617B">
              <w:rPr>
                <w:rFonts w:ascii="Arial Narrow" w:eastAsia="Times New Roman" w:hAnsi="Arial Narrow" w:cs="Arial"/>
                <w:color w:val="auto"/>
                <w:sz w:val="16"/>
                <w:szCs w:val="16"/>
                <w:lang w:eastAsia="es-MX"/>
              </w:rPr>
              <w:t>/acción regulatoria</w:t>
            </w:r>
          </w:p>
          <w:p w14:paraId="3DDABA0E"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18 = 38.11 pesos/acción regulatoria</w:t>
            </w:r>
          </w:p>
          <w:p w14:paraId="0B2079B0"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19 = 22,310.18 pesos/acción regulatoria</w:t>
            </w:r>
          </w:p>
          <w:p w14:paraId="77E91D2A" w14:textId="6F61CEB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20 = 12,614.</w:t>
            </w:r>
            <w:r w:rsidR="00AC5D45">
              <w:rPr>
                <w:rFonts w:ascii="Arial Narrow" w:eastAsia="Times New Roman" w:hAnsi="Arial Narrow" w:cs="Arial"/>
                <w:color w:val="auto"/>
                <w:sz w:val="16"/>
                <w:szCs w:val="16"/>
                <w:lang w:eastAsia="es-MX"/>
              </w:rPr>
              <w:t>2</w:t>
            </w:r>
            <w:r w:rsidR="008922C1">
              <w:rPr>
                <w:rFonts w:ascii="Arial Narrow" w:eastAsia="Times New Roman" w:hAnsi="Arial Narrow" w:cs="Arial"/>
                <w:color w:val="auto"/>
                <w:sz w:val="16"/>
                <w:szCs w:val="16"/>
                <w:lang w:eastAsia="es-MX"/>
              </w:rPr>
              <w:t>0</w:t>
            </w:r>
            <w:r w:rsidRPr="0027617B">
              <w:rPr>
                <w:rFonts w:ascii="Arial Narrow" w:eastAsia="Times New Roman" w:hAnsi="Arial Narrow" w:cs="Arial"/>
                <w:color w:val="auto"/>
                <w:sz w:val="16"/>
                <w:szCs w:val="16"/>
                <w:lang w:eastAsia="es-MX"/>
              </w:rPr>
              <w:t xml:space="preserve"> pesos/acción regulatoria</w:t>
            </w:r>
          </w:p>
          <w:p w14:paraId="4510D85B" w14:textId="57693831"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21 = 1,524.3</w:t>
            </w:r>
            <w:r w:rsidR="00AC5D45">
              <w:rPr>
                <w:rFonts w:ascii="Arial Narrow" w:eastAsia="Times New Roman" w:hAnsi="Arial Narrow" w:cs="Arial"/>
                <w:color w:val="auto"/>
                <w:sz w:val="16"/>
                <w:szCs w:val="16"/>
                <w:lang w:eastAsia="es-MX"/>
              </w:rPr>
              <w:t>6</w:t>
            </w:r>
            <w:r w:rsidRPr="0027617B">
              <w:rPr>
                <w:rFonts w:ascii="Arial Narrow" w:eastAsia="Times New Roman" w:hAnsi="Arial Narrow" w:cs="Arial"/>
                <w:color w:val="auto"/>
                <w:sz w:val="16"/>
                <w:szCs w:val="16"/>
                <w:lang w:eastAsia="es-MX"/>
              </w:rPr>
              <w:t xml:space="preserve"> pesos/acción regulatoria</w:t>
            </w:r>
          </w:p>
          <w:p w14:paraId="3248FDE4" w14:textId="52F8AE52"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22 = 2,286.5</w:t>
            </w:r>
            <w:r w:rsidR="008922C1">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 xml:space="preserve"> pesos/acción regulatoria</w:t>
            </w:r>
          </w:p>
          <w:p w14:paraId="3540DDB5" w14:textId="7CC063E0"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23 = 1,524.3</w:t>
            </w:r>
            <w:r w:rsidR="00AC5D45">
              <w:rPr>
                <w:rFonts w:ascii="Arial Narrow" w:eastAsia="Times New Roman" w:hAnsi="Arial Narrow" w:cs="Arial"/>
                <w:color w:val="auto"/>
                <w:sz w:val="16"/>
                <w:szCs w:val="16"/>
                <w:lang w:eastAsia="es-MX"/>
              </w:rPr>
              <w:t>6</w:t>
            </w:r>
            <w:r w:rsidRPr="0027617B">
              <w:rPr>
                <w:rFonts w:ascii="Arial Narrow" w:eastAsia="Times New Roman" w:hAnsi="Arial Narrow" w:cs="Arial"/>
                <w:color w:val="auto"/>
                <w:sz w:val="16"/>
                <w:szCs w:val="16"/>
                <w:lang w:eastAsia="es-MX"/>
              </w:rPr>
              <w:t xml:space="preserve"> pesos/acción regulatoria</w:t>
            </w:r>
          </w:p>
          <w:p w14:paraId="14864658"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24 = 1,016.24 pesos/acción regulatoria</w:t>
            </w:r>
          </w:p>
          <w:p w14:paraId="7E454C6C"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25 = 1,016.24 pesos/acción regulatoria</w:t>
            </w:r>
          </w:p>
          <w:p w14:paraId="4391BCC0" w14:textId="3CD376CF"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26 = 2,286.5</w:t>
            </w:r>
            <w:r w:rsidR="008922C1">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 xml:space="preserve"> pesos/acción regulatoria</w:t>
            </w:r>
          </w:p>
          <w:p w14:paraId="4902F2C8"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27 = 127.03 pesos/acción regulatoria</w:t>
            </w:r>
          </w:p>
          <w:p w14:paraId="1128C51D"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p>
        </w:tc>
        <w:tc>
          <w:tcPr>
            <w:tcW w:w="4155" w:type="dxa"/>
            <w:vAlign w:val="center"/>
          </w:tcPr>
          <w:p w14:paraId="641EB6EF" w14:textId="0D87A244"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76,488.</w:t>
            </w:r>
            <w:r w:rsidR="008922C1">
              <w:rPr>
                <w:rFonts w:ascii="Arial Narrow" w:eastAsia="Times New Roman" w:hAnsi="Arial Narrow" w:cs="Arial"/>
                <w:color w:val="auto"/>
                <w:sz w:val="16"/>
                <w:szCs w:val="16"/>
                <w:lang w:eastAsia="es-MX"/>
              </w:rPr>
              <w:t>7</w:t>
            </w:r>
            <w:r w:rsidR="00AC5D45">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 xml:space="preserve"> pesos/acciones regulatorias.</w:t>
            </w:r>
          </w:p>
        </w:tc>
      </w:tr>
    </w:tbl>
    <w:p w14:paraId="4B312966"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Mayor detalle en las implicaciones de costo de las tablas anteriores.</w:t>
      </w:r>
    </w:p>
    <w:p w14:paraId="380E0AD1"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0DC1C8D3" w14:textId="77777777" w:rsidR="00A17327" w:rsidRPr="0027617B" w:rsidRDefault="00A17327" w:rsidP="00A17327">
      <w:pPr>
        <w:spacing w:before="0" w:after="0" w:line="240" w:lineRule="auto"/>
        <w:ind w:left="0" w:right="142"/>
        <w:rPr>
          <w:rFonts w:ascii="Arial Narrow" w:hAnsi="Arial Narrow" w:cs="Arial"/>
          <w:color w:val="auto"/>
          <w:sz w:val="16"/>
          <w:szCs w:val="16"/>
        </w:rPr>
      </w:pPr>
    </w:p>
    <w:p w14:paraId="5E41F269" w14:textId="77777777"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1 del “Anexo 9. Costeo de trámites”.</w:t>
      </w:r>
    </w:p>
    <w:p w14:paraId="22FD82FC" w14:textId="77777777" w:rsidR="00A17327" w:rsidRPr="0027617B" w:rsidRDefault="00A17327" w:rsidP="00A17327">
      <w:pPr>
        <w:spacing w:before="0" w:after="0" w:line="240" w:lineRule="auto"/>
        <w:ind w:left="0"/>
        <w:jc w:val="both"/>
        <w:rPr>
          <w:rFonts w:ascii="Arial Narrow" w:hAnsi="Arial Narrow" w:cs="Arial"/>
          <w:b/>
          <w:lang w:eastAsia="es-MX"/>
        </w:rPr>
      </w:pPr>
    </w:p>
    <w:p w14:paraId="0413722B" w14:textId="77777777" w:rsidR="003F11E6" w:rsidRPr="00B6746C" w:rsidRDefault="003F11E6" w:rsidP="003F11E6">
      <w:pPr>
        <w:numPr>
          <w:ilvl w:val="0"/>
          <w:numId w:val="9"/>
        </w:numPr>
        <w:spacing w:before="0" w:after="0" w:line="240" w:lineRule="auto"/>
        <w:ind w:right="0"/>
        <w:contextualSpacing/>
        <w:jc w:val="both"/>
        <w:rPr>
          <w:rFonts w:ascii="Arial Narrow" w:hAnsi="Arial Narrow" w:cs="Arial"/>
          <w:b/>
          <w:color w:val="auto"/>
          <w:lang w:eastAsia="es-MX"/>
        </w:rPr>
      </w:pPr>
      <w:r w:rsidRPr="0027617B">
        <w:rPr>
          <w:rFonts w:ascii="Arial Narrow" w:hAnsi="Arial Narrow"/>
          <w:b/>
          <w:color w:val="auto"/>
          <w:lang w:val="es-ES"/>
        </w:rPr>
        <w:t>Costos</w:t>
      </w:r>
      <w:r w:rsidRPr="0027617B">
        <w:rPr>
          <w:rFonts w:ascii="Arial Narrow" w:hAnsi="Arial Narrow" w:cs="Arial"/>
          <w:b/>
          <w:color w:val="auto"/>
          <w:lang w:eastAsia="es-MX"/>
        </w:rPr>
        <w:t xml:space="preserve"> de cumplimiento a generar</w:t>
      </w:r>
    </w:p>
    <w:p w14:paraId="790F8AE6" w14:textId="77777777" w:rsidR="003F11E6" w:rsidRDefault="003F11E6" w:rsidP="003F11E6">
      <w:pPr>
        <w:spacing w:before="0" w:after="0" w:line="240" w:lineRule="auto"/>
        <w:ind w:right="0"/>
        <w:contextualSpacing/>
        <w:jc w:val="both"/>
        <w:rPr>
          <w:rFonts w:ascii="Arial Narrow" w:hAnsi="Arial Narrow" w:cs="Arial"/>
          <w:b/>
          <w:color w:val="auto"/>
          <w:lang w:eastAsia="es-MX"/>
        </w:rPr>
      </w:pPr>
    </w:p>
    <w:p w14:paraId="64508AFF" w14:textId="5B786161" w:rsidR="003F11E6" w:rsidRPr="0027617B" w:rsidRDefault="003F11E6" w:rsidP="003F11E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En primer lugar, se genera un</w:t>
      </w:r>
      <w:r>
        <w:rPr>
          <w:rFonts w:ascii="Arial Narrow" w:hAnsi="Arial Narrow"/>
          <w:color w:val="auto"/>
          <w:lang w:val="es-ES"/>
        </w:rPr>
        <w:t>a</w:t>
      </w:r>
      <w:r w:rsidRPr="0027617B">
        <w:rPr>
          <w:rFonts w:ascii="Arial Narrow" w:hAnsi="Arial Narrow"/>
          <w:color w:val="auto"/>
          <w:lang w:val="es-ES"/>
        </w:rPr>
        <w:t xml:space="preserve"> </w:t>
      </w:r>
      <w:r>
        <w:rPr>
          <w:rFonts w:ascii="Arial Narrow" w:hAnsi="Arial Narrow"/>
          <w:color w:val="auto"/>
          <w:lang w:val="es-ES"/>
        </w:rPr>
        <w:t>disminución</w:t>
      </w:r>
      <w:r w:rsidRPr="0027617B">
        <w:rPr>
          <w:rFonts w:ascii="Arial Narrow" w:hAnsi="Arial Narrow"/>
          <w:color w:val="auto"/>
          <w:lang w:val="es-ES"/>
        </w:rPr>
        <w:t xml:space="preserve"> </w:t>
      </w:r>
      <w:r w:rsidR="000B4EFA" w:rsidRPr="0027617B">
        <w:rPr>
          <w:rFonts w:ascii="Arial Narrow" w:hAnsi="Arial Narrow"/>
          <w:color w:val="auto"/>
          <w:lang w:val="es-ES"/>
        </w:rPr>
        <w:t xml:space="preserve">en </w:t>
      </w:r>
      <w:r w:rsidR="000B4EFA">
        <w:rPr>
          <w:rFonts w:ascii="Arial Narrow" w:hAnsi="Arial Narrow"/>
          <w:color w:val="auto"/>
          <w:lang w:val="es-ES"/>
        </w:rPr>
        <w:t>el</w:t>
      </w:r>
      <w:r>
        <w:rPr>
          <w:rFonts w:ascii="Arial Narrow" w:hAnsi="Arial Narrow"/>
          <w:color w:val="auto"/>
          <w:lang w:val="es-ES"/>
        </w:rPr>
        <w:t xml:space="preserve"> </w:t>
      </w:r>
      <w:r w:rsidRPr="0027617B">
        <w:rPr>
          <w:rFonts w:ascii="Arial Narrow" w:hAnsi="Arial Narrow"/>
          <w:color w:val="auto"/>
          <w:lang w:val="es-ES"/>
        </w:rPr>
        <w:t xml:space="preserve">costo debido </w:t>
      </w:r>
      <w:r>
        <w:rPr>
          <w:rFonts w:ascii="Arial Narrow" w:hAnsi="Arial Narrow"/>
          <w:color w:val="auto"/>
          <w:lang w:val="es-ES"/>
        </w:rPr>
        <w:t xml:space="preserve">a la modificaciones </w:t>
      </w:r>
      <w:r w:rsidRPr="0027617B">
        <w:rPr>
          <w:rFonts w:ascii="Arial Narrow" w:hAnsi="Arial Narrow"/>
          <w:color w:val="auto"/>
          <w:lang w:val="es-ES"/>
        </w:rPr>
        <w:t xml:space="preserve">de los requisitos del Trámite </w:t>
      </w:r>
      <w:r>
        <w:rPr>
          <w:rFonts w:ascii="Arial Narrow" w:hAnsi="Arial Narrow"/>
          <w:color w:val="auto"/>
          <w:lang w:val="es-ES"/>
        </w:rPr>
        <w:t>7</w:t>
      </w:r>
      <w:r w:rsidRPr="0027617B">
        <w:rPr>
          <w:rFonts w:ascii="Arial Narrow" w:hAnsi="Arial Narrow"/>
          <w:color w:val="auto"/>
          <w:lang w:val="es-ES"/>
        </w:rPr>
        <w:t xml:space="preserve"> sobre </w:t>
      </w:r>
      <w:r>
        <w:rPr>
          <w:rFonts w:ascii="Arial Narrow" w:hAnsi="Arial Narrow"/>
          <w:color w:val="auto"/>
          <w:lang w:val="es-ES"/>
        </w:rPr>
        <w:t>la s</w:t>
      </w:r>
      <w:r w:rsidRPr="00F55D07">
        <w:rPr>
          <w:rFonts w:ascii="Arial Narrow" w:hAnsi="Arial Narrow"/>
          <w:color w:val="auto"/>
          <w:lang w:val="es-ES"/>
        </w:rPr>
        <w:t>olicitud de aprobación de tarifas máximas iniciales de servicios interrumpibles para actividades de distribución por medio de ductos de gas natural</w:t>
      </w:r>
      <w:r w:rsidRPr="0027617B">
        <w:rPr>
          <w:rFonts w:ascii="Arial Narrow" w:hAnsi="Arial Narrow"/>
          <w:color w:val="auto"/>
          <w:lang w:val="es-ES"/>
        </w:rPr>
        <w:t xml:space="preserve">, llevada a cabo a través de la OPE, en comparación con lo establecido en los numerales </w:t>
      </w:r>
      <w:r>
        <w:rPr>
          <w:rFonts w:ascii="Arial Narrow" w:hAnsi="Arial Narrow"/>
          <w:color w:val="auto"/>
          <w:lang w:val="es-ES"/>
        </w:rPr>
        <w:t xml:space="preserve">9.1 y 9.6 </w:t>
      </w:r>
      <w:r w:rsidRPr="0027617B">
        <w:rPr>
          <w:rFonts w:ascii="Arial Narrow" w:hAnsi="Arial Narrow"/>
          <w:color w:val="auto"/>
          <w:lang w:val="es-ES"/>
        </w:rPr>
        <w:t xml:space="preserve">de la Directiva de Tarifas, </w:t>
      </w:r>
      <w:r>
        <w:rPr>
          <w:rFonts w:ascii="Arial Narrow" w:hAnsi="Arial Narrow"/>
          <w:color w:val="auto"/>
          <w:lang w:val="es-ES"/>
        </w:rPr>
        <w:t xml:space="preserve">y los numerales, </w:t>
      </w:r>
      <w:r w:rsidRPr="0027617B">
        <w:rPr>
          <w:rFonts w:ascii="Arial Narrow" w:hAnsi="Arial Narrow"/>
          <w:color w:val="auto"/>
          <w:lang w:val="es-ES"/>
        </w:rPr>
        <w:t xml:space="preserve"> en los términos siguientes:</w:t>
      </w:r>
    </w:p>
    <w:p w14:paraId="00F132C8" w14:textId="77777777" w:rsidR="003F11E6" w:rsidRDefault="003F11E6" w:rsidP="003F11E6">
      <w:pPr>
        <w:spacing w:before="0" w:after="0" w:line="240" w:lineRule="auto"/>
        <w:ind w:right="0"/>
        <w:contextualSpacing/>
        <w:jc w:val="both"/>
        <w:rPr>
          <w:rFonts w:ascii="Arial Narrow" w:hAnsi="Arial Narrow" w:cs="Arial"/>
          <w:b/>
          <w:color w:val="auto"/>
          <w:lang w:eastAsia="es-MX"/>
        </w:rPr>
      </w:pPr>
    </w:p>
    <w:p w14:paraId="4035C37A" w14:textId="77777777" w:rsidR="003F11E6" w:rsidRPr="00AC5D02" w:rsidRDefault="003F11E6" w:rsidP="003F11E6">
      <w:pPr>
        <w:spacing w:before="0" w:after="0" w:line="240" w:lineRule="auto"/>
        <w:ind w:left="0"/>
        <w:jc w:val="center"/>
        <w:rPr>
          <w:rFonts w:ascii="Arial Narrow" w:hAnsi="Arial Narrow"/>
          <w:b/>
          <w:color w:val="auto"/>
          <w:lang w:val="es-ES"/>
        </w:rPr>
      </w:pPr>
      <w:r>
        <w:rPr>
          <w:rFonts w:ascii="Arial Narrow" w:hAnsi="Arial Narrow" w:cs="Arial"/>
          <w:b/>
          <w:color w:val="auto"/>
          <w:lang w:eastAsia="es-MX"/>
        </w:rPr>
        <w:tab/>
      </w:r>
      <w:r w:rsidRPr="00C12F7C">
        <w:rPr>
          <w:rFonts w:ascii="Arial Narrow" w:hAnsi="Arial Narrow"/>
          <w:b/>
          <w:color w:val="auto"/>
          <w:lang w:val="es-ES"/>
        </w:rPr>
        <w:t>Tabla 1</w:t>
      </w:r>
      <w:r>
        <w:rPr>
          <w:rFonts w:ascii="Arial Narrow" w:hAnsi="Arial Narrow"/>
          <w:b/>
          <w:color w:val="auto"/>
          <w:lang w:val="es-ES"/>
        </w:rPr>
        <w:t>4</w:t>
      </w:r>
      <w:r w:rsidRPr="00C12F7C">
        <w:rPr>
          <w:rFonts w:ascii="Arial Narrow" w:hAnsi="Arial Narrow"/>
          <w:b/>
          <w:color w:val="auto"/>
          <w:lang w:val="es-ES"/>
        </w:rPr>
        <w:t xml:space="preserve">. Requisito adicional respecto al Trámite </w:t>
      </w:r>
      <w:r>
        <w:rPr>
          <w:rFonts w:ascii="Arial Narrow" w:hAnsi="Arial Narrow"/>
          <w:b/>
          <w:color w:val="auto"/>
          <w:lang w:val="es-ES"/>
        </w:rPr>
        <w:t>7</w:t>
      </w:r>
    </w:p>
    <w:tbl>
      <w:tblPr>
        <w:tblStyle w:val="Tablaconcuadrcula"/>
        <w:tblW w:w="8789" w:type="dxa"/>
        <w:jc w:val="center"/>
        <w:tblBorders>
          <w:insideH w:val="dotted" w:sz="4" w:space="0" w:color="auto"/>
          <w:insideV w:val="dotted" w:sz="4" w:space="0" w:color="auto"/>
        </w:tblBorders>
        <w:tblLook w:val="04A0" w:firstRow="1" w:lastRow="0" w:firstColumn="1" w:lastColumn="0" w:noHBand="0" w:noVBand="1"/>
      </w:tblPr>
      <w:tblGrid>
        <w:gridCol w:w="4394"/>
        <w:gridCol w:w="4395"/>
      </w:tblGrid>
      <w:tr w:rsidR="003F11E6" w:rsidRPr="0027617B" w14:paraId="0908C3FE" w14:textId="77777777" w:rsidTr="000B4EFA">
        <w:trPr>
          <w:trHeight w:val="427"/>
          <w:jc w:val="center"/>
        </w:trPr>
        <w:tc>
          <w:tcPr>
            <w:tcW w:w="4394" w:type="dxa"/>
            <w:tcBorders>
              <w:top w:val="single" w:sz="4" w:space="0" w:color="auto"/>
              <w:bottom w:val="single" w:sz="4" w:space="0" w:color="auto"/>
              <w:right w:val="single" w:sz="4" w:space="0" w:color="auto"/>
            </w:tcBorders>
            <w:vAlign w:val="center"/>
          </w:tcPr>
          <w:p w14:paraId="6998E839" w14:textId="77777777" w:rsidR="003F11E6" w:rsidRPr="0027617B" w:rsidRDefault="003F11E6" w:rsidP="000B4EF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Vigentes</w:t>
            </w:r>
          </w:p>
        </w:tc>
        <w:tc>
          <w:tcPr>
            <w:tcW w:w="4395" w:type="dxa"/>
            <w:tcBorders>
              <w:top w:val="single" w:sz="4" w:space="0" w:color="auto"/>
              <w:left w:val="single" w:sz="4" w:space="0" w:color="auto"/>
              <w:bottom w:val="single" w:sz="4" w:space="0" w:color="auto"/>
            </w:tcBorders>
            <w:vAlign w:val="center"/>
          </w:tcPr>
          <w:p w14:paraId="2A11D442" w14:textId="77777777" w:rsidR="003F11E6" w:rsidRPr="0027617B" w:rsidRDefault="003F11E6" w:rsidP="000B4EF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Propuesta de sustitución</w:t>
            </w:r>
          </w:p>
        </w:tc>
      </w:tr>
      <w:tr w:rsidR="003F11E6" w:rsidRPr="0027617B" w14:paraId="014E0708" w14:textId="77777777" w:rsidTr="000B4EFA">
        <w:trPr>
          <w:jc w:val="center"/>
        </w:trPr>
        <w:tc>
          <w:tcPr>
            <w:tcW w:w="4394" w:type="dxa"/>
            <w:tcBorders>
              <w:top w:val="dotted" w:sz="4" w:space="0" w:color="auto"/>
              <w:bottom w:val="dotted" w:sz="4" w:space="0" w:color="auto"/>
              <w:right w:val="single" w:sz="4" w:space="0" w:color="auto"/>
            </w:tcBorders>
          </w:tcPr>
          <w:p w14:paraId="30539CD9"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AC5D02">
              <w:rPr>
                <w:rFonts w:ascii="Arial Narrow" w:eastAsia="Times New Roman" w:hAnsi="Arial Narrow" w:cs="Arial"/>
                <w:bCs/>
                <w:color w:val="auto"/>
                <w:sz w:val="16"/>
                <w:szCs w:val="16"/>
                <w:lang w:eastAsia="es-MX"/>
              </w:rPr>
              <w:t>La Lista de Tarifas Máximas en Base Interrumpible</w:t>
            </w:r>
          </w:p>
        </w:tc>
        <w:tc>
          <w:tcPr>
            <w:tcW w:w="4395" w:type="dxa"/>
            <w:tcBorders>
              <w:top w:val="dotted" w:sz="4" w:space="0" w:color="auto"/>
              <w:left w:val="single" w:sz="4" w:space="0" w:color="auto"/>
              <w:bottom w:val="dotted" w:sz="4" w:space="0" w:color="auto"/>
            </w:tcBorders>
          </w:tcPr>
          <w:p w14:paraId="12B505CE" w14:textId="77777777" w:rsidR="003F11E6" w:rsidRPr="00AC5D02" w:rsidRDefault="003F11E6" w:rsidP="000B4EFA">
            <w:pPr>
              <w:spacing w:before="0" w:after="0" w:line="240" w:lineRule="auto"/>
              <w:ind w:left="0" w:right="51"/>
              <w:jc w:val="both"/>
              <w:rPr>
                <w:rFonts w:ascii="Arial Narrow" w:eastAsia="Times New Roman" w:hAnsi="Arial Narrow" w:cs="Arial"/>
                <w:bCs/>
                <w:color w:val="auto"/>
                <w:sz w:val="16"/>
                <w:szCs w:val="16"/>
                <w:lang w:eastAsia="es-MX"/>
              </w:rPr>
            </w:pPr>
            <w:r w:rsidRPr="00AC5D02">
              <w:rPr>
                <w:rFonts w:ascii="Arial Narrow" w:eastAsia="Times New Roman" w:hAnsi="Arial Narrow" w:cs="Arial"/>
                <w:bCs/>
                <w:color w:val="auto"/>
                <w:sz w:val="16"/>
                <w:szCs w:val="16"/>
                <w:lang w:eastAsia="es-MX"/>
              </w:rPr>
              <w:t>La Lista de Tarifas Máximas en Base Interrumpible, en caso de contar con el 100% (cien por ciento) de Capacidad Reservada.</w:t>
            </w:r>
          </w:p>
          <w:p w14:paraId="45AC6290"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r>
      <w:tr w:rsidR="003F11E6" w:rsidRPr="0027617B" w14:paraId="74FD4530" w14:textId="77777777" w:rsidTr="000B4EFA">
        <w:trPr>
          <w:jc w:val="center"/>
        </w:trPr>
        <w:tc>
          <w:tcPr>
            <w:tcW w:w="4394" w:type="dxa"/>
            <w:tcBorders>
              <w:top w:val="dotted" w:sz="4" w:space="0" w:color="auto"/>
              <w:bottom w:val="dotted" w:sz="4" w:space="0" w:color="auto"/>
              <w:right w:val="single" w:sz="4" w:space="0" w:color="auto"/>
            </w:tcBorders>
          </w:tcPr>
          <w:p w14:paraId="297073C8"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c>
          <w:tcPr>
            <w:tcW w:w="4395" w:type="dxa"/>
            <w:tcBorders>
              <w:top w:val="dotted" w:sz="4" w:space="0" w:color="auto"/>
              <w:left w:val="single" w:sz="4" w:space="0" w:color="auto"/>
              <w:bottom w:val="dotted" w:sz="4" w:space="0" w:color="auto"/>
            </w:tcBorders>
          </w:tcPr>
          <w:p w14:paraId="5A168A23" w14:textId="77777777" w:rsidR="003F11E6" w:rsidRPr="00AC5D02" w:rsidRDefault="003F11E6" w:rsidP="000B4EFA">
            <w:pPr>
              <w:spacing w:after="0" w:line="240" w:lineRule="auto"/>
              <w:ind w:left="0"/>
              <w:jc w:val="both"/>
              <w:rPr>
                <w:rFonts w:ascii="Arial Narrow" w:eastAsia="Times New Roman" w:hAnsi="Arial Narrow" w:cs="Arial"/>
                <w:bCs/>
                <w:sz w:val="16"/>
                <w:szCs w:val="16"/>
                <w:lang w:eastAsia="es-MX"/>
              </w:rPr>
            </w:pPr>
            <w:r w:rsidRPr="00AC5D02">
              <w:rPr>
                <w:rFonts w:ascii="Arial Narrow" w:eastAsia="Times New Roman" w:hAnsi="Arial Narrow" w:cs="Arial"/>
                <w:bCs/>
                <w:color w:val="auto"/>
                <w:sz w:val="16"/>
                <w:szCs w:val="16"/>
                <w:lang w:eastAsia="es-MX"/>
              </w:rPr>
              <w:t>Soporte documental del 100% (cien por ciento) de la Capacidad Reservada del sistema amparado en el Permiso, en caso de aplicar lo establecido en la fracción II de la disposición inmediata anterior.</w:t>
            </w:r>
          </w:p>
          <w:p w14:paraId="2DBE34D3"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r>
      <w:tr w:rsidR="003F11E6" w:rsidRPr="0027617B" w14:paraId="3189EADF" w14:textId="77777777" w:rsidTr="000B4EFA">
        <w:trPr>
          <w:jc w:val="center"/>
        </w:trPr>
        <w:tc>
          <w:tcPr>
            <w:tcW w:w="4394" w:type="dxa"/>
            <w:tcBorders>
              <w:bottom w:val="single" w:sz="4" w:space="0" w:color="auto"/>
              <w:right w:val="single" w:sz="4" w:space="0" w:color="auto"/>
            </w:tcBorders>
            <w:vAlign w:val="center"/>
          </w:tcPr>
          <w:p w14:paraId="335427AB" w14:textId="77777777" w:rsidR="003F11E6" w:rsidRPr="0027617B" w:rsidRDefault="003F11E6" w:rsidP="000B4EFA">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 xml:space="preserve">Número de requisitos solicitados: </w:t>
            </w:r>
            <w:r>
              <w:rPr>
                <w:rFonts w:ascii="Arial Narrow" w:eastAsia="Arial" w:hAnsi="Arial Narrow" w:cs="Open Sans"/>
                <w:b/>
                <w:color w:val="auto"/>
                <w:sz w:val="16"/>
                <w:szCs w:val="16"/>
                <w:lang w:eastAsia="es-MX"/>
              </w:rPr>
              <w:t>1</w:t>
            </w:r>
          </w:p>
        </w:tc>
        <w:tc>
          <w:tcPr>
            <w:tcW w:w="4395" w:type="dxa"/>
            <w:tcBorders>
              <w:left w:val="single" w:sz="4" w:space="0" w:color="auto"/>
            </w:tcBorders>
            <w:vAlign w:val="center"/>
          </w:tcPr>
          <w:p w14:paraId="3E828DE2" w14:textId="77777777" w:rsidR="003F11E6" w:rsidRPr="0027617B" w:rsidRDefault="003F11E6" w:rsidP="000B4EFA">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 xml:space="preserve">Número de requisitos solicitados: </w:t>
            </w:r>
            <w:r>
              <w:rPr>
                <w:rFonts w:ascii="Arial Narrow" w:eastAsia="Arial" w:hAnsi="Arial Narrow" w:cs="Open Sans"/>
                <w:b/>
                <w:color w:val="auto"/>
                <w:sz w:val="16"/>
                <w:szCs w:val="16"/>
                <w:lang w:eastAsia="es-MX"/>
              </w:rPr>
              <w:t>2</w:t>
            </w:r>
          </w:p>
        </w:tc>
      </w:tr>
    </w:tbl>
    <w:p w14:paraId="130449B3" w14:textId="77777777" w:rsidR="003F11E6" w:rsidRDefault="003F11E6" w:rsidP="003F11E6">
      <w:pPr>
        <w:spacing w:before="0" w:after="0" w:line="240" w:lineRule="auto"/>
        <w:ind w:right="0"/>
        <w:contextualSpacing/>
        <w:jc w:val="both"/>
        <w:rPr>
          <w:rFonts w:ascii="Arial Narrow" w:hAnsi="Arial Narrow" w:cs="Arial"/>
          <w:b/>
          <w:color w:val="auto"/>
          <w:lang w:eastAsia="es-MX"/>
        </w:rPr>
      </w:pPr>
    </w:p>
    <w:p w14:paraId="268C25F4" w14:textId="77777777" w:rsidR="003F11E6" w:rsidRDefault="003F11E6" w:rsidP="003F11E6">
      <w:pPr>
        <w:spacing w:before="0" w:after="0" w:line="240" w:lineRule="auto"/>
        <w:ind w:right="0"/>
        <w:contextualSpacing/>
        <w:jc w:val="both"/>
        <w:rPr>
          <w:rFonts w:ascii="Arial Narrow" w:hAnsi="Arial Narrow" w:cs="Arial"/>
          <w:b/>
          <w:color w:val="auto"/>
          <w:lang w:eastAsia="es-MX"/>
        </w:rPr>
      </w:pPr>
    </w:p>
    <w:p w14:paraId="6998D7E2" w14:textId="77777777" w:rsidR="003F11E6" w:rsidRDefault="003F11E6" w:rsidP="003F11E6">
      <w:pPr>
        <w:spacing w:before="0" w:after="0" w:line="240" w:lineRule="auto"/>
        <w:ind w:left="0"/>
        <w:jc w:val="both"/>
        <w:rPr>
          <w:rFonts w:ascii="Arial Narrow" w:hAnsi="Arial Narrow"/>
          <w:color w:val="auto"/>
          <w:lang w:val="es-ES"/>
        </w:rPr>
      </w:pPr>
      <w:r w:rsidRPr="00B6746C">
        <w:rPr>
          <w:rFonts w:ascii="Arial Narrow" w:hAnsi="Arial Narrow"/>
          <w:color w:val="auto"/>
          <w:lang w:val="es-ES"/>
        </w:rPr>
        <w:t>Se observa que el número de requisitos se modifica derivado a la solicitud del 100% de capacidad, lo que implica una disminución en el costo del trámite de 15,243.60 pesos a 91,461.60 pesos que se genera (1) una vez al año por la cantidad</w:t>
      </w:r>
      <w:r w:rsidRPr="0027617B">
        <w:rPr>
          <w:rFonts w:ascii="Arial Narrow" w:hAnsi="Arial Narrow"/>
          <w:color w:val="auto"/>
          <w:lang w:val="es-ES"/>
        </w:rPr>
        <w:t xml:space="preserve"> de </w:t>
      </w:r>
      <w:r>
        <w:rPr>
          <w:rFonts w:ascii="Arial Narrow" w:hAnsi="Arial Narrow"/>
          <w:color w:val="auto"/>
          <w:lang w:val="es-ES"/>
        </w:rPr>
        <w:t>Distribuidores</w:t>
      </w:r>
      <w:r w:rsidRPr="0027617B">
        <w:rPr>
          <w:rFonts w:ascii="Arial Narrow" w:hAnsi="Arial Narrow"/>
          <w:color w:val="auto"/>
          <w:lang w:val="es-ES"/>
        </w:rPr>
        <w:t xml:space="preserve">. A continuación, se detalla la estimación correspondiente: </w:t>
      </w:r>
    </w:p>
    <w:p w14:paraId="279ED591" w14:textId="77777777" w:rsidR="003F11E6" w:rsidRDefault="003F11E6" w:rsidP="003F11E6">
      <w:pPr>
        <w:spacing w:before="0" w:after="0" w:line="240" w:lineRule="auto"/>
        <w:ind w:left="0"/>
        <w:jc w:val="both"/>
        <w:rPr>
          <w:rFonts w:ascii="Arial Narrow" w:hAnsi="Arial Narrow"/>
          <w:color w:val="auto"/>
          <w:lang w:val="es-ES"/>
        </w:rPr>
      </w:pPr>
    </w:p>
    <w:p w14:paraId="1373D4B3" w14:textId="77777777" w:rsidR="003F11E6" w:rsidRPr="0027617B" w:rsidRDefault="003F11E6" w:rsidP="003F11E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Pr>
          <w:rFonts w:ascii="Arial Narrow" w:hAnsi="Arial Narrow"/>
          <w:b/>
          <w:color w:val="auto"/>
          <w:lang w:val="es-ES"/>
        </w:rPr>
        <w:t>5</w:t>
      </w:r>
      <w:r w:rsidRPr="0027617B">
        <w:rPr>
          <w:rFonts w:ascii="Arial Narrow" w:hAnsi="Arial Narrow"/>
          <w:b/>
          <w:color w:val="auto"/>
          <w:lang w:val="es-ES"/>
        </w:rPr>
        <w:t xml:space="preserve">. Incremento en costo por la modificación del </w:t>
      </w:r>
      <w:r w:rsidRPr="00CC2192">
        <w:rPr>
          <w:rFonts w:ascii="Arial Narrow" w:hAnsi="Arial Narrow"/>
          <w:b/>
          <w:color w:val="auto"/>
          <w:lang w:val="es-ES"/>
        </w:rPr>
        <w:t>Trámite 7</w:t>
      </w:r>
    </w:p>
    <w:tbl>
      <w:tblPr>
        <w:tblStyle w:val="Tablaconcuadrcula"/>
        <w:tblW w:w="0" w:type="auto"/>
        <w:tblLook w:val="04A0" w:firstRow="1" w:lastRow="0" w:firstColumn="1" w:lastColumn="0" w:noHBand="0" w:noVBand="1"/>
      </w:tblPr>
      <w:tblGrid>
        <w:gridCol w:w="2830"/>
        <w:gridCol w:w="3402"/>
        <w:gridCol w:w="3730"/>
      </w:tblGrid>
      <w:tr w:rsidR="003F11E6" w:rsidRPr="0027617B" w14:paraId="25175FD8" w14:textId="77777777" w:rsidTr="000B4EFA">
        <w:tc>
          <w:tcPr>
            <w:tcW w:w="2830" w:type="dxa"/>
            <w:vAlign w:val="center"/>
          </w:tcPr>
          <w:p w14:paraId="5DB39345"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4D259967"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367AEE5E"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w:t>
            </w:r>
            <w:r w:rsidRPr="0027617B">
              <w:rPr>
                <w:rFonts w:ascii="Arial Narrow" w:eastAsia="Times New Roman" w:hAnsi="Arial Narrow" w:cs="Arial"/>
                <w:b/>
                <w:color w:val="auto"/>
                <w:sz w:val="16"/>
                <w:szCs w:val="16"/>
                <w:vertAlign w:val="superscript"/>
                <w:lang w:eastAsia="es-MX"/>
              </w:rPr>
              <w:t xml:space="preserve"> </w:t>
            </w:r>
            <w:r w:rsidRPr="0027617B">
              <w:rPr>
                <w:rFonts w:ascii="Arial Narrow" w:eastAsia="Times New Roman" w:hAnsi="Arial Narrow" w:cs="Arial"/>
                <w:b/>
                <w:color w:val="auto"/>
                <w:sz w:val="16"/>
                <w:szCs w:val="16"/>
                <w:lang w:eastAsia="es-MX"/>
              </w:rPr>
              <w:t>*</w:t>
            </w:r>
          </w:p>
        </w:tc>
      </w:tr>
      <w:tr w:rsidR="003F11E6" w:rsidRPr="0027617B" w14:paraId="11640D90" w14:textId="77777777" w:rsidTr="000B4EFA">
        <w:tc>
          <w:tcPr>
            <w:tcW w:w="2830" w:type="dxa"/>
            <w:vAlign w:val="center"/>
          </w:tcPr>
          <w:p w14:paraId="0CC4B731" w14:textId="77777777" w:rsidR="003F11E6" w:rsidRPr="0027617B" w:rsidRDefault="003F11E6" w:rsidP="000B4EFA">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71B47E7B"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346530EA"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p>
          <w:p w14:paraId="29126124"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Aumento del </w:t>
            </w:r>
            <w:r>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41257DA4" w14:textId="77777777" w:rsidR="003F11E6" w:rsidRDefault="003F11E6" w:rsidP="000B4EFA">
            <w:pPr>
              <w:spacing w:before="0" w:after="0" w:line="240" w:lineRule="auto"/>
              <w:ind w:left="0" w:right="142"/>
              <w:jc w:val="both"/>
              <w:rPr>
                <w:rFonts w:ascii="Arial Narrow" w:hAnsi="Arial Narrow" w:cs="Arial"/>
                <w:color w:val="auto"/>
                <w:sz w:val="16"/>
                <w:szCs w:val="16"/>
                <w:lang w:eastAsia="es-MX"/>
              </w:rPr>
            </w:pPr>
          </w:p>
          <w:p w14:paraId="5651D511" w14:textId="77777777" w:rsidR="003F11E6" w:rsidRPr="0027617B" w:rsidRDefault="003F11E6" w:rsidP="000B4EFA">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w:hAnsi="Arial" w:cs="Arial"/>
                <w:sz w:val="16"/>
                <w:szCs w:val="16"/>
                <w:vertAlign w:val="superscript"/>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1C67DAE0"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574473DA" w14:textId="77777777" w:rsidR="003F11E6" w:rsidRPr="0027617B" w:rsidRDefault="003F11E6" w:rsidP="000B4EF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r>
                  <w:rPr>
                    <w:rFonts w:ascii="Cambria Math" w:eastAsiaTheme="minorEastAsia" w:hAnsi="Cambria Math" w:cs="Arial"/>
                    <w:color w:val="auto"/>
                    <w:sz w:val="16"/>
                    <w:szCs w:val="16"/>
                    <w:lang w:eastAsia="es-MX"/>
                  </w:rPr>
                  <m:t>(hh tot.vigente*(96.67%)</m:t>
                </m:r>
                <m:r>
                  <w:rPr>
                    <w:rFonts w:ascii="Cambria Math" w:hAnsi="Cambria Math" w:cs="Arial"/>
                    <w:color w:val="auto"/>
                    <w:sz w:val="16"/>
                    <w:szCs w:val="16"/>
                    <w:lang w:eastAsia="es-MX"/>
                  </w:rPr>
                  <m:t>*Salario</m:t>
                </m:r>
              </m:oMath>
            </m:oMathPara>
          </w:p>
          <w:p w14:paraId="781D6009" w14:textId="77777777" w:rsidR="003F11E6" w:rsidRPr="0027617B" w:rsidRDefault="003F11E6" w:rsidP="000B4EFA">
            <w:pPr>
              <w:spacing w:before="0" w:after="0" w:line="240" w:lineRule="auto"/>
              <w:ind w:left="0"/>
              <w:jc w:val="center"/>
              <w:rPr>
                <w:rFonts w:ascii="Arial Narrow" w:hAnsi="Arial Narrow" w:cs="Arial"/>
                <w:color w:val="auto"/>
                <w:sz w:val="16"/>
                <w:szCs w:val="16"/>
                <w:lang w:eastAsia="es-MX"/>
              </w:rPr>
            </w:pPr>
          </w:p>
          <w:p w14:paraId="19FA446A"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160* (96.67%)</m:t>
                    </m:r>
                  </m:e>
                </m:d>
                <m:r>
                  <w:rPr>
                    <w:rFonts w:ascii="Cambria Math" w:hAnsi="Cambria Math" w:cs="Arial"/>
                    <w:color w:val="auto"/>
                    <w:sz w:val="16"/>
                    <w:szCs w:val="16"/>
                    <w:lang w:eastAsia="es-MX"/>
                  </w:rPr>
                  <m:t xml:space="preserve">*121.95 </m:t>
                </m:r>
              </m:oMath>
            </m:oMathPara>
          </w:p>
          <w:p w14:paraId="311F55D3"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p w14:paraId="1A2C45CA"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SP=18,861.60  pesos/trámite</m:t>
                </m:r>
              </m:oMath>
            </m:oMathPara>
          </w:p>
          <w:p w14:paraId="2F7E0A76"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tc>
      </w:tr>
      <w:tr w:rsidR="003F11E6" w:rsidRPr="0027617B" w14:paraId="219F2873" w14:textId="77777777" w:rsidTr="000B4EFA">
        <w:tc>
          <w:tcPr>
            <w:tcW w:w="2830" w:type="dxa"/>
            <w:vAlign w:val="center"/>
          </w:tcPr>
          <w:p w14:paraId="466905BC" w14:textId="77777777" w:rsidR="003F11E6" w:rsidRPr="0027617B" w:rsidRDefault="003F11E6" w:rsidP="000B4EF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460DCE85"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1AB89A43"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3702BCEE" w14:textId="77777777" w:rsidR="003F11E6" w:rsidRPr="0027617B" w:rsidRDefault="003F11E6" w:rsidP="000B4EFA">
            <w:pPr>
              <w:tabs>
                <w:tab w:val="left" w:pos="2443"/>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p w14:paraId="7F16BFF6"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26CF47D7" w14:textId="77777777" w:rsidR="003F11E6" w:rsidRDefault="003F11E6" w:rsidP="000B4EFA">
            <w:pPr>
              <w:spacing w:before="0" w:after="0" w:line="240" w:lineRule="auto"/>
              <w:ind w:left="0" w:right="0"/>
              <w:jc w:val="both"/>
              <w:rPr>
                <w:rFonts w:ascii="Arial Narrow" w:eastAsia="Times New Roman" w:hAnsi="Arial Narrow" w:cs="Arial"/>
                <w:color w:val="auto"/>
                <w:sz w:val="16"/>
                <w:szCs w:val="16"/>
                <w:lang w:eastAsia="es-MX"/>
              </w:rPr>
            </w:pPr>
          </w:p>
          <w:p w14:paraId="7903C62A" w14:textId="77777777" w:rsidR="003F11E6" w:rsidRPr="0027617B" w:rsidRDefault="003F11E6" w:rsidP="000B4EF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w:hAnsi="Arial" w:cs="Arial"/>
                <w:sz w:val="16"/>
                <w:szCs w:val="16"/>
                <w:vertAlign w:val="superscript"/>
              </w:rPr>
              <w:t xml:space="preserve">2 </w:t>
            </w:r>
            <w:r w:rsidRPr="0027617B">
              <w:rPr>
                <w:rFonts w:ascii="Arial Narrow" w:eastAsia="Times New Roman" w:hAnsi="Arial Narrow" w:cs="Arial"/>
                <w:color w:val="auto"/>
                <w:sz w:val="16"/>
                <w:szCs w:val="16"/>
                <w:lang w:eastAsia="es-MX"/>
              </w:rPr>
              <w:t>y el promedio anual del total de la población ocupada del sector terciario.</w:t>
            </w:r>
            <w:r w:rsidRPr="0027617B">
              <w:rPr>
                <w:rFonts w:ascii="Arial" w:hAnsi="Arial" w:cs="Arial"/>
                <w:sz w:val="16"/>
                <w:szCs w:val="16"/>
                <w:vertAlign w:val="superscript"/>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w:hAnsi="Arial" w:cs="Arial"/>
                <w:sz w:val="16"/>
                <w:szCs w:val="16"/>
                <w:vertAlign w:val="superscript"/>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20D628E7" w14:textId="77777777" w:rsidR="003F11E6" w:rsidRPr="0027617B" w:rsidRDefault="003F11E6" w:rsidP="000B4EF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hh tot.vigente*96.67%</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52EBF245" w14:textId="77777777" w:rsidR="003F11E6" w:rsidRPr="0027617B" w:rsidRDefault="003F11E6" w:rsidP="000B4EFA">
            <w:pPr>
              <w:spacing w:before="0" w:after="0" w:line="240" w:lineRule="auto"/>
              <w:ind w:left="0" w:right="0"/>
              <w:jc w:val="both"/>
              <w:rPr>
                <w:rFonts w:ascii="Arial Narrow" w:eastAsia="Times New Roman" w:hAnsi="Arial Narrow" w:cs="Arial"/>
                <w:color w:val="auto"/>
                <w:sz w:val="14"/>
                <w:szCs w:val="14"/>
                <w:lang w:eastAsia="es-MX"/>
              </w:rPr>
            </w:pPr>
          </w:p>
          <w:p w14:paraId="40BA1E6D" w14:textId="77777777" w:rsidR="003F11E6" w:rsidRPr="0027617B" w:rsidRDefault="003F11E6" w:rsidP="000B4EF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160*96.67%</m:t>
                    </m:r>
                  </m:e>
                </m:d>
                <m:r>
                  <w:rPr>
                    <w:rFonts w:ascii="Cambria Math" w:eastAsiaTheme="minorEastAsia" w:hAnsi="Cambria Math" w:cs="Arial"/>
                    <w:color w:val="auto"/>
                    <w:sz w:val="16"/>
                    <w:szCs w:val="16"/>
                    <w:lang w:eastAsia="es-MX"/>
                  </w:rPr>
                  <m:t>*0.324*4.97</m:t>
                </m:r>
              </m:oMath>
            </m:oMathPara>
          </w:p>
          <w:p w14:paraId="3F2E21E0" w14:textId="77777777" w:rsidR="003F11E6" w:rsidRPr="0027617B" w:rsidRDefault="003F11E6" w:rsidP="000B4EFA">
            <w:pPr>
              <w:spacing w:before="0" w:after="0" w:line="240" w:lineRule="auto"/>
              <w:ind w:left="0" w:right="0"/>
              <w:jc w:val="both"/>
              <w:rPr>
                <w:rFonts w:ascii="Arial Narrow" w:eastAsiaTheme="minorEastAsia" w:hAnsi="Arial Narrow" w:cs="Arial"/>
                <w:color w:val="auto"/>
                <w:sz w:val="16"/>
                <w:szCs w:val="16"/>
                <w:lang w:eastAsia="es-MX"/>
              </w:rPr>
            </w:pPr>
          </w:p>
          <w:p w14:paraId="67D665E4" w14:textId="77777777" w:rsidR="003F11E6" w:rsidRPr="0027617B" w:rsidRDefault="003F11E6" w:rsidP="000B4EF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 249.05  pesos/trámite</m:t>
                </m:r>
              </m:oMath>
            </m:oMathPara>
          </w:p>
          <w:p w14:paraId="270FBBAA" w14:textId="77777777" w:rsidR="003F11E6" w:rsidRPr="0027617B" w:rsidRDefault="003F11E6" w:rsidP="000B4EFA">
            <w:pPr>
              <w:spacing w:before="0" w:after="0" w:line="240" w:lineRule="auto"/>
              <w:ind w:left="0" w:right="0"/>
              <w:jc w:val="both"/>
              <w:rPr>
                <w:rFonts w:ascii="Arial Narrow" w:hAnsi="Arial Narrow" w:cs="Arial"/>
                <w:color w:val="auto"/>
                <w:sz w:val="16"/>
                <w:szCs w:val="16"/>
                <w:lang w:eastAsia="es-MX"/>
              </w:rPr>
            </w:pPr>
          </w:p>
        </w:tc>
      </w:tr>
      <w:tr w:rsidR="003F11E6" w:rsidRPr="0027617B" w14:paraId="61F2BBCC" w14:textId="77777777" w:rsidTr="000B4EFA">
        <w:tc>
          <w:tcPr>
            <w:tcW w:w="2830" w:type="dxa"/>
            <w:vAlign w:val="center"/>
          </w:tcPr>
          <w:p w14:paraId="71DF8663"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2733702A"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7B62B9D2"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157FA0D5"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p w14:paraId="5C49C273"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14B5A307" w14:textId="77777777" w:rsidR="003F11E6" w:rsidRDefault="003F11E6" w:rsidP="000B4EFA">
            <w:pPr>
              <w:spacing w:before="0" w:after="0" w:line="240" w:lineRule="auto"/>
              <w:ind w:left="0"/>
              <w:jc w:val="both"/>
              <w:rPr>
                <w:rFonts w:ascii="Arial Narrow" w:hAnsi="Arial Narrow" w:cs="Arial"/>
                <w:color w:val="auto"/>
                <w:sz w:val="16"/>
                <w:szCs w:val="16"/>
                <w:lang w:eastAsia="es-MX"/>
              </w:rPr>
            </w:pPr>
          </w:p>
          <w:p w14:paraId="173BF094"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7189179C"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m:t>
                    </m:r>
                    <m:r>
                      <w:rPr>
                        <w:rFonts w:ascii="Cambria Math" w:eastAsia="Times New Roman" w:hAnsi="Cambria Math" w:cs="Arial"/>
                        <w:color w:val="auto"/>
                        <w:sz w:val="16"/>
                        <w:szCs w:val="16"/>
                        <w:lang w:eastAsia="es-MX"/>
                      </w:rPr>
                      <m:t>96.67</m:t>
                    </m:r>
                    <m:r>
                      <w:rPr>
                        <w:rFonts w:ascii="Cambria Math" w:hAnsi="Cambria Math" w:cs="Arial"/>
                        <w:color w:val="auto"/>
                        <w:sz w:val="16"/>
                        <w:szCs w:val="16"/>
                        <w:lang w:eastAsia="es-MX"/>
                      </w:rPr>
                      <m:t>%</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335B9E34"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5CD10555"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160*(</m:t>
                    </m:r>
                    <m:r>
                      <w:rPr>
                        <w:rFonts w:ascii="Cambria Math" w:eastAsia="Times New Roman" w:hAnsi="Cambria Math" w:cs="Arial"/>
                        <w:color w:val="auto"/>
                        <w:sz w:val="16"/>
                        <w:szCs w:val="16"/>
                        <w:lang w:eastAsia="es-MX"/>
                      </w:rPr>
                      <m:t>96.67</m:t>
                    </m:r>
                    <m:r>
                      <w:rPr>
                        <w:rFonts w:ascii="Cambria Math" w:hAnsi="Cambria Math" w:cs="Arial"/>
                        <w:color w:val="auto"/>
                        <w:sz w:val="16"/>
                        <w:szCs w:val="16"/>
                        <w:lang w:eastAsia="es-MX"/>
                      </w:rPr>
                      <m:t>%</m:t>
                    </m:r>
                  </m:e>
                </m:d>
                <m:r>
                  <w:rPr>
                    <w:rFonts w:ascii="Cambria Math" w:hAnsi="Cambria Math" w:cs="Arial"/>
                    <w:color w:val="auto"/>
                    <w:sz w:val="16"/>
                    <w:szCs w:val="16"/>
                    <w:lang w:eastAsia="es-MX"/>
                  </w:rPr>
                  <m:t>*0.31</m:t>
                </m:r>
              </m:oMath>
            </m:oMathPara>
          </w:p>
          <w:p w14:paraId="59C682EA"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p w14:paraId="2F994092"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 47.95  pesos/trámite</m:t>
                </m:r>
              </m:oMath>
            </m:oMathPara>
          </w:p>
          <w:p w14:paraId="254EFAA8"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r>
      <w:tr w:rsidR="003F11E6" w:rsidRPr="0027617B" w14:paraId="4DB61892" w14:textId="77777777" w:rsidTr="000B4EFA">
        <w:tc>
          <w:tcPr>
            <w:tcW w:w="2830" w:type="dxa"/>
            <w:vAlign w:val="center"/>
          </w:tcPr>
          <w:p w14:paraId="381B66DD"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0E45F964" w14:textId="77777777" w:rsidR="003F11E6" w:rsidRPr="0027617B" w:rsidRDefault="003F11E6" w:rsidP="000B4EF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2D7D2149" w14:textId="77777777" w:rsidR="003F11E6" w:rsidRDefault="003F11E6" w:rsidP="000B4EFA">
            <w:pPr>
              <w:spacing w:before="0" w:after="0" w:line="240" w:lineRule="auto"/>
              <w:ind w:left="0" w:right="35"/>
              <w:jc w:val="both"/>
              <w:rPr>
                <w:rFonts w:ascii="Arial Narrow" w:eastAsia="Times New Roman" w:hAnsi="Arial Narrow" w:cs="Arial"/>
                <w:b/>
                <w:color w:val="auto"/>
                <w:sz w:val="16"/>
                <w:szCs w:val="16"/>
                <w:lang w:eastAsia="es-MX"/>
              </w:rPr>
            </w:pPr>
          </w:p>
          <w:p w14:paraId="3472AA96"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2E0717C2"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61272A18" w14:textId="77777777" w:rsidR="003F11E6" w:rsidRPr="0027617B" w:rsidRDefault="003F11E6" w:rsidP="000B4EFA">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3686B289" w14:textId="77777777" w:rsidR="003F11E6" w:rsidRDefault="003F11E6" w:rsidP="000B4EFA">
            <w:pPr>
              <w:spacing w:before="0" w:after="0" w:line="240" w:lineRule="auto"/>
              <w:ind w:left="0"/>
              <w:jc w:val="both"/>
              <w:rPr>
                <w:rFonts w:ascii="Arial Narrow" w:hAnsi="Arial Narrow" w:cs="Arial"/>
                <w:color w:val="auto"/>
                <w:sz w:val="16"/>
                <w:szCs w:val="16"/>
                <w:lang w:eastAsia="es-MX"/>
              </w:rPr>
            </w:pPr>
          </w:p>
          <w:p w14:paraId="687C071C"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7929B91A"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50AF04EB"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tot.vigente*96.67%</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655C898E"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2A15F2CA"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160*96.67%</m:t>
                    </m:r>
                  </m:e>
                </m:d>
                <m:r>
                  <w:rPr>
                    <w:rFonts w:ascii="Cambria Math" w:hAnsi="Cambria Math" w:cs="Arial"/>
                    <w:color w:val="auto"/>
                    <w:sz w:val="16"/>
                    <w:szCs w:val="16"/>
                    <w:lang w:eastAsia="es-MX"/>
                  </w:rPr>
                  <m:t>*3.18</m:t>
                </m:r>
              </m:oMath>
            </m:oMathPara>
          </w:p>
          <w:p w14:paraId="270FFFEF"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p w14:paraId="2BDA316B"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I=491.84 pesos/trámite</m:t>
                </m:r>
              </m:oMath>
            </m:oMathPara>
          </w:p>
          <w:p w14:paraId="6CA6952F"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r>
      <w:tr w:rsidR="003F11E6" w:rsidRPr="0027617B" w14:paraId="27404D38" w14:textId="77777777" w:rsidTr="000B4EFA">
        <w:tc>
          <w:tcPr>
            <w:tcW w:w="2830" w:type="dxa"/>
            <w:vAlign w:val="center"/>
          </w:tcPr>
          <w:p w14:paraId="5DD9737A"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Incremento de costo total</w:t>
            </w:r>
          </w:p>
        </w:tc>
        <w:tc>
          <w:tcPr>
            <w:tcW w:w="3402" w:type="dxa"/>
            <w:vAlign w:val="center"/>
          </w:tcPr>
          <w:p w14:paraId="7A2FF25F" w14:textId="77777777" w:rsidR="003F11E6" w:rsidRDefault="003F11E6" w:rsidP="000B4EFA">
            <w:pPr>
              <w:spacing w:before="0" w:after="0" w:line="240" w:lineRule="auto"/>
              <w:ind w:left="0"/>
              <w:jc w:val="center"/>
              <w:rPr>
                <w:rFonts w:ascii="Arial Narrow" w:eastAsia="Times New Roman" w:hAnsi="Arial Narrow" w:cs="Arial"/>
                <w:color w:val="auto"/>
                <w:sz w:val="16"/>
                <w:szCs w:val="16"/>
                <w:lang w:eastAsia="es-MX"/>
              </w:rPr>
            </w:pPr>
          </w:p>
          <w:p w14:paraId="1C722BA9"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SP = </w:t>
            </w:r>
            <w:r>
              <w:rPr>
                <w:rFonts w:ascii="Arial Narrow" w:eastAsia="Times New Roman" w:hAnsi="Arial Narrow" w:cs="Arial"/>
                <w:color w:val="auto"/>
                <w:sz w:val="16"/>
                <w:szCs w:val="16"/>
                <w:lang w:eastAsia="es-MX"/>
              </w:rPr>
              <w:t>18,861.60</w:t>
            </w:r>
            <w:r w:rsidRPr="0027617B">
              <w:rPr>
                <w:rFonts w:ascii="Arial Narrow" w:eastAsia="Times New Roman" w:hAnsi="Arial Narrow" w:cs="Arial"/>
                <w:color w:val="auto"/>
                <w:sz w:val="16"/>
                <w:szCs w:val="16"/>
                <w:lang w:eastAsia="es-MX"/>
              </w:rPr>
              <w:t xml:space="preserve"> pesos/trámite.</w:t>
            </w:r>
          </w:p>
          <w:p w14:paraId="6301C3B1"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w:r>
              <w:rPr>
                <w:rFonts w:ascii="Arial Narrow" w:eastAsia="Times New Roman" w:hAnsi="Arial Narrow" w:cs="Arial"/>
                <w:color w:val="auto"/>
                <w:sz w:val="16"/>
                <w:szCs w:val="16"/>
                <w:lang w:eastAsia="es-MX"/>
              </w:rPr>
              <w:t>249.05</w:t>
            </w:r>
            <w:r w:rsidRPr="0027617B">
              <w:rPr>
                <w:rFonts w:ascii="Arial Narrow" w:eastAsia="Times New Roman" w:hAnsi="Arial Narrow" w:cs="Arial"/>
                <w:color w:val="auto"/>
                <w:sz w:val="16"/>
                <w:szCs w:val="16"/>
                <w:lang w:eastAsia="es-MX"/>
              </w:rPr>
              <w:t xml:space="preserve"> pesos/trámite.</w:t>
            </w:r>
          </w:p>
          <w:p w14:paraId="55BD3A36"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Pr>
                <w:rFonts w:ascii="Arial Narrow" w:eastAsia="Times New Roman" w:hAnsi="Arial Narrow" w:cs="Arial"/>
                <w:color w:val="auto"/>
                <w:sz w:val="16"/>
                <w:szCs w:val="16"/>
                <w:lang w:eastAsia="es-MX"/>
              </w:rPr>
              <w:t>47.95</w:t>
            </w:r>
            <w:r w:rsidRPr="0027617B">
              <w:rPr>
                <w:rFonts w:ascii="Arial Narrow" w:eastAsia="Times New Roman" w:hAnsi="Arial Narrow" w:cs="Arial"/>
                <w:color w:val="auto"/>
                <w:sz w:val="16"/>
                <w:szCs w:val="16"/>
                <w:lang w:eastAsia="es-MX"/>
              </w:rPr>
              <w:t xml:space="preserve"> pesos/trámite.</w:t>
            </w:r>
          </w:p>
          <w:p w14:paraId="576F0C72" w14:textId="77777777" w:rsidR="003F11E6"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I = </w:t>
            </w:r>
            <w:r>
              <w:rPr>
                <w:rFonts w:ascii="Arial Narrow" w:eastAsia="Times New Roman" w:hAnsi="Arial Narrow" w:cs="Arial"/>
                <w:color w:val="auto"/>
                <w:sz w:val="16"/>
                <w:szCs w:val="16"/>
                <w:lang w:eastAsia="es-MX"/>
              </w:rPr>
              <w:t>491.84</w:t>
            </w:r>
            <w:r w:rsidRPr="0027617B">
              <w:rPr>
                <w:rFonts w:ascii="Arial Narrow" w:eastAsia="Times New Roman" w:hAnsi="Arial Narrow" w:cs="Arial"/>
                <w:color w:val="auto"/>
                <w:sz w:val="16"/>
                <w:szCs w:val="16"/>
                <w:lang w:eastAsia="es-MX"/>
              </w:rPr>
              <w:t xml:space="preserve"> pesos/trámite.</w:t>
            </w:r>
          </w:p>
          <w:p w14:paraId="5A3D61A8"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7FD8479D" w14:textId="77777777" w:rsidR="003F11E6" w:rsidRPr="0027617B" w:rsidRDefault="003F11E6" w:rsidP="000B4EF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Un incremento en costo de </w:t>
            </w:r>
            <w:r>
              <w:rPr>
                <w:rFonts w:ascii="Arial Narrow" w:eastAsia="Times New Roman" w:hAnsi="Arial Narrow" w:cs="Arial"/>
                <w:color w:val="auto"/>
                <w:sz w:val="16"/>
                <w:szCs w:val="16"/>
                <w:lang w:eastAsia="es-MX"/>
              </w:rPr>
              <w:t>19,650.44</w:t>
            </w:r>
            <w:r w:rsidRPr="0027617B">
              <w:rPr>
                <w:rFonts w:ascii="Arial Narrow" w:eastAsia="Times New Roman" w:hAnsi="Arial Narrow" w:cs="Arial"/>
                <w:color w:val="auto"/>
                <w:sz w:val="16"/>
                <w:szCs w:val="16"/>
                <w:lang w:eastAsia="es-MX"/>
              </w:rPr>
              <w:t xml:space="preserve"> pesos/trámite.</w:t>
            </w:r>
          </w:p>
        </w:tc>
      </w:tr>
    </w:tbl>
    <w:p w14:paraId="68DF287F" w14:textId="77777777" w:rsidR="003F11E6" w:rsidRPr="00AC5D02" w:rsidRDefault="003F11E6" w:rsidP="003F11E6">
      <w:pPr>
        <w:spacing w:before="0" w:after="0" w:line="240" w:lineRule="auto"/>
        <w:ind w:left="0" w:right="49"/>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54217118" w14:textId="77777777" w:rsidR="003F11E6" w:rsidRPr="0027617B" w:rsidRDefault="003F11E6" w:rsidP="003F11E6">
      <w:pPr>
        <w:spacing w:before="0" w:after="0" w:line="240" w:lineRule="auto"/>
        <w:ind w:left="0"/>
        <w:jc w:val="both"/>
        <w:rPr>
          <w:rFonts w:ascii="Arial Narrow" w:hAnsi="Arial Narrow" w:cs="Arial"/>
          <w:color w:val="auto"/>
          <w:lang w:eastAsia="es-MX"/>
        </w:rPr>
      </w:pPr>
    </w:p>
    <w:p w14:paraId="21FC8135" w14:textId="77777777" w:rsidR="003F11E6" w:rsidRPr="00CC2192" w:rsidRDefault="003F11E6" w:rsidP="003F11E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w:t>
      </w:r>
      <w:r>
        <w:rPr>
          <w:rFonts w:ascii="Arial Narrow" w:hAnsi="Arial Narrow"/>
          <w:color w:val="auto"/>
          <w:lang w:val="es-ES"/>
        </w:rPr>
        <w:t>segundo</w:t>
      </w:r>
      <w:r w:rsidRPr="0027617B">
        <w:rPr>
          <w:rFonts w:ascii="Arial Narrow" w:hAnsi="Arial Narrow"/>
          <w:color w:val="auto"/>
          <w:lang w:val="es-ES"/>
        </w:rPr>
        <w:t xml:space="preserve"> lugar, se genera un incremento en costo debido al aumento de los requisitos del </w:t>
      </w:r>
      <w:r w:rsidRPr="00CC2192">
        <w:rPr>
          <w:rFonts w:ascii="Arial Narrow" w:hAnsi="Arial Narrow"/>
          <w:color w:val="auto"/>
          <w:lang w:val="es-ES"/>
        </w:rPr>
        <w:t xml:space="preserve">Trámite 8 sobre en envió de los Estados Financieros Dictaminados e información financiera dentro de las obligaciones de distribución de gas natural por medio de ductos, llevada a cabo a través de la OPE, en comparación con lo establecido en los numerales 3.8, 14.5 y 19.11 de la Directiva de Tarifas, y los numerales </w:t>
      </w:r>
      <w:r w:rsidRPr="00CC2192">
        <w:rPr>
          <w:rFonts w:ascii="Arial Narrow" w:hAnsi="Arial Narrow"/>
          <w:color w:val="auto"/>
        </w:rPr>
        <w:t>5.2, 5.4, 5.14, 5.15, 5.16 y 6.5 de la Directiva de Contabilidad</w:t>
      </w:r>
      <w:r w:rsidRPr="00CC2192">
        <w:rPr>
          <w:rFonts w:ascii="Arial Narrow" w:hAnsi="Arial Narrow"/>
          <w:color w:val="auto"/>
          <w:lang w:val="es-ES"/>
        </w:rPr>
        <w:t xml:space="preserve"> en los términos siguientes:</w:t>
      </w:r>
    </w:p>
    <w:p w14:paraId="6EF59FC6" w14:textId="77777777" w:rsidR="003F11E6" w:rsidRPr="00CC2192" w:rsidRDefault="003F11E6" w:rsidP="003F11E6">
      <w:pPr>
        <w:spacing w:before="0" w:after="0" w:line="240" w:lineRule="auto"/>
        <w:ind w:left="0"/>
        <w:rPr>
          <w:rFonts w:ascii="Arial Narrow" w:hAnsi="Arial Narrow"/>
          <w:b/>
          <w:color w:val="auto"/>
          <w:lang w:val="es-ES"/>
        </w:rPr>
      </w:pPr>
    </w:p>
    <w:p w14:paraId="5FFF60BF" w14:textId="77777777" w:rsidR="003F11E6" w:rsidRPr="0027617B" w:rsidRDefault="003F11E6" w:rsidP="003F11E6">
      <w:pPr>
        <w:spacing w:before="0" w:after="0" w:line="240" w:lineRule="auto"/>
        <w:ind w:left="0"/>
        <w:jc w:val="center"/>
        <w:rPr>
          <w:rFonts w:ascii="Arial Narrow" w:hAnsi="Arial Narrow"/>
          <w:b/>
          <w:color w:val="auto"/>
          <w:lang w:val="es-ES"/>
        </w:rPr>
      </w:pPr>
      <w:bookmarkStart w:id="11" w:name="_Hlk109320929"/>
      <w:r w:rsidRPr="00CC2192">
        <w:rPr>
          <w:rFonts w:ascii="Arial Narrow" w:hAnsi="Arial Narrow"/>
          <w:b/>
          <w:color w:val="auto"/>
          <w:lang w:val="es-ES"/>
        </w:rPr>
        <w:t>Tabla 16. Requisito adicional respecto al Trámite 8</w:t>
      </w:r>
    </w:p>
    <w:tbl>
      <w:tblPr>
        <w:tblStyle w:val="Tablaconcuadrcula"/>
        <w:tblW w:w="8789" w:type="dxa"/>
        <w:jc w:val="center"/>
        <w:tblBorders>
          <w:insideH w:val="dotted" w:sz="4" w:space="0" w:color="auto"/>
          <w:insideV w:val="dotted" w:sz="4" w:space="0" w:color="auto"/>
        </w:tblBorders>
        <w:tblLook w:val="04A0" w:firstRow="1" w:lastRow="0" w:firstColumn="1" w:lastColumn="0" w:noHBand="0" w:noVBand="1"/>
      </w:tblPr>
      <w:tblGrid>
        <w:gridCol w:w="4394"/>
        <w:gridCol w:w="4395"/>
      </w:tblGrid>
      <w:tr w:rsidR="003F11E6" w:rsidRPr="0027617B" w14:paraId="6B0D3A39" w14:textId="77777777" w:rsidTr="000B4EFA">
        <w:trPr>
          <w:trHeight w:val="427"/>
          <w:jc w:val="center"/>
        </w:trPr>
        <w:tc>
          <w:tcPr>
            <w:tcW w:w="4394" w:type="dxa"/>
            <w:tcBorders>
              <w:top w:val="single" w:sz="4" w:space="0" w:color="auto"/>
              <w:bottom w:val="single" w:sz="4" w:space="0" w:color="auto"/>
              <w:right w:val="single" w:sz="4" w:space="0" w:color="auto"/>
            </w:tcBorders>
            <w:vAlign w:val="center"/>
          </w:tcPr>
          <w:p w14:paraId="632F55ED" w14:textId="77777777" w:rsidR="003F11E6" w:rsidRPr="0027617B" w:rsidRDefault="003F11E6" w:rsidP="000B4EFA">
            <w:pPr>
              <w:spacing w:before="0" w:after="0" w:line="240" w:lineRule="auto"/>
              <w:ind w:left="0"/>
              <w:jc w:val="center"/>
              <w:rPr>
                <w:rFonts w:ascii="Arial Narrow" w:hAnsi="Arial Narrow"/>
                <w:b/>
                <w:color w:val="auto"/>
                <w:sz w:val="16"/>
                <w:szCs w:val="16"/>
                <w:lang w:val="es-ES"/>
              </w:rPr>
            </w:pPr>
            <w:bookmarkStart w:id="12" w:name="_Hlk109320918"/>
            <w:bookmarkEnd w:id="11"/>
            <w:r w:rsidRPr="0027617B">
              <w:rPr>
                <w:rFonts w:ascii="Arial Narrow" w:hAnsi="Arial Narrow"/>
                <w:b/>
                <w:color w:val="auto"/>
                <w:sz w:val="16"/>
                <w:szCs w:val="16"/>
                <w:lang w:val="es-ES"/>
              </w:rPr>
              <w:t>Vigentes</w:t>
            </w:r>
          </w:p>
        </w:tc>
        <w:tc>
          <w:tcPr>
            <w:tcW w:w="4395" w:type="dxa"/>
            <w:tcBorders>
              <w:top w:val="single" w:sz="4" w:space="0" w:color="auto"/>
              <w:left w:val="single" w:sz="4" w:space="0" w:color="auto"/>
              <w:bottom w:val="single" w:sz="4" w:space="0" w:color="auto"/>
            </w:tcBorders>
            <w:vAlign w:val="center"/>
          </w:tcPr>
          <w:p w14:paraId="2A005D6F" w14:textId="77777777" w:rsidR="003F11E6" w:rsidRPr="0027617B" w:rsidRDefault="003F11E6" w:rsidP="000B4EFA">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Propuesta de sustitución</w:t>
            </w:r>
          </w:p>
        </w:tc>
      </w:tr>
      <w:tr w:rsidR="003F11E6" w:rsidRPr="0027617B" w14:paraId="6390A7E4" w14:textId="77777777" w:rsidTr="000B4EFA">
        <w:trPr>
          <w:jc w:val="center"/>
        </w:trPr>
        <w:tc>
          <w:tcPr>
            <w:tcW w:w="4394" w:type="dxa"/>
            <w:tcBorders>
              <w:top w:val="dotted" w:sz="4" w:space="0" w:color="auto"/>
              <w:bottom w:val="dotted" w:sz="4" w:space="0" w:color="auto"/>
              <w:right w:val="single" w:sz="4" w:space="0" w:color="auto"/>
            </w:tcBorders>
          </w:tcPr>
          <w:p w14:paraId="757F80CF"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c>
          <w:tcPr>
            <w:tcW w:w="4395" w:type="dxa"/>
            <w:tcBorders>
              <w:top w:val="dotted" w:sz="4" w:space="0" w:color="auto"/>
              <w:left w:val="single" w:sz="4" w:space="0" w:color="auto"/>
              <w:bottom w:val="dotted" w:sz="4" w:space="0" w:color="auto"/>
            </w:tcBorders>
          </w:tcPr>
          <w:p w14:paraId="377D78D0"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r>
      <w:tr w:rsidR="003F11E6" w:rsidRPr="0027617B" w14:paraId="2099A300" w14:textId="77777777" w:rsidTr="000B4EFA">
        <w:trPr>
          <w:jc w:val="center"/>
        </w:trPr>
        <w:tc>
          <w:tcPr>
            <w:tcW w:w="4394" w:type="dxa"/>
            <w:tcBorders>
              <w:top w:val="dotted" w:sz="4" w:space="0" w:color="auto"/>
              <w:bottom w:val="dotted" w:sz="4" w:space="0" w:color="auto"/>
              <w:right w:val="single" w:sz="4" w:space="0" w:color="auto"/>
            </w:tcBorders>
          </w:tcPr>
          <w:p w14:paraId="3F85B7FC"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Documentos que acrediten su personalidad.</w:t>
            </w:r>
          </w:p>
        </w:tc>
        <w:tc>
          <w:tcPr>
            <w:tcW w:w="4395" w:type="dxa"/>
            <w:tcBorders>
              <w:top w:val="dotted" w:sz="4" w:space="0" w:color="auto"/>
              <w:left w:val="single" w:sz="4" w:space="0" w:color="auto"/>
              <w:bottom w:val="dotted" w:sz="4" w:space="0" w:color="auto"/>
            </w:tcBorders>
          </w:tcPr>
          <w:p w14:paraId="07F01671"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Documentos que acrediten su personalidad.</w:t>
            </w:r>
          </w:p>
        </w:tc>
      </w:tr>
      <w:tr w:rsidR="003F11E6" w:rsidRPr="0027617B" w14:paraId="0EB22CEE" w14:textId="77777777" w:rsidTr="000B4EFA">
        <w:trPr>
          <w:jc w:val="center"/>
        </w:trPr>
        <w:tc>
          <w:tcPr>
            <w:tcW w:w="4394" w:type="dxa"/>
            <w:tcBorders>
              <w:top w:val="dotted" w:sz="4" w:space="0" w:color="auto"/>
              <w:bottom w:val="dotted" w:sz="4" w:space="0" w:color="auto"/>
              <w:right w:val="single" w:sz="4" w:space="0" w:color="auto"/>
            </w:tcBorders>
            <w:vAlign w:val="center"/>
          </w:tcPr>
          <w:p w14:paraId="410F0873" w14:textId="77777777" w:rsidR="003F11E6" w:rsidRPr="0027617B" w:rsidRDefault="003F11E6" w:rsidP="000B4EFA">
            <w:pPr>
              <w:spacing w:before="0" w:after="0" w:line="240" w:lineRule="auto"/>
              <w:ind w:left="0"/>
              <w:jc w:val="both"/>
              <w:rPr>
                <w:rFonts w:ascii="Arial Narrow" w:hAnsi="Arial Narrow"/>
                <w:color w:val="auto"/>
                <w:sz w:val="16"/>
                <w:szCs w:val="16"/>
              </w:rPr>
            </w:pPr>
            <w:r w:rsidRPr="0027617B">
              <w:rPr>
                <w:rFonts w:ascii="Arial Narrow" w:hAnsi="Arial Narrow"/>
                <w:color w:val="auto"/>
                <w:sz w:val="16"/>
                <w:szCs w:val="16"/>
              </w:rPr>
              <w:t>No aplica</w:t>
            </w:r>
          </w:p>
        </w:tc>
        <w:tc>
          <w:tcPr>
            <w:tcW w:w="4395" w:type="dxa"/>
            <w:tcBorders>
              <w:top w:val="dotted" w:sz="4" w:space="0" w:color="auto"/>
              <w:left w:val="single" w:sz="4" w:space="0" w:color="auto"/>
              <w:bottom w:val="dotted" w:sz="4" w:space="0" w:color="auto"/>
            </w:tcBorders>
            <w:vAlign w:val="center"/>
          </w:tcPr>
          <w:p w14:paraId="78C3E842" w14:textId="77777777" w:rsidR="003F11E6" w:rsidRPr="0027617B" w:rsidRDefault="003F11E6" w:rsidP="000B4EFA">
            <w:pPr>
              <w:spacing w:before="0" w:after="0" w:line="240" w:lineRule="auto"/>
              <w:ind w:left="0"/>
              <w:jc w:val="both"/>
              <w:rPr>
                <w:rFonts w:ascii="Arial Narrow" w:hAnsi="Arial Narrow"/>
                <w:color w:val="auto"/>
                <w:sz w:val="16"/>
                <w:szCs w:val="16"/>
                <w:lang w:eastAsia="es-MX"/>
              </w:rPr>
            </w:pPr>
            <w:r w:rsidRPr="0027617B">
              <w:rPr>
                <w:rFonts w:ascii="Arial Narrow" w:hAnsi="Arial Narrow" w:cs="Arial"/>
                <w:color w:val="auto"/>
                <w:sz w:val="16"/>
                <w:szCs w:val="16"/>
                <w:lang w:eastAsia="es-MX"/>
              </w:rPr>
              <w:t>Estados financieros dictaminados o notas o informes complementarios a los estados financieros dictaminados, de acuerdo a lo establecido en la NIF C-13 o memorias de cálculo, incluyendo la descripción de los parámetros utilizados.</w:t>
            </w:r>
          </w:p>
        </w:tc>
      </w:tr>
      <w:tr w:rsidR="003F11E6" w:rsidRPr="0027617B" w14:paraId="7357946A" w14:textId="77777777" w:rsidTr="000B4EFA">
        <w:trPr>
          <w:jc w:val="center"/>
        </w:trPr>
        <w:tc>
          <w:tcPr>
            <w:tcW w:w="4394" w:type="dxa"/>
            <w:tcBorders>
              <w:right w:val="single" w:sz="4" w:space="0" w:color="auto"/>
            </w:tcBorders>
            <w:vAlign w:val="center"/>
          </w:tcPr>
          <w:p w14:paraId="6472712A" w14:textId="77777777" w:rsidR="003F11E6" w:rsidRPr="0027617B" w:rsidRDefault="003F11E6" w:rsidP="000B4EFA">
            <w:pPr>
              <w:spacing w:before="0" w:after="0" w:line="240" w:lineRule="auto"/>
              <w:ind w:left="0"/>
              <w:jc w:val="both"/>
              <w:rPr>
                <w:rFonts w:ascii="Arial Narrow" w:hAnsi="Arial Narrow" w:cs="Open Sans"/>
                <w:color w:val="auto"/>
                <w:sz w:val="16"/>
                <w:szCs w:val="16"/>
              </w:rPr>
            </w:pPr>
            <w:r w:rsidRPr="0027617B">
              <w:rPr>
                <w:rFonts w:ascii="Arial Narrow" w:hAnsi="Arial Narrow" w:cs="Arial"/>
                <w:color w:val="auto"/>
                <w:sz w:val="16"/>
                <w:szCs w:val="16"/>
                <w:lang w:eastAsia="es-MX"/>
              </w:rPr>
              <w:t>Planes de financiamiento y explicación de las desviaciones.</w:t>
            </w:r>
          </w:p>
        </w:tc>
        <w:tc>
          <w:tcPr>
            <w:tcW w:w="4395" w:type="dxa"/>
            <w:tcBorders>
              <w:left w:val="single" w:sz="4" w:space="0" w:color="auto"/>
            </w:tcBorders>
            <w:vAlign w:val="center"/>
          </w:tcPr>
          <w:p w14:paraId="156C35C5" w14:textId="77777777" w:rsidR="003F11E6" w:rsidRPr="0027617B" w:rsidRDefault="003F11E6" w:rsidP="000B4EFA">
            <w:pPr>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No aplica.</w:t>
            </w:r>
          </w:p>
        </w:tc>
      </w:tr>
      <w:tr w:rsidR="003F11E6" w:rsidRPr="0027617B" w14:paraId="12403CF0" w14:textId="77777777" w:rsidTr="000B4EFA">
        <w:trPr>
          <w:jc w:val="center"/>
        </w:trPr>
        <w:tc>
          <w:tcPr>
            <w:tcW w:w="4394" w:type="dxa"/>
            <w:tcBorders>
              <w:right w:val="single" w:sz="4" w:space="0" w:color="auto"/>
            </w:tcBorders>
            <w:vAlign w:val="center"/>
          </w:tcPr>
          <w:p w14:paraId="01E59C26" w14:textId="77777777" w:rsidR="003F11E6" w:rsidRPr="0027617B" w:rsidRDefault="003F11E6" w:rsidP="000B4EFA">
            <w:pPr>
              <w:spacing w:before="0" w:after="0" w:line="240" w:lineRule="auto"/>
              <w:ind w:left="0"/>
              <w:jc w:val="both"/>
              <w:rPr>
                <w:rFonts w:ascii="Arial Narrow" w:hAnsi="Arial Narrow" w:cs="Open Sans"/>
                <w:color w:val="auto"/>
                <w:sz w:val="16"/>
                <w:szCs w:val="16"/>
              </w:rPr>
            </w:pPr>
            <w:r w:rsidRPr="0027617B">
              <w:rPr>
                <w:rFonts w:ascii="Arial Narrow" w:hAnsi="Arial Narrow" w:cs="Arial"/>
                <w:color w:val="auto"/>
                <w:sz w:val="16"/>
                <w:szCs w:val="16"/>
                <w:lang w:eastAsia="es-MX"/>
              </w:rPr>
              <w:t>Definición y contabilidad de los costos atribuibles a la prestación del servicio.</w:t>
            </w:r>
          </w:p>
        </w:tc>
        <w:tc>
          <w:tcPr>
            <w:tcW w:w="4395" w:type="dxa"/>
            <w:tcBorders>
              <w:left w:val="single" w:sz="4" w:space="0" w:color="auto"/>
            </w:tcBorders>
            <w:vAlign w:val="center"/>
          </w:tcPr>
          <w:p w14:paraId="60A4182C" w14:textId="77777777" w:rsidR="003F11E6" w:rsidRPr="0027617B" w:rsidRDefault="003F11E6" w:rsidP="000B4EFA">
            <w:pPr>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hAnsi="Arial Narrow" w:cs="Arial"/>
                <w:color w:val="auto"/>
                <w:sz w:val="16"/>
                <w:szCs w:val="16"/>
                <w:lang w:eastAsia="es-MX"/>
              </w:rPr>
              <w:t>No aplica.</w:t>
            </w:r>
          </w:p>
        </w:tc>
      </w:tr>
      <w:tr w:rsidR="003F11E6" w:rsidRPr="0027617B" w14:paraId="3678C4DC" w14:textId="77777777" w:rsidTr="000B4EFA">
        <w:trPr>
          <w:jc w:val="center"/>
        </w:trPr>
        <w:tc>
          <w:tcPr>
            <w:tcW w:w="4394" w:type="dxa"/>
            <w:tcBorders>
              <w:right w:val="single" w:sz="4" w:space="0" w:color="auto"/>
            </w:tcBorders>
            <w:vAlign w:val="center"/>
          </w:tcPr>
          <w:p w14:paraId="456E6B59" w14:textId="77777777" w:rsidR="003F11E6" w:rsidRPr="0027617B" w:rsidRDefault="003F11E6" w:rsidP="000B4EFA">
            <w:pPr>
              <w:tabs>
                <w:tab w:val="left" w:pos="176"/>
              </w:tabs>
              <w:autoSpaceDE w:val="0"/>
              <w:autoSpaceDN w:val="0"/>
              <w:adjustRightInd w:val="0"/>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No aplica.</w:t>
            </w:r>
          </w:p>
        </w:tc>
        <w:tc>
          <w:tcPr>
            <w:tcW w:w="4395" w:type="dxa"/>
            <w:tcBorders>
              <w:left w:val="single" w:sz="4" w:space="0" w:color="auto"/>
            </w:tcBorders>
            <w:vAlign w:val="center"/>
          </w:tcPr>
          <w:p w14:paraId="38191CF5" w14:textId="77777777" w:rsidR="003F11E6" w:rsidRPr="0027617B" w:rsidRDefault="003F11E6" w:rsidP="000B4EFA">
            <w:pPr>
              <w:tabs>
                <w:tab w:val="left" w:pos="176"/>
              </w:tabs>
              <w:autoSpaceDE w:val="0"/>
              <w:autoSpaceDN w:val="0"/>
              <w:adjustRightInd w:val="0"/>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Balanza de comprobación, al cierre del ejercicio fiscal.</w:t>
            </w:r>
          </w:p>
        </w:tc>
      </w:tr>
      <w:tr w:rsidR="003F11E6" w:rsidRPr="0027617B" w14:paraId="60FF3183" w14:textId="77777777" w:rsidTr="000B4EFA">
        <w:trPr>
          <w:jc w:val="center"/>
        </w:trPr>
        <w:tc>
          <w:tcPr>
            <w:tcW w:w="4394" w:type="dxa"/>
            <w:tcBorders>
              <w:bottom w:val="single" w:sz="4" w:space="0" w:color="auto"/>
              <w:right w:val="single" w:sz="4" w:space="0" w:color="auto"/>
            </w:tcBorders>
            <w:vAlign w:val="center"/>
          </w:tcPr>
          <w:p w14:paraId="52250E4D" w14:textId="77777777" w:rsidR="003F11E6" w:rsidRPr="0027617B" w:rsidRDefault="003F11E6" w:rsidP="000B4EFA">
            <w:pPr>
              <w:spacing w:before="0" w:after="0" w:line="240" w:lineRule="auto"/>
              <w:ind w:left="0" w:right="142"/>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No aplica.</w:t>
            </w:r>
          </w:p>
        </w:tc>
        <w:tc>
          <w:tcPr>
            <w:tcW w:w="4395" w:type="dxa"/>
            <w:tcBorders>
              <w:left w:val="single" w:sz="4" w:space="0" w:color="auto"/>
              <w:bottom w:val="single" w:sz="4" w:space="0" w:color="auto"/>
            </w:tcBorders>
            <w:vAlign w:val="center"/>
          </w:tcPr>
          <w:p w14:paraId="72A28CC4" w14:textId="77777777" w:rsidR="003F11E6" w:rsidRPr="0027617B" w:rsidRDefault="003F11E6" w:rsidP="000B4EFA">
            <w:pPr>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Reporte de precios de transferencias y el pago de dividendos a partes relacionadas.</w:t>
            </w:r>
          </w:p>
        </w:tc>
      </w:tr>
      <w:tr w:rsidR="003F11E6" w:rsidRPr="0027617B" w14:paraId="3337B3C2" w14:textId="77777777" w:rsidTr="000B4EFA">
        <w:trPr>
          <w:trHeight w:val="303"/>
          <w:jc w:val="center"/>
        </w:trPr>
        <w:tc>
          <w:tcPr>
            <w:tcW w:w="4394" w:type="dxa"/>
            <w:tcBorders>
              <w:top w:val="single" w:sz="4" w:space="0" w:color="auto"/>
              <w:bottom w:val="single" w:sz="4" w:space="0" w:color="auto"/>
              <w:right w:val="single" w:sz="4" w:space="0" w:color="auto"/>
            </w:tcBorders>
            <w:vAlign w:val="center"/>
          </w:tcPr>
          <w:p w14:paraId="391B679A" w14:textId="77777777" w:rsidR="003F11E6" w:rsidRPr="0027617B" w:rsidRDefault="003F11E6" w:rsidP="000B4EFA">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Número de requisitos solicitados: 4</w:t>
            </w:r>
          </w:p>
        </w:tc>
        <w:tc>
          <w:tcPr>
            <w:tcW w:w="4395" w:type="dxa"/>
            <w:tcBorders>
              <w:top w:val="single" w:sz="4" w:space="0" w:color="auto"/>
              <w:left w:val="single" w:sz="4" w:space="0" w:color="auto"/>
              <w:bottom w:val="single" w:sz="4" w:space="0" w:color="auto"/>
            </w:tcBorders>
            <w:vAlign w:val="center"/>
          </w:tcPr>
          <w:p w14:paraId="6B623FD5" w14:textId="77777777" w:rsidR="003F11E6" w:rsidRPr="0027617B" w:rsidRDefault="003F11E6" w:rsidP="000B4EFA">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Número de requisitos solicitados: 5</w:t>
            </w:r>
          </w:p>
        </w:tc>
      </w:tr>
      <w:bookmarkEnd w:id="12"/>
    </w:tbl>
    <w:p w14:paraId="7AF7EA2C" w14:textId="77777777" w:rsidR="003F11E6" w:rsidRPr="0027617B" w:rsidRDefault="003F11E6" w:rsidP="003F11E6">
      <w:pPr>
        <w:spacing w:before="0" w:after="0" w:line="240" w:lineRule="auto"/>
        <w:ind w:left="0"/>
        <w:jc w:val="both"/>
        <w:rPr>
          <w:rFonts w:ascii="Arial Narrow" w:hAnsi="Arial Narrow"/>
          <w:color w:val="auto"/>
          <w:lang w:val="es-ES"/>
        </w:rPr>
      </w:pPr>
    </w:p>
    <w:p w14:paraId="13DF8BE1" w14:textId="77777777" w:rsidR="003F11E6" w:rsidRPr="0027617B" w:rsidRDefault="003F11E6" w:rsidP="003F11E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Se observa que el número de requisitos aumenta derivado del establecimiento de los Estados Financieros Dictaminados y el Balanzas de Comprobación, lo que implica un aumento en el costo del trámite de 15,243.</w:t>
      </w:r>
      <w:r>
        <w:rPr>
          <w:rFonts w:ascii="Arial Narrow" w:hAnsi="Arial Narrow"/>
          <w:color w:val="auto"/>
          <w:lang w:val="es-ES"/>
        </w:rPr>
        <w:t>60</w:t>
      </w:r>
      <w:r w:rsidRPr="0027617B">
        <w:rPr>
          <w:rFonts w:ascii="Arial Narrow" w:hAnsi="Arial Narrow"/>
          <w:color w:val="auto"/>
          <w:lang w:val="es-ES"/>
        </w:rPr>
        <w:t xml:space="preserve"> pesos a 91,461.</w:t>
      </w:r>
      <w:r>
        <w:rPr>
          <w:rFonts w:ascii="Arial Narrow" w:hAnsi="Arial Narrow"/>
          <w:color w:val="auto"/>
          <w:lang w:val="es-ES"/>
        </w:rPr>
        <w:t>60</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xml:space="preserve">. A continuación, se detalla la estimación correspondiente: </w:t>
      </w:r>
    </w:p>
    <w:p w14:paraId="0205EDD1" w14:textId="77777777" w:rsidR="003F11E6" w:rsidRPr="0027617B" w:rsidRDefault="003F11E6" w:rsidP="003F11E6">
      <w:pPr>
        <w:spacing w:before="0" w:after="0" w:line="240" w:lineRule="auto"/>
        <w:ind w:left="0"/>
        <w:jc w:val="both"/>
        <w:rPr>
          <w:rFonts w:ascii="Arial Narrow" w:hAnsi="Arial Narrow"/>
          <w:color w:val="auto"/>
          <w:lang w:val="es-ES"/>
        </w:rPr>
      </w:pPr>
    </w:p>
    <w:p w14:paraId="38810B72" w14:textId="77777777" w:rsidR="003F11E6" w:rsidRPr="0027617B" w:rsidRDefault="003F11E6" w:rsidP="003F11E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Pr>
          <w:rFonts w:ascii="Arial Narrow" w:hAnsi="Arial Narrow"/>
          <w:b/>
          <w:color w:val="auto"/>
          <w:lang w:val="es-ES"/>
        </w:rPr>
        <w:t>7</w:t>
      </w:r>
      <w:r w:rsidRPr="0027617B">
        <w:rPr>
          <w:rFonts w:ascii="Arial Narrow" w:hAnsi="Arial Narrow"/>
          <w:b/>
          <w:color w:val="auto"/>
          <w:lang w:val="es-ES"/>
        </w:rPr>
        <w:t xml:space="preserve">. Incremento en costo por la modificación del Trámite </w:t>
      </w:r>
      <w:r>
        <w:rPr>
          <w:rFonts w:ascii="Arial Narrow" w:hAnsi="Arial Narrow"/>
          <w:b/>
          <w:color w:val="auto"/>
          <w:lang w:val="es-ES"/>
        </w:rPr>
        <w:t>8</w:t>
      </w:r>
    </w:p>
    <w:tbl>
      <w:tblPr>
        <w:tblStyle w:val="Tablaconcuadrcula"/>
        <w:tblW w:w="0" w:type="auto"/>
        <w:tblLook w:val="04A0" w:firstRow="1" w:lastRow="0" w:firstColumn="1" w:lastColumn="0" w:noHBand="0" w:noVBand="1"/>
      </w:tblPr>
      <w:tblGrid>
        <w:gridCol w:w="2830"/>
        <w:gridCol w:w="3402"/>
        <w:gridCol w:w="3730"/>
      </w:tblGrid>
      <w:tr w:rsidR="003F11E6" w:rsidRPr="0027617B" w14:paraId="0ED5B5DE" w14:textId="77777777" w:rsidTr="000B4EFA">
        <w:tc>
          <w:tcPr>
            <w:tcW w:w="2830" w:type="dxa"/>
            <w:vAlign w:val="center"/>
          </w:tcPr>
          <w:p w14:paraId="49A0E7D0"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3CE9E769"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745F809B"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w:t>
            </w:r>
            <w:r w:rsidRPr="0027617B">
              <w:rPr>
                <w:rFonts w:ascii="Arial Narrow" w:eastAsia="Times New Roman" w:hAnsi="Arial Narrow" w:cs="Arial"/>
                <w:b/>
                <w:color w:val="auto"/>
                <w:sz w:val="16"/>
                <w:szCs w:val="16"/>
                <w:vertAlign w:val="superscript"/>
                <w:lang w:eastAsia="es-MX"/>
              </w:rPr>
              <w:t xml:space="preserve"> </w:t>
            </w:r>
            <w:r w:rsidRPr="0027617B">
              <w:rPr>
                <w:rFonts w:ascii="Arial Narrow" w:eastAsia="Times New Roman" w:hAnsi="Arial Narrow" w:cs="Arial"/>
                <w:b/>
                <w:color w:val="auto"/>
                <w:sz w:val="16"/>
                <w:szCs w:val="16"/>
                <w:lang w:eastAsia="es-MX"/>
              </w:rPr>
              <w:t>*</w:t>
            </w:r>
          </w:p>
        </w:tc>
      </w:tr>
      <w:tr w:rsidR="003F11E6" w:rsidRPr="0027617B" w14:paraId="7B241B71" w14:textId="77777777" w:rsidTr="000B4EFA">
        <w:tc>
          <w:tcPr>
            <w:tcW w:w="2830" w:type="dxa"/>
            <w:vAlign w:val="center"/>
          </w:tcPr>
          <w:p w14:paraId="37AECD5B" w14:textId="77777777" w:rsidR="003F11E6" w:rsidRPr="0027617B" w:rsidRDefault="003F11E6" w:rsidP="000B4EFA">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4808EF61"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19D4357B"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p>
          <w:p w14:paraId="7D146FF8"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Aumento del </w:t>
            </w:r>
            <w:r>
              <w:rPr>
                <w:rFonts w:ascii="Arial Narrow" w:eastAsia="Times New Roman" w:hAnsi="Arial Narrow" w:cs="Arial"/>
                <w:color w:val="auto"/>
                <w:sz w:val="16"/>
                <w:szCs w:val="16"/>
                <w:lang w:eastAsia="es-MX"/>
              </w:rPr>
              <w:t>85.00</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14187774" w14:textId="77777777" w:rsidR="003F11E6" w:rsidRDefault="003F11E6" w:rsidP="000B4EFA">
            <w:pPr>
              <w:spacing w:before="0" w:after="0" w:line="240" w:lineRule="auto"/>
              <w:ind w:left="0" w:right="142"/>
              <w:jc w:val="both"/>
              <w:rPr>
                <w:rFonts w:ascii="Arial Narrow" w:hAnsi="Arial Narrow" w:cs="Arial"/>
                <w:color w:val="auto"/>
                <w:sz w:val="16"/>
                <w:szCs w:val="16"/>
                <w:lang w:eastAsia="es-MX"/>
              </w:rPr>
            </w:pPr>
          </w:p>
          <w:p w14:paraId="09AB6872" w14:textId="77777777" w:rsidR="003F11E6" w:rsidRPr="0027617B" w:rsidRDefault="003F11E6" w:rsidP="000B4EFA">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w:hAnsi="Arial" w:cs="Arial"/>
                <w:sz w:val="16"/>
                <w:szCs w:val="16"/>
                <w:vertAlign w:val="superscript"/>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0FD2A5F3"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1F350829" w14:textId="77777777" w:rsidR="003F11E6" w:rsidRPr="0027617B" w:rsidRDefault="003F11E6" w:rsidP="000B4EF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r>
                  <w:rPr>
                    <w:rFonts w:ascii="Cambria Math" w:eastAsiaTheme="minorEastAsia" w:hAnsi="Cambria Math" w:cs="Arial"/>
                    <w:color w:val="auto"/>
                    <w:sz w:val="16"/>
                    <w:szCs w:val="16"/>
                    <w:lang w:eastAsia="es-MX"/>
                  </w:rPr>
                  <m:t>(hh tot.vigente*(85.00%)</m:t>
                </m:r>
                <m:r>
                  <w:rPr>
                    <w:rFonts w:ascii="Cambria Math" w:hAnsi="Cambria Math" w:cs="Arial"/>
                    <w:color w:val="auto"/>
                    <w:sz w:val="16"/>
                    <w:szCs w:val="16"/>
                    <w:lang w:eastAsia="es-MX"/>
                  </w:rPr>
                  <m:t>*Salario</m:t>
                </m:r>
              </m:oMath>
            </m:oMathPara>
          </w:p>
          <w:p w14:paraId="5086DF2A" w14:textId="77777777" w:rsidR="003F11E6" w:rsidRPr="0027617B" w:rsidRDefault="003F11E6" w:rsidP="000B4EFA">
            <w:pPr>
              <w:spacing w:before="0" w:after="0" w:line="240" w:lineRule="auto"/>
              <w:ind w:left="0"/>
              <w:jc w:val="center"/>
              <w:rPr>
                <w:rFonts w:ascii="Arial Narrow" w:hAnsi="Arial Narrow" w:cs="Arial"/>
                <w:color w:val="auto"/>
                <w:sz w:val="16"/>
                <w:szCs w:val="16"/>
                <w:lang w:eastAsia="es-MX"/>
              </w:rPr>
            </w:pPr>
          </w:p>
          <w:p w14:paraId="612C3907"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720* (85.00%)</m:t>
                    </m:r>
                  </m:e>
                </m:d>
                <m:r>
                  <w:rPr>
                    <w:rFonts w:ascii="Cambria Math" w:hAnsi="Cambria Math" w:cs="Arial"/>
                    <w:color w:val="auto"/>
                    <w:sz w:val="16"/>
                    <w:szCs w:val="16"/>
                    <w:lang w:eastAsia="es-MX"/>
                  </w:rPr>
                  <m:t xml:space="preserve">*121.95 </m:t>
                </m:r>
              </m:oMath>
            </m:oMathPara>
          </w:p>
          <w:p w14:paraId="7894BB86"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p w14:paraId="7CEAF8CA"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SP=74,633.40  pesos/trámite</m:t>
                </m:r>
              </m:oMath>
            </m:oMathPara>
          </w:p>
          <w:p w14:paraId="5D5759FD"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tc>
      </w:tr>
      <w:tr w:rsidR="003F11E6" w:rsidRPr="0027617B" w14:paraId="43F093D4" w14:textId="77777777" w:rsidTr="000B4EFA">
        <w:tc>
          <w:tcPr>
            <w:tcW w:w="2830" w:type="dxa"/>
            <w:vAlign w:val="center"/>
          </w:tcPr>
          <w:p w14:paraId="333DCAC4" w14:textId="77777777" w:rsidR="003F11E6" w:rsidRPr="0027617B" w:rsidRDefault="003F11E6" w:rsidP="000B4EF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64989FD6"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4E38BE64"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71ECE083" w14:textId="77777777" w:rsidR="003F11E6" w:rsidRPr="0027617B" w:rsidRDefault="003F11E6" w:rsidP="000B4EFA">
            <w:pPr>
              <w:tabs>
                <w:tab w:val="left" w:pos="2443"/>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Pr>
                <w:rFonts w:ascii="Arial Narrow" w:eastAsia="Times New Roman" w:hAnsi="Arial Narrow" w:cs="Arial"/>
                <w:color w:val="auto"/>
                <w:sz w:val="16"/>
                <w:szCs w:val="16"/>
                <w:lang w:eastAsia="es-MX"/>
              </w:rPr>
              <w:t>85.00</w:t>
            </w:r>
            <w:r w:rsidRPr="0027617B">
              <w:rPr>
                <w:rFonts w:ascii="Arial Narrow" w:eastAsia="Times New Roman" w:hAnsi="Arial Narrow" w:cs="Arial"/>
                <w:color w:val="auto"/>
                <w:sz w:val="16"/>
                <w:szCs w:val="16"/>
                <w:lang w:eastAsia="es-MX"/>
              </w:rPr>
              <w:t>% de las horas hombres totales de la regulación vigente</w:t>
            </w:r>
          </w:p>
          <w:p w14:paraId="276DE7CB"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3E62274B" w14:textId="77777777" w:rsidR="003F11E6" w:rsidRDefault="003F11E6" w:rsidP="000B4EFA">
            <w:pPr>
              <w:spacing w:before="0" w:after="0" w:line="240" w:lineRule="auto"/>
              <w:ind w:left="0" w:right="0"/>
              <w:jc w:val="both"/>
              <w:rPr>
                <w:rFonts w:ascii="Arial Narrow" w:eastAsia="Times New Roman" w:hAnsi="Arial Narrow" w:cs="Arial"/>
                <w:color w:val="auto"/>
                <w:sz w:val="16"/>
                <w:szCs w:val="16"/>
                <w:lang w:eastAsia="es-MX"/>
              </w:rPr>
            </w:pPr>
          </w:p>
          <w:p w14:paraId="568A4C33" w14:textId="77777777" w:rsidR="003F11E6" w:rsidRPr="0027617B" w:rsidRDefault="003F11E6" w:rsidP="000B4EF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w:hAnsi="Arial" w:cs="Arial"/>
                <w:sz w:val="16"/>
                <w:szCs w:val="16"/>
                <w:vertAlign w:val="superscript"/>
              </w:rPr>
              <w:t xml:space="preserve">2 </w:t>
            </w:r>
            <w:r w:rsidRPr="0027617B">
              <w:rPr>
                <w:rFonts w:ascii="Arial Narrow" w:eastAsia="Times New Roman" w:hAnsi="Arial Narrow" w:cs="Arial"/>
                <w:color w:val="auto"/>
                <w:sz w:val="16"/>
                <w:szCs w:val="16"/>
                <w:lang w:eastAsia="es-MX"/>
              </w:rPr>
              <w:t>y el promedio anual del total de la población ocupada del sector terciario.</w:t>
            </w:r>
            <w:r w:rsidRPr="0027617B">
              <w:rPr>
                <w:rFonts w:ascii="Arial" w:hAnsi="Arial" w:cs="Arial"/>
                <w:sz w:val="16"/>
                <w:szCs w:val="16"/>
                <w:vertAlign w:val="superscript"/>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w:hAnsi="Arial" w:cs="Arial"/>
                <w:sz w:val="16"/>
                <w:szCs w:val="16"/>
                <w:vertAlign w:val="superscript"/>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129A2635" w14:textId="77777777" w:rsidR="003F11E6" w:rsidRPr="0027617B" w:rsidRDefault="003F11E6" w:rsidP="000B4EF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hh tot.vigente*85.00%</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3EB88563" w14:textId="77777777" w:rsidR="003F11E6" w:rsidRPr="0027617B" w:rsidRDefault="003F11E6" w:rsidP="000B4EFA">
            <w:pPr>
              <w:spacing w:before="0" w:after="0" w:line="240" w:lineRule="auto"/>
              <w:ind w:left="0" w:right="0"/>
              <w:jc w:val="both"/>
              <w:rPr>
                <w:rFonts w:ascii="Arial Narrow" w:eastAsia="Times New Roman" w:hAnsi="Arial Narrow" w:cs="Arial"/>
                <w:color w:val="auto"/>
                <w:sz w:val="14"/>
                <w:szCs w:val="14"/>
                <w:lang w:eastAsia="es-MX"/>
              </w:rPr>
            </w:pPr>
          </w:p>
          <w:p w14:paraId="47E20167" w14:textId="77777777" w:rsidR="003F11E6" w:rsidRPr="0027617B" w:rsidRDefault="003F11E6" w:rsidP="000B4EF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720*85.00%</m:t>
                    </m:r>
                  </m:e>
                </m:d>
                <m:r>
                  <w:rPr>
                    <w:rFonts w:ascii="Cambria Math" w:eastAsiaTheme="minorEastAsia" w:hAnsi="Cambria Math" w:cs="Arial"/>
                    <w:color w:val="auto"/>
                    <w:sz w:val="16"/>
                    <w:szCs w:val="16"/>
                    <w:lang w:eastAsia="es-MX"/>
                  </w:rPr>
                  <m:t>*0.324*4.97</m:t>
                </m:r>
              </m:oMath>
            </m:oMathPara>
          </w:p>
          <w:p w14:paraId="445CAF79" w14:textId="77777777" w:rsidR="003F11E6" w:rsidRPr="0027617B" w:rsidRDefault="003F11E6" w:rsidP="000B4EFA">
            <w:pPr>
              <w:spacing w:before="0" w:after="0" w:line="240" w:lineRule="auto"/>
              <w:ind w:left="0" w:right="0"/>
              <w:jc w:val="both"/>
              <w:rPr>
                <w:rFonts w:ascii="Arial Narrow" w:eastAsiaTheme="minorEastAsia" w:hAnsi="Arial Narrow" w:cs="Arial"/>
                <w:color w:val="auto"/>
                <w:sz w:val="16"/>
                <w:szCs w:val="16"/>
                <w:lang w:eastAsia="es-MX"/>
              </w:rPr>
            </w:pPr>
          </w:p>
          <w:p w14:paraId="32C493BE" w14:textId="77777777" w:rsidR="003F11E6" w:rsidRPr="0027617B" w:rsidRDefault="003F11E6" w:rsidP="000B4EF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 985.49  pesos/trámite</m:t>
                </m:r>
              </m:oMath>
            </m:oMathPara>
          </w:p>
          <w:p w14:paraId="3A64B13F" w14:textId="77777777" w:rsidR="003F11E6" w:rsidRPr="0027617B" w:rsidRDefault="003F11E6" w:rsidP="000B4EFA">
            <w:pPr>
              <w:spacing w:before="0" w:after="0" w:line="240" w:lineRule="auto"/>
              <w:ind w:left="0" w:right="0"/>
              <w:jc w:val="both"/>
              <w:rPr>
                <w:rFonts w:ascii="Arial Narrow" w:hAnsi="Arial Narrow" w:cs="Arial"/>
                <w:color w:val="auto"/>
                <w:sz w:val="16"/>
                <w:szCs w:val="16"/>
                <w:lang w:eastAsia="es-MX"/>
              </w:rPr>
            </w:pPr>
          </w:p>
        </w:tc>
      </w:tr>
      <w:tr w:rsidR="003F11E6" w:rsidRPr="0027617B" w14:paraId="623901D0" w14:textId="77777777" w:rsidTr="000B4EFA">
        <w:tc>
          <w:tcPr>
            <w:tcW w:w="2830" w:type="dxa"/>
            <w:vAlign w:val="center"/>
          </w:tcPr>
          <w:p w14:paraId="7F6412F7"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3D387D99"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3B3737C4"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5063243B"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Pr>
                <w:rFonts w:ascii="Arial Narrow" w:eastAsia="Times New Roman" w:hAnsi="Arial Narrow" w:cs="Arial"/>
                <w:color w:val="auto"/>
                <w:sz w:val="16"/>
                <w:szCs w:val="16"/>
                <w:lang w:eastAsia="es-MX"/>
              </w:rPr>
              <w:t>85.00</w:t>
            </w:r>
            <w:r w:rsidRPr="0027617B">
              <w:rPr>
                <w:rFonts w:ascii="Arial Narrow" w:eastAsia="Times New Roman" w:hAnsi="Arial Narrow" w:cs="Arial"/>
                <w:color w:val="auto"/>
                <w:sz w:val="16"/>
                <w:szCs w:val="16"/>
                <w:lang w:eastAsia="es-MX"/>
              </w:rPr>
              <w:t>% de las horas hombres totales de la regulación vigente</w:t>
            </w:r>
          </w:p>
          <w:p w14:paraId="0671D6F6"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58504194" w14:textId="77777777" w:rsidR="003F11E6" w:rsidRDefault="003F11E6" w:rsidP="000B4EFA">
            <w:pPr>
              <w:spacing w:before="0" w:after="0" w:line="240" w:lineRule="auto"/>
              <w:ind w:left="0"/>
              <w:jc w:val="both"/>
              <w:rPr>
                <w:rFonts w:ascii="Arial Narrow" w:hAnsi="Arial Narrow" w:cs="Arial"/>
                <w:color w:val="auto"/>
                <w:sz w:val="16"/>
                <w:szCs w:val="16"/>
                <w:lang w:eastAsia="es-MX"/>
              </w:rPr>
            </w:pPr>
          </w:p>
          <w:p w14:paraId="19F0BD09"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4390B5D2"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tot.vigente*(85.00%</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19C11EE"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7B68ACBA"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720*(85.00%</m:t>
                    </m:r>
                  </m:e>
                </m:d>
                <m:r>
                  <w:rPr>
                    <w:rFonts w:ascii="Cambria Math" w:hAnsi="Cambria Math" w:cs="Arial"/>
                    <w:color w:val="auto"/>
                    <w:sz w:val="16"/>
                    <w:szCs w:val="16"/>
                    <w:lang w:eastAsia="es-MX"/>
                  </w:rPr>
                  <m:t>*0.31</m:t>
                </m:r>
              </m:oMath>
            </m:oMathPara>
          </w:p>
          <w:p w14:paraId="79B75088"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p w14:paraId="08996014"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 189.72  pesos/trámite</m:t>
                </m:r>
              </m:oMath>
            </m:oMathPara>
          </w:p>
          <w:p w14:paraId="7F079DAD"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r>
      <w:tr w:rsidR="003F11E6" w:rsidRPr="0027617B" w14:paraId="15F10949" w14:textId="77777777" w:rsidTr="000B4EFA">
        <w:tc>
          <w:tcPr>
            <w:tcW w:w="2830" w:type="dxa"/>
            <w:vAlign w:val="center"/>
          </w:tcPr>
          <w:p w14:paraId="40076E17"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781746E9" w14:textId="77777777" w:rsidR="003F11E6" w:rsidRPr="0027617B" w:rsidRDefault="003F11E6" w:rsidP="000B4EF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300861B1" w14:textId="77777777" w:rsidR="003F11E6" w:rsidRPr="0027617B" w:rsidRDefault="003F11E6" w:rsidP="000B4EF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4C987F51"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1159333A" w14:textId="77777777" w:rsidR="003F11E6" w:rsidRPr="0027617B" w:rsidRDefault="003F11E6" w:rsidP="000B4EFA">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5</w:t>
            </w:r>
            <w:r>
              <w:rPr>
                <w:rFonts w:ascii="Arial Narrow" w:eastAsia="Times New Roman" w:hAnsi="Arial Narrow" w:cs="Arial"/>
                <w:color w:val="auto"/>
                <w:sz w:val="16"/>
                <w:szCs w:val="16"/>
                <w:lang w:eastAsia="es-MX"/>
              </w:rPr>
              <w:t>.00</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260EE1A8" w14:textId="77777777" w:rsidR="003F11E6" w:rsidRDefault="003F11E6" w:rsidP="000B4EFA">
            <w:pPr>
              <w:spacing w:before="0" w:after="0" w:line="240" w:lineRule="auto"/>
              <w:ind w:left="0"/>
              <w:jc w:val="both"/>
              <w:rPr>
                <w:rFonts w:ascii="Arial Narrow" w:hAnsi="Arial Narrow" w:cs="Arial"/>
                <w:color w:val="auto"/>
                <w:sz w:val="16"/>
                <w:szCs w:val="16"/>
                <w:lang w:eastAsia="es-MX"/>
              </w:rPr>
            </w:pPr>
          </w:p>
          <w:p w14:paraId="23F3BC9B"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897403A"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3D87DA92"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tot.vigente*85.00%</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FD8E34A"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p w14:paraId="5E9455F6"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720*85.00%</m:t>
                    </m:r>
                  </m:e>
                </m:d>
                <m:r>
                  <w:rPr>
                    <w:rFonts w:ascii="Cambria Math" w:hAnsi="Cambria Math" w:cs="Arial"/>
                    <w:color w:val="auto"/>
                    <w:sz w:val="16"/>
                    <w:szCs w:val="16"/>
                    <w:lang w:eastAsia="es-MX"/>
                  </w:rPr>
                  <m:t>*3.18</m:t>
                </m:r>
              </m:oMath>
            </m:oMathPara>
          </w:p>
          <w:p w14:paraId="7BB2B487"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w:p>
          <w:p w14:paraId="11C48A0B" w14:textId="77777777" w:rsidR="003F11E6" w:rsidRPr="0027617B" w:rsidRDefault="003F11E6" w:rsidP="000B4EF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I=1,946.16 pesos/trámite</m:t>
                </m:r>
              </m:oMath>
            </m:oMathPara>
          </w:p>
          <w:p w14:paraId="3BF08A29" w14:textId="77777777" w:rsidR="003F11E6" w:rsidRPr="0027617B" w:rsidRDefault="003F11E6" w:rsidP="000B4EFA">
            <w:pPr>
              <w:spacing w:before="0" w:after="0" w:line="240" w:lineRule="auto"/>
              <w:ind w:left="0"/>
              <w:jc w:val="both"/>
              <w:rPr>
                <w:rFonts w:ascii="Arial Narrow" w:hAnsi="Arial Narrow" w:cs="Arial"/>
                <w:color w:val="auto"/>
                <w:sz w:val="16"/>
                <w:szCs w:val="16"/>
                <w:lang w:eastAsia="es-MX"/>
              </w:rPr>
            </w:pPr>
          </w:p>
        </w:tc>
      </w:tr>
      <w:tr w:rsidR="003F11E6" w:rsidRPr="0027617B" w14:paraId="09A1EFAC" w14:textId="77777777" w:rsidTr="000B4EFA">
        <w:tc>
          <w:tcPr>
            <w:tcW w:w="2830" w:type="dxa"/>
            <w:vAlign w:val="center"/>
          </w:tcPr>
          <w:p w14:paraId="5AFDE672" w14:textId="77777777" w:rsidR="003F11E6" w:rsidRPr="0027617B" w:rsidRDefault="003F11E6" w:rsidP="000B4EF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Incremento de costo total</w:t>
            </w:r>
          </w:p>
        </w:tc>
        <w:tc>
          <w:tcPr>
            <w:tcW w:w="3402" w:type="dxa"/>
            <w:vAlign w:val="center"/>
          </w:tcPr>
          <w:p w14:paraId="597E94B4" w14:textId="77777777" w:rsidR="003F11E6" w:rsidRDefault="003F11E6" w:rsidP="000B4EFA">
            <w:pPr>
              <w:spacing w:before="0" w:after="0" w:line="240" w:lineRule="auto"/>
              <w:ind w:left="0"/>
              <w:jc w:val="center"/>
              <w:rPr>
                <w:rFonts w:ascii="Arial Narrow" w:eastAsia="Times New Roman" w:hAnsi="Arial Narrow" w:cs="Arial"/>
                <w:color w:val="auto"/>
                <w:sz w:val="16"/>
                <w:szCs w:val="16"/>
                <w:lang w:eastAsia="es-MX"/>
              </w:rPr>
            </w:pPr>
          </w:p>
          <w:p w14:paraId="681BAFCE"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7</w:t>
            </w:r>
            <w:r>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633.40</w:t>
            </w:r>
            <w:r w:rsidRPr="0027617B">
              <w:rPr>
                <w:rFonts w:ascii="Arial Narrow" w:eastAsia="Times New Roman" w:hAnsi="Arial Narrow" w:cs="Arial"/>
                <w:color w:val="auto"/>
                <w:sz w:val="16"/>
                <w:szCs w:val="16"/>
                <w:lang w:eastAsia="es-MX"/>
              </w:rPr>
              <w:t xml:space="preserve"> pesos/trámite.</w:t>
            </w:r>
          </w:p>
          <w:p w14:paraId="093459B1"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w:r>
              <w:rPr>
                <w:rFonts w:ascii="Arial Narrow" w:eastAsia="Times New Roman" w:hAnsi="Arial Narrow" w:cs="Arial"/>
                <w:color w:val="auto"/>
                <w:sz w:val="16"/>
                <w:szCs w:val="16"/>
                <w:lang w:eastAsia="es-MX"/>
              </w:rPr>
              <w:t>985</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49</w:t>
            </w:r>
            <w:r w:rsidRPr="0027617B">
              <w:rPr>
                <w:rFonts w:ascii="Arial Narrow" w:eastAsia="Times New Roman" w:hAnsi="Arial Narrow" w:cs="Arial"/>
                <w:color w:val="auto"/>
                <w:sz w:val="16"/>
                <w:szCs w:val="16"/>
                <w:lang w:eastAsia="es-MX"/>
              </w:rPr>
              <w:t xml:space="preserve"> pesos/trámite.</w:t>
            </w:r>
          </w:p>
          <w:p w14:paraId="38618556"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Pr>
                <w:rFonts w:ascii="Arial Narrow" w:eastAsia="Times New Roman" w:hAnsi="Arial Narrow" w:cs="Arial"/>
                <w:color w:val="auto"/>
                <w:sz w:val="16"/>
                <w:szCs w:val="16"/>
                <w:lang w:eastAsia="es-MX"/>
              </w:rPr>
              <w:t>189.72</w:t>
            </w:r>
            <w:r w:rsidRPr="0027617B">
              <w:rPr>
                <w:rFonts w:ascii="Arial Narrow" w:eastAsia="Times New Roman" w:hAnsi="Arial Narrow" w:cs="Arial"/>
                <w:color w:val="auto"/>
                <w:sz w:val="16"/>
                <w:szCs w:val="16"/>
                <w:lang w:eastAsia="es-MX"/>
              </w:rPr>
              <w:t xml:space="preserve"> pesos/trámite.</w:t>
            </w:r>
          </w:p>
          <w:p w14:paraId="10450A43" w14:textId="77777777" w:rsidR="003F11E6" w:rsidRDefault="003F11E6" w:rsidP="000B4EF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I = </w:t>
            </w:r>
            <w:r>
              <w:rPr>
                <w:rFonts w:ascii="Arial Narrow" w:eastAsia="Times New Roman" w:hAnsi="Arial Narrow" w:cs="Arial"/>
                <w:color w:val="auto"/>
                <w:sz w:val="16"/>
                <w:szCs w:val="16"/>
                <w:lang w:eastAsia="es-MX"/>
              </w:rPr>
              <w:t>1,946.16</w:t>
            </w:r>
            <w:r w:rsidRPr="0027617B">
              <w:rPr>
                <w:rFonts w:ascii="Arial Narrow" w:eastAsia="Times New Roman" w:hAnsi="Arial Narrow" w:cs="Arial"/>
                <w:color w:val="auto"/>
                <w:sz w:val="16"/>
                <w:szCs w:val="16"/>
                <w:lang w:eastAsia="es-MX"/>
              </w:rPr>
              <w:t xml:space="preserve"> pesos/trámite.</w:t>
            </w:r>
          </w:p>
          <w:p w14:paraId="43A773E5" w14:textId="77777777" w:rsidR="003F11E6" w:rsidRPr="0027617B" w:rsidRDefault="003F11E6" w:rsidP="000B4EFA">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0A1603F1" w14:textId="77777777" w:rsidR="003F11E6" w:rsidRPr="0027617B" w:rsidRDefault="003F11E6" w:rsidP="000B4EF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Un incremento en costo de 7</w:t>
            </w:r>
            <w:r>
              <w:rPr>
                <w:rFonts w:ascii="Arial Narrow" w:eastAsia="Times New Roman" w:hAnsi="Arial Narrow" w:cs="Arial"/>
                <w:color w:val="auto"/>
                <w:sz w:val="16"/>
                <w:szCs w:val="16"/>
                <w:lang w:eastAsia="es-MX"/>
              </w:rPr>
              <w:t>7</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754</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77</w:t>
            </w:r>
            <w:r w:rsidRPr="0027617B">
              <w:rPr>
                <w:rFonts w:ascii="Arial Narrow" w:eastAsia="Times New Roman" w:hAnsi="Arial Narrow" w:cs="Arial"/>
                <w:color w:val="auto"/>
                <w:sz w:val="16"/>
                <w:szCs w:val="16"/>
                <w:lang w:eastAsia="es-MX"/>
              </w:rPr>
              <w:t xml:space="preserve"> pesos/trámite.</w:t>
            </w:r>
          </w:p>
        </w:tc>
      </w:tr>
    </w:tbl>
    <w:p w14:paraId="4727FAF8" w14:textId="33991D20" w:rsidR="00A17327" w:rsidRPr="0027617B" w:rsidRDefault="003F11E6" w:rsidP="00A17327">
      <w:pPr>
        <w:spacing w:before="0" w:after="0" w:line="240" w:lineRule="auto"/>
        <w:ind w:left="0" w:right="49"/>
        <w:jc w:val="both"/>
        <w:rPr>
          <w:rFonts w:ascii="Arial Narrow" w:hAnsi="Arial Narrow" w:cs="Arial"/>
          <w:color w:val="auto"/>
          <w:sz w:val="16"/>
          <w:szCs w:val="16"/>
        </w:rPr>
      </w:pPr>
      <w:r w:rsidRPr="0027617B">
        <w:rPr>
          <w:rFonts w:ascii="Arial Narrow" w:hAnsi="Arial Narrow" w:cs="Arial"/>
          <w:color w:val="auto"/>
          <w:sz w:val="16"/>
          <w:szCs w:val="16"/>
        </w:rPr>
        <w:t>* Debido al redondeo de las cifras, los valores presentados en las fórmulas pueden no coincidir con el resultado.</w:t>
      </w:r>
    </w:p>
    <w:p w14:paraId="63D3DE79" w14:textId="15219D82"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En </w:t>
      </w:r>
      <w:r w:rsidR="00EF4F63">
        <w:rPr>
          <w:rFonts w:ascii="Arial Narrow" w:hAnsi="Arial Narrow"/>
          <w:color w:val="auto"/>
          <w:lang w:val="es-ES"/>
        </w:rPr>
        <w:t>ter</w:t>
      </w:r>
      <w:r w:rsidR="00E61B41">
        <w:rPr>
          <w:rFonts w:ascii="Arial Narrow" w:hAnsi="Arial Narrow"/>
          <w:color w:val="auto"/>
          <w:lang w:val="es-ES"/>
        </w:rPr>
        <w:t>cer</w:t>
      </w:r>
      <w:r w:rsidRPr="0027617B">
        <w:rPr>
          <w:rFonts w:ascii="Arial Narrow" w:hAnsi="Arial Narrow"/>
          <w:color w:val="auto"/>
          <w:lang w:val="es-ES"/>
        </w:rPr>
        <w:t xml:space="preserve"> lugar, se crea el </w:t>
      </w:r>
      <w:r w:rsidR="005A032B">
        <w:rPr>
          <w:rFonts w:ascii="Arial Narrow" w:hAnsi="Arial Narrow"/>
          <w:color w:val="auto"/>
          <w:lang w:val="es-ES"/>
        </w:rPr>
        <w:t>T</w:t>
      </w:r>
      <w:r w:rsidRPr="0027617B">
        <w:rPr>
          <w:rFonts w:ascii="Arial Narrow" w:hAnsi="Arial Narrow"/>
          <w:color w:val="auto"/>
          <w:lang w:val="es-ES"/>
        </w:rPr>
        <w:t xml:space="preserve">rámite 1, respecto a las obligaciones de distribución de gas natural por medio de ductos para la presentación de un informe anual, establecido en las disposiciones 11.4 fracción II, III y IV del </w:t>
      </w:r>
      <w:r w:rsidR="00FB4BD7">
        <w:rPr>
          <w:rFonts w:ascii="Arial Narrow" w:hAnsi="Arial Narrow"/>
          <w:color w:val="auto"/>
          <w:lang w:val="es-ES"/>
        </w:rPr>
        <w:t>Anteproyecto</w:t>
      </w:r>
      <w:r w:rsidRPr="0027617B">
        <w:rPr>
          <w:rFonts w:ascii="Arial Narrow" w:hAnsi="Arial Narrow"/>
          <w:color w:val="auto"/>
          <w:lang w:val="es-ES"/>
        </w:rPr>
        <w:t>, se genera un costo de 30,487.</w:t>
      </w:r>
      <w:r w:rsidR="00AC5D45">
        <w:rPr>
          <w:rFonts w:ascii="Arial Narrow" w:hAnsi="Arial Narrow"/>
          <w:color w:val="auto"/>
          <w:lang w:val="es-ES"/>
        </w:rPr>
        <w:t>2</w:t>
      </w:r>
      <w:r w:rsidR="008922C1">
        <w:rPr>
          <w:rFonts w:ascii="Arial Narrow" w:hAnsi="Arial Narrow"/>
          <w:color w:val="auto"/>
          <w:lang w:val="es-ES"/>
        </w:rPr>
        <w:t>0</w:t>
      </w:r>
      <w:r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determinado de lo siguiente:</w:t>
      </w:r>
    </w:p>
    <w:p w14:paraId="7FC5200F" w14:textId="77777777" w:rsidR="00A17327" w:rsidRPr="0027617B" w:rsidRDefault="00A17327" w:rsidP="00A17327">
      <w:pPr>
        <w:spacing w:before="0" w:after="0" w:line="240" w:lineRule="auto"/>
        <w:ind w:left="0"/>
        <w:jc w:val="center"/>
        <w:rPr>
          <w:rFonts w:ascii="Arial Narrow" w:hAnsi="Arial Narrow"/>
          <w:b/>
          <w:color w:val="auto"/>
          <w:lang w:val="es-ES"/>
        </w:rPr>
      </w:pPr>
    </w:p>
    <w:p w14:paraId="486BD862" w14:textId="1636C87B"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397A02">
        <w:rPr>
          <w:rFonts w:ascii="Arial Narrow" w:hAnsi="Arial Narrow"/>
          <w:b/>
          <w:color w:val="auto"/>
          <w:lang w:val="es-ES"/>
        </w:rPr>
        <w:t>8</w:t>
      </w:r>
      <w:r w:rsidRPr="0027617B">
        <w:rPr>
          <w:rFonts w:ascii="Arial Narrow" w:hAnsi="Arial Narrow"/>
          <w:b/>
          <w:color w:val="auto"/>
          <w:lang w:val="es-ES"/>
        </w:rPr>
        <w:t>. Costo por creación del Trámite 1</w:t>
      </w:r>
    </w:p>
    <w:tbl>
      <w:tblPr>
        <w:tblStyle w:val="Tablaconcuadrcula"/>
        <w:tblW w:w="0" w:type="auto"/>
        <w:tblLook w:val="04A0" w:firstRow="1" w:lastRow="0" w:firstColumn="1" w:lastColumn="0" w:noHBand="0" w:noVBand="1"/>
      </w:tblPr>
      <w:tblGrid>
        <w:gridCol w:w="2830"/>
        <w:gridCol w:w="3402"/>
        <w:gridCol w:w="3730"/>
      </w:tblGrid>
      <w:tr w:rsidR="00A17327" w:rsidRPr="0027617B" w14:paraId="1B6EDC65" w14:textId="77777777" w:rsidTr="00B672BA">
        <w:tc>
          <w:tcPr>
            <w:tcW w:w="2830" w:type="dxa"/>
            <w:vAlign w:val="center"/>
          </w:tcPr>
          <w:p w14:paraId="6C59080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2E96125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4E4A8220"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2E641E6A" w14:textId="77777777" w:rsidTr="00B672BA">
        <w:tc>
          <w:tcPr>
            <w:tcW w:w="2830" w:type="dxa"/>
            <w:vAlign w:val="center"/>
          </w:tcPr>
          <w:p w14:paraId="0709CF35" w14:textId="77777777" w:rsidR="00A17327" w:rsidRPr="0027617B" w:rsidRDefault="00A17327" w:rsidP="00B672BA">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1E5EE6CB"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39C8B89D" w14:textId="77777777" w:rsidR="00A17327" w:rsidRPr="0027617B" w:rsidRDefault="00A17327" w:rsidP="00B672BA">
            <w:pPr>
              <w:spacing w:before="0" w:after="0" w:line="240" w:lineRule="auto"/>
              <w:ind w:left="0" w:right="35"/>
              <w:jc w:val="both"/>
              <w:rPr>
                <w:rFonts w:ascii="Arial Narrow" w:eastAsia="Times New Roman" w:hAnsi="Arial Narrow" w:cs="Arial"/>
                <w:color w:val="auto"/>
                <w:sz w:val="16"/>
                <w:szCs w:val="16"/>
                <w:lang w:eastAsia="es-MX"/>
              </w:rPr>
            </w:pPr>
          </w:p>
          <w:p w14:paraId="645F21B8"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3 trabajadores por 80 horas hombres cada uno, para un total de 240 (cuarenta) horas hombres por trámite.</w:t>
            </w:r>
          </w:p>
        </w:tc>
        <w:tc>
          <w:tcPr>
            <w:tcW w:w="3730" w:type="dxa"/>
            <w:vAlign w:val="center"/>
          </w:tcPr>
          <w:p w14:paraId="6E2485D9" w14:textId="77777777" w:rsidR="00D76BA5" w:rsidRDefault="00D76BA5" w:rsidP="00B672BA">
            <w:pPr>
              <w:spacing w:before="0" w:after="0" w:line="240" w:lineRule="auto"/>
              <w:ind w:left="0"/>
              <w:jc w:val="both"/>
              <w:rPr>
                <w:rFonts w:ascii="Arial Narrow" w:hAnsi="Arial Narrow" w:cs="Arial"/>
                <w:color w:val="auto"/>
                <w:sz w:val="16"/>
                <w:szCs w:val="16"/>
                <w:lang w:eastAsia="es-MX"/>
              </w:rPr>
            </w:pPr>
          </w:p>
          <w:p w14:paraId="309D8303" w14:textId="6FF39192"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25B7C489"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15FB8953" w14:textId="77777777"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p>
          <w:p w14:paraId="6DCFE88D"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3*80</m:t>
                    </m:r>
                  </m:e>
                </m:d>
                <m:r>
                  <w:rPr>
                    <w:rFonts w:ascii="Cambria Math" w:hAnsi="Cambria Math" w:cs="Arial"/>
                    <w:color w:val="auto"/>
                    <w:sz w:val="16"/>
                    <w:szCs w:val="16"/>
                    <w:lang w:eastAsia="es-MX"/>
                  </w:rPr>
                  <m:t>*121.95</m:t>
                </m:r>
              </m:oMath>
            </m:oMathPara>
          </w:p>
          <w:p w14:paraId="5C195A4A"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7C985B8E" w14:textId="77777777" w:rsidR="00A17327" w:rsidRPr="0049304C"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 29,268.00  pesos/trámite</m:t>
                </m:r>
              </m:oMath>
            </m:oMathPara>
          </w:p>
          <w:p w14:paraId="53A9A678" w14:textId="1321391A" w:rsidR="00D76BA5" w:rsidRPr="0027617B" w:rsidRDefault="00D76BA5"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5371EB55" w14:textId="77777777" w:rsidTr="00B672BA">
        <w:tc>
          <w:tcPr>
            <w:tcW w:w="2830" w:type="dxa"/>
            <w:vAlign w:val="center"/>
          </w:tcPr>
          <w:p w14:paraId="51EF93A9"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37454363" w14:textId="77777777" w:rsidR="00D76BA5" w:rsidRDefault="00D76BA5" w:rsidP="00B672BA">
            <w:pPr>
              <w:spacing w:before="0" w:after="0" w:line="240" w:lineRule="auto"/>
              <w:ind w:left="0"/>
              <w:jc w:val="both"/>
              <w:rPr>
                <w:rFonts w:ascii="Arial Narrow" w:eastAsia="Times New Roman" w:hAnsi="Arial Narrow" w:cs="Arial"/>
                <w:b/>
                <w:color w:val="auto"/>
                <w:sz w:val="16"/>
                <w:szCs w:val="16"/>
                <w:lang w:eastAsia="es-MX"/>
              </w:rPr>
            </w:pPr>
          </w:p>
          <w:p w14:paraId="6F009B59" w14:textId="0E3C383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0554A73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1B9E87AC"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3 trabajadores por 80 horas hombres cada uno, para un total de 240 (cuarenta) horas hombres por trámite.</w:t>
            </w:r>
          </w:p>
        </w:tc>
        <w:tc>
          <w:tcPr>
            <w:tcW w:w="3730" w:type="dxa"/>
            <w:vAlign w:val="center"/>
          </w:tcPr>
          <w:p w14:paraId="37E2AE0F" w14:textId="77777777" w:rsidR="00D76BA5" w:rsidRDefault="00D76BA5" w:rsidP="00B672BA">
            <w:pPr>
              <w:spacing w:before="0" w:after="0" w:line="240" w:lineRule="auto"/>
              <w:ind w:left="0" w:right="0"/>
              <w:jc w:val="both"/>
              <w:rPr>
                <w:rFonts w:ascii="Arial Narrow" w:eastAsia="Times New Roman" w:hAnsi="Arial Narrow" w:cs="Arial"/>
                <w:color w:val="auto"/>
                <w:sz w:val="16"/>
                <w:szCs w:val="16"/>
                <w:lang w:eastAsia="es-MX"/>
              </w:rPr>
            </w:pPr>
          </w:p>
          <w:p w14:paraId="2BC7A3E8" w14:textId="087627D4"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 para 2020,</w:t>
            </w:r>
            <w:r w:rsidRPr="0027617B">
              <w:rPr>
                <w:rFonts w:ascii="Arial Narrow" w:eastAsia="Times New Roman" w:hAnsi="Arial Narrow" w:cs="Arial"/>
                <w:color w:val="auto"/>
                <w:sz w:val="16"/>
                <w:szCs w:val="16"/>
                <w:vertAlign w:val="superscript"/>
                <w:lang w:eastAsia="es-MX"/>
              </w:rPr>
              <w:t>2</w:t>
            </w:r>
            <w:r w:rsidRPr="0027617B">
              <w:rPr>
                <w:rFonts w:ascii="Arial Narrow" w:eastAsia="Times New Roman" w:hAnsi="Arial Narrow" w:cs="Arial"/>
                <w:color w:val="auto"/>
                <w:sz w:val="16"/>
                <w:szCs w:val="16"/>
                <w:lang w:eastAsia="es-MX"/>
              </w:rPr>
              <w:t xml:space="preserve"> y el promedio anual del total de la población ocupada del sector terciario.</w:t>
            </w:r>
            <w:r w:rsidRPr="0027617B">
              <w:rPr>
                <w:rFonts w:ascii="Arial Narrow" w:eastAsia="Times New Roman" w:hAnsi="Arial Narrow" w:cs="Arial"/>
                <w:color w:val="auto"/>
                <w:sz w:val="16"/>
                <w:szCs w:val="16"/>
                <w:vertAlign w:val="superscript"/>
                <w:lang w:eastAsia="es-MX"/>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eastAsia="Times New Roman" w:hAnsi="Arial Narrow" w:cs="Arial"/>
                <w:color w:val="auto"/>
                <w:sz w:val="16"/>
                <w:szCs w:val="16"/>
                <w:vertAlign w:val="superscript"/>
                <w:lang w:eastAsia="es-MX"/>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24E7CDA1"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p w14:paraId="6BC864DD"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1D2682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FF24900"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3*80</m:t>
                    </m:r>
                  </m:e>
                </m:d>
                <m:r>
                  <w:rPr>
                    <w:rFonts w:ascii="Cambria Math" w:eastAsia="Times New Roman" w:hAnsi="Cambria Math" w:cs="Arial"/>
                    <w:color w:val="auto"/>
                    <w:sz w:val="16"/>
                    <w:szCs w:val="16"/>
                    <w:lang w:eastAsia="es-MX"/>
                  </w:rPr>
                  <m:t>*0.324*4.97</m:t>
                </m:r>
              </m:oMath>
            </m:oMathPara>
          </w:p>
          <w:p w14:paraId="0CE784FC" w14:textId="77777777"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w:p>
          <w:p w14:paraId="28E56508" w14:textId="5DBABDB3" w:rsidR="00A17327" w:rsidRPr="0027617B" w:rsidRDefault="00A17327" w:rsidP="00B672BA">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E=386.40 pesos/trámite</m:t>
                </m:r>
              </m:oMath>
            </m:oMathPara>
          </w:p>
          <w:p w14:paraId="0361A134"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tc>
      </w:tr>
      <w:tr w:rsidR="00A17327" w:rsidRPr="0027617B" w14:paraId="00CF2C7F" w14:textId="77777777" w:rsidTr="00B672BA">
        <w:tc>
          <w:tcPr>
            <w:tcW w:w="2830" w:type="dxa"/>
            <w:vAlign w:val="center"/>
          </w:tcPr>
          <w:p w14:paraId="545DF27F"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332CCB14"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5877890B"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7CD14F79"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3 trabajadores por 80 horas hombres cada uno, para un total de 240 (cuarenta) horas hombres por trámite.</w:t>
            </w:r>
          </w:p>
        </w:tc>
        <w:tc>
          <w:tcPr>
            <w:tcW w:w="3730" w:type="dxa"/>
            <w:vAlign w:val="center"/>
          </w:tcPr>
          <w:p w14:paraId="338B778D" w14:textId="77777777" w:rsidR="00D76BA5" w:rsidRDefault="00D76BA5" w:rsidP="00B672BA">
            <w:pPr>
              <w:spacing w:before="0" w:after="0" w:line="240" w:lineRule="auto"/>
              <w:ind w:left="0"/>
              <w:jc w:val="both"/>
              <w:rPr>
                <w:rFonts w:ascii="Arial Narrow" w:hAnsi="Arial Narrow" w:cs="Arial"/>
                <w:color w:val="auto"/>
                <w:sz w:val="16"/>
                <w:szCs w:val="16"/>
                <w:lang w:eastAsia="es-MX"/>
              </w:rPr>
            </w:pPr>
          </w:p>
          <w:p w14:paraId="04E2C50E" w14:textId="3E03D191"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0AAE536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CC1409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7CD711CE"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1D2F3D6"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3*80</m:t>
                    </m:r>
                  </m:e>
                </m:d>
                <m:r>
                  <w:rPr>
                    <w:rFonts w:ascii="Cambria Math" w:hAnsi="Cambria Math" w:cs="Arial"/>
                    <w:color w:val="auto"/>
                    <w:sz w:val="16"/>
                    <w:szCs w:val="16"/>
                    <w:lang w:eastAsia="es-MX"/>
                  </w:rPr>
                  <m:t>*0.31</m:t>
                </m:r>
              </m:oMath>
            </m:oMathPara>
          </w:p>
          <w:p w14:paraId="74E13713"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7F0AC80A" w14:textId="0BE243C5"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P=69.60  pesos/trámite</m:t>
                </m:r>
              </m:oMath>
            </m:oMathPara>
          </w:p>
          <w:p w14:paraId="5BA9167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257A16BA" w14:textId="77777777" w:rsidTr="00B672BA">
        <w:tc>
          <w:tcPr>
            <w:tcW w:w="2830" w:type="dxa"/>
            <w:vAlign w:val="center"/>
          </w:tcPr>
          <w:p w14:paraId="26EABB23"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1619EDA2" w14:textId="77777777" w:rsidR="00A17327" w:rsidRPr="0027617B" w:rsidRDefault="00A17327" w:rsidP="00B672BA">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7BBE1C81"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47586F58"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26B4698C"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3 trabajadores por 80 horas hombres cada uno, para un total de 240 (cuarenta) horas hombres por trámite.</w:t>
            </w:r>
          </w:p>
        </w:tc>
        <w:tc>
          <w:tcPr>
            <w:tcW w:w="3730" w:type="dxa"/>
            <w:vAlign w:val="center"/>
          </w:tcPr>
          <w:p w14:paraId="7241ECE2" w14:textId="00FB7BC9"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66298FD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37F063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B1D414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4C5EBCA0" w14:textId="08480062"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3*80</m:t>
                    </m:r>
                  </m:e>
                </m:d>
                <m:r>
                  <w:rPr>
                    <w:rFonts w:ascii="Cambria Math" w:hAnsi="Cambria Math" w:cs="Arial"/>
                    <w:color w:val="auto"/>
                    <w:sz w:val="16"/>
                    <w:szCs w:val="16"/>
                    <w:lang w:eastAsia="es-MX"/>
                  </w:rPr>
                  <m:t>*3.18</m:t>
                </m:r>
              </m:oMath>
            </m:oMathPara>
          </w:p>
          <w:p w14:paraId="697732EB"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p w14:paraId="1CE957AF" w14:textId="60C47D5F"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I=763.20   pesos/trámite</m:t>
                </m:r>
              </m:oMath>
            </m:oMathPara>
          </w:p>
          <w:p w14:paraId="3ED5A725"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01DC32DA" w14:textId="77777777" w:rsidTr="00B672BA">
        <w:tc>
          <w:tcPr>
            <w:tcW w:w="2830" w:type="dxa"/>
            <w:vAlign w:val="center"/>
          </w:tcPr>
          <w:p w14:paraId="57C6A0B4"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Costo total</w:t>
            </w:r>
          </w:p>
        </w:tc>
        <w:tc>
          <w:tcPr>
            <w:tcW w:w="3402" w:type="dxa"/>
            <w:vAlign w:val="center"/>
          </w:tcPr>
          <w:p w14:paraId="5787436F" w14:textId="77777777" w:rsidR="00D76BA5" w:rsidRDefault="00D76BA5" w:rsidP="00B672BA">
            <w:pPr>
              <w:spacing w:before="0" w:after="0" w:line="240" w:lineRule="auto"/>
              <w:ind w:left="0"/>
              <w:jc w:val="center"/>
              <w:rPr>
                <w:rFonts w:ascii="Arial Narrow" w:eastAsia="Times New Roman" w:hAnsi="Arial Narrow" w:cs="Arial"/>
                <w:color w:val="auto"/>
                <w:sz w:val="16"/>
                <w:szCs w:val="16"/>
                <w:lang w:eastAsia="es-MX"/>
              </w:rPr>
            </w:pPr>
          </w:p>
          <w:p w14:paraId="7A101000" w14:textId="27B4A0BD"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29,</w:t>
            </w:r>
            <w:r w:rsidR="008922C1">
              <w:rPr>
                <w:rFonts w:ascii="Arial Narrow" w:eastAsia="Times New Roman" w:hAnsi="Arial Narrow" w:cs="Arial"/>
                <w:color w:val="auto"/>
                <w:sz w:val="16"/>
                <w:szCs w:val="16"/>
                <w:lang w:eastAsia="es-MX"/>
              </w:rPr>
              <w:t>268.00</w:t>
            </w:r>
            <w:r w:rsidRPr="0027617B">
              <w:rPr>
                <w:rFonts w:ascii="Arial Narrow" w:eastAsia="Times New Roman" w:hAnsi="Arial Narrow" w:cs="Arial"/>
                <w:color w:val="auto"/>
                <w:sz w:val="16"/>
                <w:szCs w:val="16"/>
                <w:lang w:eastAsia="es-MX"/>
              </w:rPr>
              <w:t xml:space="preserve"> pesos/trámite.</w:t>
            </w:r>
          </w:p>
          <w:p w14:paraId="5542BE71" w14:textId="6307F090"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386.</w:t>
            </w:r>
            <w:r w:rsidR="008922C1">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3 pesos/trámite.</w:t>
            </w:r>
          </w:p>
          <w:p w14:paraId="7C90EB5C" w14:textId="4FBC8E63"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sidR="008922C1">
              <w:rPr>
                <w:rFonts w:ascii="Arial Narrow" w:eastAsia="Times New Roman" w:hAnsi="Arial Narrow" w:cs="Arial"/>
                <w:color w:val="auto"/>
                <w:sz w:val="16"/>
                <w:szCs w:val="16"/>
                <w:lang w:eastAsia="es-MX"/>
              </w:rPr>
              <w:t>69.60</w:t>
            </w:r>
            <w:r w:rsidRPr="0027617B">
              <w:rPr>
                <w:rFonts w:ascii="Arial Narrow" w:eastAsia="Times New Roman" w:hAnsi="Arial Narrow" w:cs="Arial"/>
                <w:color w:val="auto"/>
                <w:sz w:val="16"/>
                <w:szCs w:val="16"/>
                <w:lang w:eastAsia="es-MX"/>
              </w:rPr>
              <w:t xml:space="preserve"> pesos/trámite.</w:t>
            </w:r>
          </w:p>
          <w:p w14:paraId="66C2109A" w14:textId="77777777" w:rsidR="00A17327"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763.</w:t>
            </w:r>
            <w:r w:rsidR="00AC5D45">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0 pesos/trámite.</w:t>
            </w:r>
          </w:p>
          <w:p w14:paraId="5EA2215B" w14:textId="7B32CBD1" w:rsidR="00D76BA5" w:rsidRPr="0027617B" w:rsidRDefault="00D76BA5" w:rsidP="00B672BA">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0CE6807F" w14:textId="51130D25"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Un costo de 30,487.</w:t>
            </w:r>
            <w:r w:rsidR="00AC5D45">
              <w:rPr>
                <w:rFonts w:ascii="Arial Narrow" w:eastAsia="Times New Roman" w:hAnsi="Arial Narrow" w:cs="Arial"/>
                <w:color w:val="auto"/>
                <w:sz w:val="16"/>
                <w:szCs w:val="16"/>
                <w:lang w:eastAsia="es-MX"/>
              </w:rPr>
              <w:t>2</w:t>
            </w:r>
            <w:r w:rsidR="008922C1">
              <w:rPr>
                <w:rFonts w:ascii="Arial Narrow" w:eastAsia="Times New Roman" w:hAnsi="Arial Narrow" w:cs="Arial"/>
                <w:color w:val="auto"/>
                <w:sz w:val="16"/>
                <w:szCs w:val="16"/>
                <w:lang w:eastAsia="es-MX"/>
              </w:rPr>
              <w:t>0</w:t>
            </w:r>
            <w:r w:rsidRPr="0027617B">
              <w:rPr>
                <w:rFonts w:ascii="Arial Narrow" w:eastAsia="Times New Roman" w:hAnsi="Arial Narrow" w:cs="Arial"/>
                <w:color w:val="auto"/>
                <w:sz w:val="16"/>
                <w:szCs w:val="16"/>
                <w:lang w:eastAsia="es-MX"/>
              </w:rPr>
              <w:t xml:space="preserve"> pesos/trámite.</w:t>
            </w:r>
          </w:p>
        </w:tc>
      </w:tr>
    </w:tbl>
    <w:p w14:paraId="779776D6" w14:textId="77777777" w:rsidR="00A17327" w:rsidRPr="0027617B" w:rsidRDefault="00A17327" w:rsidP="00A17327">
      <w:pPr>
        <w:spacing w:before="0" w:after="0" w:line="240" w:lineRule="auto"/>
        <w:ind w:left="0" w:right="142"/>
        <w:rPr>
          <w:rFonts w:ascii="Arial Narrow" w:hAnsi="Arial Narrow" w:cs="Arial"/>
          <w:color w:val="auto"/>
          <w:sz w:val="16"/>
          <w:szCs w:val="16"/>
        </w:rPr>
      </w:pPr>
      <w:r w:rsidRPr="0027617B">
        <w:rPr>
          <w:rFonts w:ascii="Arial Narrow" w:hAnsi="Arial Narrow" w:cs="Arial"/>
          <w:color w:val="auto"/>
          <w:sz w:val="16"/>
          <w:szCs w:val="16"/>
        </w:rPr>
        <w:t>* Debido al redondeo de las cifras, los valores presentados en las fórmulas pueden no coincidir con el resultado.</w:t>
      </w:r>
    </w:p>
    <w:p w14:paraId="2378A6D0" w14:textId="77777777" w:rsidR="00A17327" w:rsidRDefault="00A17327" w:rsidP="00A17327">
      <w:pPr>
        <w:spacing w:before="0" w:after="0" w:line="240" w:lineRule="auto"/>
        <w:ind w:left="0" w:right="142"/>
        <w:rPr>
          <w:rFonts w:ascii="Arial Narrow" w:hAnsi="Arial Narrow"/>
          <w:color w:val="auto"/>
          <w:lang w:val="es-ES"/>
        </w:rPr>
      </w:pPr>
    </w:p>
    <w:p w14:paraId="6A937D05" w14:textId="2D491072" w:rsidR="00A17327" w:rsidRPr="0027617B" w:rsidRDefault="00A17327" w:rsidP="00A17327">
      <w:pPr>
        <w:spacing w:before="0" w:after="0" w:line="240" w:lineRule="auto"/>
        <w:ind w:left="0" w:right="142"/>
        <w:rPr>
          <w:rFonts w:ascii="Arial Narrow" w:hAnsi="Arial Narrow"/>
          <w:color w:val="auto"/>
          <w:lang w:val="es-ES"/>
        </w:rPr>
      </w:pPr>
      <w:r w:rsidRPr="0027617B">
        <w:rPr>
          <w:rFonts w:ascii="Arial Narrow" w:hAnsi="Arial Narrow"/>
          <w:color w:val="auto"/>
          <w:lang w:val="es-ES"/>
        </w:rPr>
        <w:t xml:space="preserve">En </w:t>
      </w:r>
      <w:r w:rsidR="00E61B41">
        <w:rPr>
          <w:rFonts w:ascii="Arial Narrow" w:hAnsi="Arial Narrow"/>
          <w:color w:val="auto"/>
          <w:lang w:val="es-ES"/>
        </w:rPr>
        <w:t>cuarto</w:t>
      </w:r>
      <w:r w:rsidRPr="0027617B">
        <w:rPr>
          <w:rFonts w:ascii="Arial Narrow" w:hAnsi="Arial Narrow"/>
          <w:color w:val="auto"/>
          <w:lang w:val="es-ES"/>
        </w:rPr>
        <w:t xml:space="preserve"> lugar, se crean los </w:t>
      </w:r>
      <w:r w:rsidR="005A032B">
        <w:rPr>
          <w:rFonts w:ascii="Arial Narrow" w:hAnsi="Arial Narrow"/>
          <w:color w:val="auto"/>
          <w:lang w:val="es-ES"/>
        </w:rPr>
        <w:t>T</w:t>
      </w:r>
      <w:r w:rsidRPr="0027617B">
        <w:rPr>
          <w:rFonts w:ascii="Arial Narrow" w:hAnsi="Arial Narrow"/>
          <w:color w:val="auto"/>
          <w:lang w:val="es-ES"/>
        </w:rPr>
        <w:t xml:space="preserve">rámites 2 y 3 del </w:t>
      </w:r>
      <w:r w:rsidR="00FB4BD7">
        <w:rPr>
          <w:rFonts w:ascii="Arial Narrow" w:hAnsi="Arial Narrow"/>
          <w:color w:val="auto"/>
          <w:lang w:val="es-ES"/>
        </w:rPr>
        <w:t>Anteproyecto</w:t>
      </w:r>
      <w:r w:rsidRPr="0027617B">
        <w:rPr>
          <w:rFonts w:ascii="Arial Narrow" w:hAnsi="Arial Narrow"/>
          <w:color w:val="auto"/>
          <w:lang w:val="es-ES"/>
        </w:rPr>
        <w:t>, en lo relacionado a:</w:t>
      </w:r>
    </w:p>
    <w:p w14:paraId="37300EDF" w14:textId="77777777" w:rsidR="00A17327" w:rsidRPr="0027617B" w:rsidRDefault="00A17327" w:rsidP="00A17327">
      <w:pPr>
        <w:spacing w:before="0" w:after="0" w:line="240" w:lineRule="auto"/>
        <w:ind w:left="0" w:right="142"/>
        <w:rPr>
          <w:rFonts w:ascii="Arial Narrow" w:hAnsi="Arial Narrow"/>
          <w:color w:val="auto"/>
          <w:lang w:val="es-ES"/>
        </w:rPr>
      </w:pPr>
    </w:p>
    <w:p w14:paraId="49B7439F" w14:textId="3066C991" w:rsidR="00A17327" w:rsidRPr="0027617B" w:rsidRDefault="00A17327" w:rsidP="00A17327">
      <w:pPr>
        <w:spacing w:before="0" w:after="0" w:line="240" w:lineRule="auto"/>
        <w:ind w:left="0" w:right="142"/>
        <w:jc w:val="center"/>
        <w:rPr>
          <w:rFonts w:ascii="Arial Narrow" w:hAnsi="Arial Narrow"/>
          <w:b/>
          <w:color w:val="auto"/>
          <w:lang w:val="es-ES"/>
        </w:rPr>
      </w:pPr>
      <w:r w:rsidRPr="0027617B">
        <w:rPr>
          <w:rFonts w:ascii="Arial Narrow" w:hAnsi="Arial Narrow"/>
          <w:b/>
          <w:color w:val="auto"/>
          <w:lang w:val="es-ES"/>
        </w:rPr>
        <w:t>Tabla 1</w:t>
      </w:r>
      <w:r w:rsidR="00397A02">
        <w:rPr>
          <w:rFonts w:ascii="Arial Narrow" w:hAnsi="Arial Narrow"/>
          <w:b/>
          <w:color w:val="auto"/>
          <w:lang w:val="es-ES"/>
        </w:rPr>
        <w:t>9</w:t>
      </w:r>
      <w:r w:rsidRPr="0027617B">
        <w:rPr>
          <w:rFonts w:ascii="Arial Narrow" w:hAnsi="Arial Narrow"/>
          <w:b/>
          <w:color w:val="auto"/>
          <w:lang w:val="es-ES"/>
        </w:rPr>
        <w:t>. Fundamento legal de los Trámites 2 y 3</w:t>
      </w:r>
    </w:p>
    <w:tbl>
      <w:tblPr>
        <w:tblStyle w:val="Tablaconcuadrcula"/>
        <w:tblW w:w="0" w:type="auto"/>
        <w:jc w:val="center"/>
        <w:tblLook w:val="04A0" w:firstRow="1" w:lastRow="0" w:firstColumn="1" w:lastColumn="0" w:noHBand="0" w:noVBand="1"/>
      </w:tblPr>
      <w:tblGrid>
        <w:gridCol w:w="1010"/>
        <w:gridCol w:w="3303"/>
        <w:gridCol w:w="3726"/>
      </w:tblGrid>
      <w:tr w:rsidR="00A17327" w:rsidRPr="0027617B" w14:paraId="460E6449" w14:textId="77777777" w:rsidTr="00B672BA">
        <w:trPr>
          <w:jc w:val="center"/>
        </w:trPr>
        <w:tc>
          <w:tcPr>
            <w:tcW w:w="1010" w:type="dxa"/>
          </w:tcPr>
          <w:p w14:paraId="16AA16F6" w14:textId="77777777" w:rsidR="00A17327" w:rsidRPr="0027617B" w:rsidRDefault="00A17327" w:rsidP="00B672BA">
            <w:pPr>
              <w:spacing w:before="0" w:after="0" w:line="240" w:lineRule="auto"/>
              <w:ind w:left="0" w:right="142"/>
              <w:rPr>
                <w:rFonts w:ascii="Arial Narrow" w:hAnsi="Arial Narrow"/>
                <w:b/>
                <w:color w:val="auto"/>
                <w:lang w:val="es-ES"/>
              </w:rPr>
            </w:pPr>
            <w:r w:rsidRPr="0027617B">
              <w:rPr>
                <w:rFonts w:ascii="Arial Narrow" w:hAnsi="Arial Narrow"/>
                <w:b/>
                <w:color w:val="auto"/>
                <w:lang w:val="es-ES"/>
              </w:rPr>
              <w:t>Trámite</w:t>
            </w:r>
          </w:p>
        </w:tc>
        <w:tc>
          <w:tcPr>
            <w:tcW w:w="3303" w:type="dxa"/>
          </w:tcPr>
          <w:p w14:paraId="163F99EF" w14:textId="77777777" w:rsidR="00A17327" w:rsidRPr="0027617B" w:rsidRDefault="00A17327" w:rsidP="00B672BA">
            <w:pPr>
              <w:spacing w:before="0" w:after="0" w:line="240" w:lineRule="auto"/>
              <w:ind w:left="0" w:right="142"/>
              <w:rPr>
                <w:rFonts w:ascii="Arial Narrow" w:hAnsi="Arial Narrow"/>
                <w:b/>
                <w:color w:val="auto"/>
                <w:lang w:val="es-ES"/>
              </w:rPr>
            </w:pPr>
            <w:r w:rsidRPr="0027617B">
              <w:rPr>
                <w:rFonts w:ascii="Arial Narrow" w:hAnsi="Arial Narrow"/>
                <w:b/>
                <w:color w:val="auto"/>
                <w:lang w:val="es-ES"/>
              </w:rPr>
              <w:t>Nombre</w:t>
            </w:r>
          </w:p>
        </w:tc>
        <w:tc>
          <w:tcPr>
            <w:tcW w:w="3726" w:type="dxa"/>
          </w:tcPr>
          <w:p w14:paraId="21013301" w14:textId="77777777" w:rsidR="00A17327" w:rsidRPr="0027617B" w:rsidRDefault="00A17327" w:rsidP="00B672BA">
            <w:pPr>
              <w:spacing w:before="0" w:after="0" w:line="240" w:lineRule="auto"/>
              <w:ind w:left="0" w:right="142"/>
              <w:rPr>
                <w:rFonts w:ascii="Arial Narrow" w:hAnsi="Arial Narrow"/>
                <w:b/>
                <w:color w:val="auto"/>
                <w:lang w:val="es-ES"/>
              </w:rPr>
            </w:pPr>
            <w:r w:rsidRPr="0027617B">
              <w:rPr>
                <w:rFonts w:ascii="Arial Narrow" w:hAnsi="Arial Narrow"/>
                <w:b/>
                <w:color w:val="auto"/>
                <w:lang w:val="es-ES"/>
              </w:rPr>
              <w:t>Fundamento Legal</w:t>
            </w:r>
          </w:p>
        </w:tc>
      </w:tr>
      <w:tr w:rsidR="00A17327" w:rsidRPr="0027617B" w14:paraId="7A4E9232" w14:textId="77777777" w:rsidTr="00B672BA">
        <w:trPr>
          <w:jc w:val="center"/>
        </w:trPr>
        <w:tc>
          <w:tcPr>
            <w:tcW w:w="1010" w:type="dxa"/>
            <w:vAlign w:val="center"/>
          </w:tcPr>
          <w:p w14:paraId="312A23D4" w14:textId="77777777" w:rsidR="00A17327" w:rsidRPr="0027617B" w:rsidRDefault="00A17327" w:rsidP="00B672BA">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2</w:t>
            </w:r>
          </w:p>
        </w:tc>
        <w:tc>
          <w:tcPr>
            <w:tcW w:w="3303" w:type="dxa"/>
          </w:tcPr>
          <w:p w14:paraId="38AD57A7" w14:textId="77777777" w:rsidR="00A17327" w:rsidRPr="0027617B" w:rsidRDefault="00A17327" w:rsidP="00B672BA">
            <w:pPr>
              <w:spacing w:before="0" w:after="0" w:line="240" w:lineRule="auto"/>
              <w:ind w:left="0"/>
              <w:jc w:val="both"/>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Solicitud de Incentivo a la Expansión para actividades de distribución por ductos de gas natural</w:t>
            </w:r>
          </w:p>
        </w:tc>
        <w:tc>
          <w:tcPr>
            <w:tcW w:w="3726" w:type="dxa"/>
            <w:vAlign w:val="center"/>
          </w:tcPr>
          <w:p w14:paraId="6D088120" w14:textId="295D6586" w:rsidR="00A17327" w:rsidRPr="0027617B" w:rsidRDefault="00A17327" w:rsidP="00B672BA">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 xml:space="preserve">Disposiciones 9.1, 9.2,9.3, 9.4 y 9.5 del </w:t>
            </w:r>
            <w:r w:rsidR="00FB4BD7">
              <w:rPr>
                <w:rFonts w:ascii="Arial Narrow" w:eastAsia="Times New Roman" w:hAnsi="Arial Narrow" w:cs="Arial"/>
                <w:bCs/>
                <w:color w:val="auto"/>
                <w:sz w:val="16"/>
                <w:szCs w:val="16"/>
                <w:lang w:eastAsia="es-MX"/>
              </w:rPr>
              <w:t>Anteproyecto</w:t>
            </w:r>
          </w:p>
        </w:tc>
      </w:tr>
      <w:tr w:rsidR="00A17327" w:rsidRPr="0027617B" w14:paraId="24CE186F" w14:textId="77777777" w:rsidTr="00B672BA">
        <w:trPr>
          <w:jc w:val="center"/>
        </w:trPr>
        <w:tc>
          <w:tcPr>
            <w:tcW w:w="1010" w:type="dxa"/>
            <w:vAlign w:val="center"/>
          </w:tcPr>
          <w:p w14:paraId="334B85D2" w14:textId="77777777" w:rsidR="00A17327" w:rsidRPr="0027617B" w:rsidRDefault="00A17327" w:rsidP="00B672BA">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3</w:t>
            </w:r>
          </w:p>
        </w:tc>
        <w:tc>
          <w:tcPr>
            <w:tcW w:w="3303" w:type="dxa"/>
          </w:tcPr>
          <w:p w14:paraId="7359944A" w14:textId="77777777" w:rsidR="00A17327" w:rsidRPr="0027617B" w:rsidRDefault="00A17327" w:rsidP="00B672BA">
            <w:pPr>
              <w:spacing w:before="0" w:after="0" w:line="240" w:lineRule="auto"/>
              <w:ind w:left="0"/>
              <w:jc w:val="both"/>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Solicitud de ajuste por índice de inflación de tarifas máximas para actividades de distribución por medio de ductos de gas natural</w:t>
            </w:r>
          </w:p>
        </w:tc>
        <w:tc>
          <w:tcPr>
            <w:tcW w:w="3726" w:type="dxa"/>
            <w:vAlign w:val="center"/>
          </w:tcPr>
          <w:p w14:paraId="4E9AD444" w14:textId="1EE0EA90" w:rsidR="00A17327" w:rsidRPr="0027617B" w:rsidRDefault="00A17327" w:rsidP="00B672BA">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 xml:space="preserve">Disposición 12.1, 12.2, 12.3, 12.4 del </w:t>
            </w:r>
            <w:r w:rsidR="00FB4BD7">
              <w:rPr>
                <w:rFonts w:ascii="Arial Narrow" w:eastAsia="Times New Roman" w:hAnsi="Arial Narrow" w:cs="Arial"/>
                <w:bCs/>
                <w:color w:val="auto"/>
                <w:sz w:val="16"/>
                <w:szCs w:val="16"/>
                <w:lang w:eastAsia="es-MX"/>
              </w:rPr>
              <w:t>Anteproyecto</w:t>
            </w:r>
          </w:p>
        </w:tc>
      </w:tr>
    </w:tbl>
    <w:p w14:paraId="495E3094" w14:textId="77777777" w:rsidR="00A17327" w:rsidRPr="0027617B" w:rsidRDefault="00A17327" w:rsidP="00A17327">
      <w:pPr>
        <w:spacing w:before="0" w:after="0" w:line="240" w:lineRule="auto"/>
        <w:ind w:left="0" w:right="142"/>
        <w:rPr>
          <w:rFonts w:ascii="Arial Narrow" w:hAnsi="Arial Narrow"/>
          <w:color w:val="auto"/>
          <w:lang w:val="es-ES"/>
        </w:rPr>
      </w:pPr>
    </w:p>
    <w:p w14:paraId="1E3727E3" w14:textId="5CFB4BB8" w:rsidR="00A17327" w:rsidRPr="0027617B" w:rsidRDefault="00A17327" w:rsidP="00A17327">
      <w:pPr>
        <w:spacing w:before="0" w:after="0" w:line="240" w:lineRule="auto"/>
        <w:ind w:left="0" w:right="142"/>
        <w:rPr>
          <w:rFonts w:ascii="Arial Narrow" w:hAnsi="Arial Narrow"/>
          <w:color w:val="auto"/>
          <w:lang w:val="es-ES"/>
        </w:rPr>
      </w:pPr>
      <w:r w:rsidRPr="0027617B">
        <w:rPr>
          <w:rFonts w:ascii="Arial Narrow" w:hAnsi="Arial Narrow"/>
          <w:color w:val="auto"/>
          <w:lang w:val="es-ES"/>
        </w:rPr>
        <w:t xml:space="preserve">Al respecto, el costo correspondiente a cada uno de estos trámites es de </w:t>
      </w:r>
      <w:r w:rsidRPr="0027617B">
        <w:rPr>
          <w:rFonts w:ascii="Arial Narrow" w:hAnsi="Arial Narrow"/>
          <w:color w:val="auto"/>
        </w:rPr>
        <w:t>25,40</w:t>
      </w:r>
      <w:r w:rsidR="00AC5D45">
        <w:rPr>
          <w:rFonts w:ascii="Arial Narrow" w:hAnsi="Arial Narrow"/>
          <w:color w:val="auto"/>
        </w:rPr>
        <w:t>6</w:t>
      </w:r>
      <w:r w:rsidRPr="0027617B">
        <w:rPr>
          <w:rFonts w:ascii="Arial Narrow" w:hAnsi="Arial Narrow"/>
          <w:color w:val="auto"/>
        </w:rPr>
        <w:t>.0</w:t>
      </w:r>
      <w:r w:rsidR="008922C1">
        <w:rPr>
          <w:rFonts w:ascii="Arial Narrow" w:hAnsi="Arial Narrow"/>
          <w:color w:val="auto"/>
        </w:rPr>
        <w:t>0</w:t>
      </w:r>
      <w:r w:rsidRPr="0027617B">
        <w:rPr>
          <w:rFonts w:ascii="Arial Narrow" w:hAnsi="Arial Narrow"/>
          <w:color w:val="auto"/>
        </w:rPr>
        <w:t xml:space="preserve"> </w:t>
      </w:r>
      <w:r w:rsidRPr="0027617B">
        <w:rPr>
          <w:rFonts w:ascii="Arial Narrow" w:hAnsi="Arial Narrow"/>
          <w:color w:val="auto"/>
          <w:lang w:val="es-ES"/>
        </w:rPr>
        <w:t xml:space="preserve">pesos que se generan (1) una vez al año por la cantidad de </w:t>
      </w:r>
      <w:r w:rsidR="009F24ED">
        <w:rPr>
          <w:rFonts w:ascii="Arial Narrow" w:hAnsi="Arial Narrow"/>
          <w:color w:val="auto"/>
          <w:lang w:val="es-ES"/>
        </w:rPr>
        <w:t>Distribuidores</w:t>
      </w:r>
      <w:r w:rsidRPr="0027617B">
        <w:rPr>
          <w:rFonts w:ascii="Arial Narrow" w:hAnsi="Arial Narrow"/>
          <w:color w:val="auto"/>
          <w:lang w:val="es-ES"/>
        </w:rPr>
        <w:t xml:space="preserve">.  A continuación, se detallan los costos asociados a los 2 (dos) trámites: </w:t>
      </w:r>
    </w:p>
    <w:p w14:paraId="4501FF57" w14:textId="77777777" w:rsidR="00A17327" w:rsidRPr="0027617B" w:rsidRDefault="00A17327" w:rsidP="00A17327">
      <w:pPr>
        <w:spacing w:before="0" w:after="0" w:line="240" w:lineRule="auto"/>
        <w:ind w:left="0" w:right="142"/>
        <w:rPr>
          <w:rFonts w:ascii="Arial Narrow" w:hAnsi="Arial Narrow"/>
          <w:color w:val="auto"/>
          <w:lang w:val="es-ES"/>
        </w:rPr>
      </w:pPr>
    </w:p>
    <w:p w14:paraId="78AD7834" w14:textId="5B528A2F" w:rsidR="00A17327" w:rsidRPr="00E47BA4" w:rsidRDefault="00A17327" w:rsidP="00E47BA4">
      <w:pPr>
        <w:spacing w:before="0" w:after="0" w:line="240" w:lineRule="auto"/>
        <w:ind w:left="0" w:right="49"/>
        <w:jc w:val="center"/>
        <w:rPr>
          <w:rFonts w:ascii="Arial Narrow" w:hAnsi="Arial Narrow"/>
          <w:b/>
          <w:color w:val="auto"/>
          <w:lang w:val="es-ES"/>
        </w:rPr>
      </w:pPr>
      <w:r w:rsidRPr="00E47BA4">
        <w:rPr>
          <w:rFonts w:ascii="Arial Narrow" w:hAnsi="Arial Narrow"/>
          <w:b/>
          <w:color w:val="auto"/>
          <w:lang w:val="es-ES"/>
        </w:rPr>
        <w:t xml:space="preserve">Tabla </w:t>
      </w:r>
      <w:r w:rsidR="00397A02">
        <w:rPr>
          <w:rFonts w:ascii="Arial Narrow" w:hAnsi="Arial Narrow"/>
          <w:b/>
          <w:color w:val="auto"/>
          <w:lang w:val="es-ES"/>
        </w:rPr>
        <w:t>20</w:t>
      </w:r>
      <w:r w:rsidRPr="00E47BA4">
        <w:rPr>
          <w:rFonts w:ascii="Arial Narrow" w:hAnsi="Arial Narrow"/>
          <w:b/>
          <w:color w:val="auto"/>
          <w:lang w:val="es-ES"/>
        </w:rPr>
        <w:t xml:space="preserve">. Costo por creación del Trámite 2 y 3 </w:t>
      </w:r>
    </w:p>
    <w:tbl>
      <w:tblPr>
        <w:tblStyle w:val="Tablaconcuadrcula"/>
        <w:tblW w:w="0" w:type="auto"/>
        <w:tblLook w:val="04A0" w:firstRow="1" w:lastRow="0" w:firstColumn="1" w:lastColumn="0" w:noHBand="0" w:noVBand="1"/>
      </w:tblPr>
      <w:tblGrid>
        <w:gridCol w:w="2830"/>
        <w:gridCol w:w="3402"/>
        <w:gridCol w:w="3730"/>
      </w:tblGrid>
      <w:tr w:rsidR="00A17327" w:rsidRPr="00E47BA4" w14:paraId="42F717A9" w14:textId="77777777" w:rsidTr="00B672BA">
        <w:tc>
          <w:tcPr>
            <w:tcW w:w="2830" w:type="dxa"/>
            <w:vAlign w:val="center"/>
          </w:tcPr>
          <w:p w14:paraId="31E96DA9" w14:textId="77777777" w:rsidR="00A17327" w:rsidRPr="00E47BA4" w:rsidRDefault="00A17327" w:rsidP="00E47BA4">
            <w:pPr>
              <w:spacing w:before="0" w:after="0" w:line="240" w:lineRule="auto"/>
              <w:ind w:left="0" w:right="49"/>
              <w:jc w:val="center"/>
              <w:rPr>
                <w:rFonts w:ascii="Arial Narrow" w:hAnsi="Arial Narrow"/>
                <w:b/>
                <w:color w:val="auto"/>
                <w:sz w:val="16"/>
                <w:szCs w:val="16"/>
              </w:rPr>
            </w:pPr>
            <w:r w:rsidRPr="00E47BA4">
              <w:rPr>
                <w:rFonts w:ascii="Arial Narrow" w:hAnsi="Arial Narrow"/>
                <w:b/>
                <w:color w:val="auto"/>
                <w:sz w:val="16"/>
                <w:szCs w:val="16"/>
              </w:rPr>
              <w:t>Concepto</w:t>
            </w:r>
          </w:p>
        </w:tc>
        <w:tc>
          <w:tcPr>
            <w:tcW w:w="3402" w:type="dxa"/>
            <w:vAlign w:val="center"/>
          </w:tcPr>
          <w:p w14:paraId="6320AF27" w14:textId="77777777" w:rsidR="00A17327" w:rsidRPr="00E47BA4" w:rsidRDefault="00A17327" w:rsidP="00E47BA4">
            <w:pPr>
              <w:spacing w:before="0" w:after="0" w:line="240" w:lineRule="auto"/>
              <w:ind w:left="0" w:right="49"/>
              <w:jc w:val="center"/>
              <w:rPr>
                <w:rFonts w:ascii="Arial Narrow" w:hAnsi="Arial Narrow"/>
                <w:b/>
                <w:color w:val="auto"/>
                <w:sz w:val="16"/>
                <w:szCs w:val="16"/>
              </w:rPr>
            </w:pPr>
            <w:r w:rsidRPr="00E47BA4">
              <w:rPr>
                <w:rFonts w:ascii="Arial Narrow" w:hAnsi="Arial Narrow"/>
                <w:b/>
                <w:color w:val="auto"/>
                <w:sz w:val="16"/>
                <w:szCs w:val="16"/>
              </w:rPr>
              <w:t>Implicaciones del Costo</w:t>
            </w:r>
          </w:p>
        </w:tc>
        <w:tc>
          <w:tcPr>
            <w:tcW w:w="3730" w:type="dxa"/>
            <w:vAlign w:val="center"/>
          </w:tcPr>
          <w:p w14:paraId="77EC654C" w14:textId="77777777" w:rsidR="00A17327" w:rsidRPr="00E47BA4" w:rsidRDefault="00A17327" w:rsidP="00E47BA4">
            <w:pPr>
              <w:spacing w:before="0" w:after="0" w:line="240" w:lineRule="auto"/>
              <w:ind w:left="0" w:right="49"/>
              <w:jc w:val="center"/>
              <w:rPr>
                <w:rFonts w:ascii="Arial Narrow" w:hAnsi="Arial Narrow"/>
                <w:b/>
                <w:color w:val="auto"/>
                <w:sz w:val="16"/>
                <w:szCs w:val="16"/>
              </w:rPr>
            </w:pPr>
            <w:r w:rsidRPr="00E47BA4">
              <w:rPr>
                <w:rFonts w:ascii="Arial Narrow" w:hAnsi="Arial Narrow"/>
                <w:b/>
                <w:color w:val="auto"/>
                <w:sz w:val="16"/>
                <w:szCs w:val="16"/>
              </w:rPr>
              <w:t>Estimación del Costo *</w:t>
            </w:r>
          </w:p>
        </w:tc>
      </w:tr>
      <w:tr w:rsidR="00A17327" w:rsidRPr="0027617B" w14:paraId="394745F5" w14:textId="77777777" w:rsidTr="00B672BA">
        <w:tc>
          <w:tcPr>
            <w:tcW w:w="2830" w:type="dxa"/>
            <w:vAlign w:val="center"/>
          </w:tcPr>
          <w:p w14:paraId="1C537C66" w14:textId="77777777" w:rsidR="00A17327" w:rsidRPr="00E47BA4" w:rsidRDefault="00A17327" w:rsidP="00E47BA4">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Salario del personal (SP)</w:t>
            </w:r>
          </w:p>
        </w:tc>
        <w:tc>
          <w:tcPr>
            <w:tcW w:w="3402" w:type="dxa"/>
            <w:vAlign w:val="center"/>
          </w:tcPr>
          <w:p w14:paraId="49D80BE7"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004D754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69844B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0A91BF6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1467E7B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SP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 xml:space="preserve">. </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Salario</m:t>
                </m:r>
              </m:oMath>
            </m:oMathPara>
          </w:p>
          <w:p w14:paraId="713164DE"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0EF78F7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SP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m:rPr>
                    <m:sty m:val="p"/>
                  </m:rPr>
                  <w:rPr>
                    <w:rFonts w:ascii="Cambria Math" w:hAnsi="Cambria Math" w:cs="Arial"/>
                    <w:color w:val="auto"/>
                    <w:sz w:val="16"/>
                    <w:szCs w:val="16"/>
                    <w:lang w:eastAsia="es-MX"/>
                  </w:rPr>
                  <m:t>*121.95</m:t>
                </m:r>
              </m:oMath>
            </m:oMathPara>
          </w:p>
          <w:p w14:paraId="4A48652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565E8D72" w14:textId="3D79F97C"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r>
                  <m:rPr>
                    <m:sty m:val="p"/>
                  </m:rPr>
                  <w:rPr>
                    <w:rFonts w:ascii="Cambria Math" w:hAnsi="Cambria Math" w:cs="Arial"/>
                    <w:color w:val="auto"/>
                    <w:sz w:val="16"/>
                    <w:szCs w:val="16"/>
                    <w:lang w:eastAsia="es-MX"/>
                  </w:rPr>
                  <m:t xml:space="preserve">= 24,3290.00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p w14:paraId="0465324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236D06AF" w14:textId="77777777" w:rsidTr="00B672BA">
        <w:tc>
          <w:tcPr>
            <w:tcW w:w="2830" w:type="dxa"/>
            <w:vAlign w:val="center"/>
          </w:tcPr>
          <w:p w14:paraId="7E539241" w14:textId="77777777" w:rsidR="00A17327" w:rsidRPr="00E47BA4" w:rsidRDefault="00A17327" w:rsidP="00E47BA4">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Electricidad (E)</w:t>
            </w:r>
          </w:p>
        </w:tc>
        <w:tc>
          <w:tcPr>
            <w:tcW w:w="3402" w:type="dxa"/>
            <w:vAlign w:val="center"/>
          </w:tcPr>
          <w:p w14:paraId="671EC80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22ED0E5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7B4CBA6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49972F1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consumo de ventas internas de energía electricidad por sector para 2020,</w:t>
            </w:r>
            <w:r w:rsidRPr="0027617B">
              <w:rPr>
                <w:rFonts w:ascii="Arial Narrow" w:hAnsi="Arial Narrow" w:cs="Arial"/>
                <w:color w:val="auto"/>
                <w:sz w:val="16"/>
                <w:szCs w:val="16"/>
                <w:vertAlign w:val="superscript"/>
                <w:lang w:eastAsia="es-MX"/>
              </w:rPr>
              <w:t>2</w:t>
            </w:r>
            <w:r w:rsidRPr="0027617B">
              <w:rPr>
                <w:rFonts w:ascii="Arial Narrow" w:hAnsi="Arial Narrow" w:cs="Arial"/>
                <w:color w:val="auto"/>
                <w:sz w:val="16"/>
                <w:szCs w:val="16"/>
                <w:lang w:eastAsia="es-MX"/>
              </w:rPr>
              <w:t xml:space="preserve"> y el promedio anual del total de la población ocupada del sector terciario.</w:t>
            </w:r>
            <w:r w:rsidRPr="0027617B">
              <w:rPr>
                <w:rFonts w:ascii="Arial Narrow" w:hAnsi="Arial Narrow" w:cs="Arial"/>
                <w:color w:val="auto"/>
                <w:sz w:val="16"/>
                <w:szCs w:val="16"/>
                <w:vertAlign w:val="superscript"/>
                <w:lang w:eastAsia="es-MX"/>
              </w:rPr>
              <w:t>3</w:t>
            </w:r>
            <w:r w:rsidRPr="0027617B">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color w:val="auto"/>
                <w:sz w:val="16"/>
                <w:szCs w:val="16"/>
                <w:vertAlign w:val="superscript"/>
                <w:lang w:eastAsia="es-MX"/>
              </w:rPr>
              <w:t>4</w:t>
            </w:r>
            <w:r w:rsidRPr="0027617B">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47F5ADEA"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71DC4D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E</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kw</m:t>
                    </m:r>
                  </m:e>
                </m:d>
                <m:r>
                  <m:rPr>
                    <m:sty m:val="p"/>
                  </m:rPr>
                  <w:rPr>
                    <w:rFonts w:ascii="Cambria Math" w:hAnsi="Cambria Math" w:cs="Arial"/>
                    <w:color w:val="auto"/>
                    <w:sz w:val="16"/>
                    <w:szCs w:val="16"/>
                    <w:lang w:eastAsia="es-MX"/>
                  </w:rPr>
                  <m:t>*(</m:t>
                </m:r>
                <m:f>
                  <m:fPr>
                    <m:ctrlPr>
                      <w:rPr>
                        <w:rFonts w:ascii="Cambria Math" w:hAnsi="Cambria Math" w:cs="Arial"/>
                        <w:color w:val="auto"/>
                        <w:sz w:val="16"/>
                        <w:szCs w:val="16"/>
                        <w:lang w:eastAsia="es-MX"/>
                      </w:rPr>
                    </m:ctrlPr>
                  </m:fPr>
                  <m:num>
                    <m:r>
                      <m:rPr>
                        <m:sty m:val="p"/>
                      </m:rPr>
                      <w:rPr>
                        <w:rFonts w:ascii="Cambria Math" w:hAnsi="Cambria Math" w:cs="Arial"/>
                        <w:color w:val="auto"/>
                        <w:sz w:val="16"/>
                        <w:szCs w:val="16"/>
                        <w:lang w:eastAsia="es-MX"/>
                      </w:rPr>
                      <m:t>$</m:t>
                    </m:r>
                  </m:num>
                  <m:den>
                    <m:r>
                      <w:rPr>
                        <w:rFonts w:ascii="Cambria Math" w:hAnsi="Cambria Math" w:cs="Arial"/>
                        <w:color w:val="auto"/>
                        <w:sz w:val="16"/>
                        <w:szCs w:val="16"/>
                        <w:lang w:eastAsia="es-MX"/>
                      </w:rPr>
                      <m:t>kwh</m:t>
                    </m:r>
                  </m:den>
                </m:f>
                <m:r>
                  <m:rPr>
                    <m:sty m:val="p"/>
                  </m:rPr>
                  <w:rPr>
                    <w:rFonts w:ascii="Cambria Math" w:hAnsi="Cambria Math" w:cs="Arial"/>
                    <w:color w:val="auto"/>
                    <w:sz w:val="16"/>
                    <w:szCs w:val="16"/>
                    <w:lang w:eastAsia="es-MX"/>
                  </w:rPr>
                  <m:t>)</m:t>
                </m:r>
              </m:oMath>
            </m:oMathPara>
          </w:p>
          <w:p w14:paraId="0C148BD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0B44E7D6" w14:textId="77777777" w:rsidR="00A17327" w:rsidRPr="0082459C"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w:rPr>
                    <w:rFonts w:ascii="Cambria Math" w:hAnsi="Cambria Math" w:cs="Arial"/>
                    <w:color w:val="auto"/>
                    <w:sz w:val="16"/>
                    <w:szCs w:val="16"/>
                    <w:lang w:eastAsia="es-MX"/>
                  </w:rPr>
                  <m:t>*0.324*4.97</m:t>
                </m:r>
              </m:oMath>
            </m:oMathPara>
          </w:p>
          <w:p w14:paraId="6D7EA97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2F3871A8" w14:textId="6639B794"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E</m:t>
                </m:r>
                <m:r>
                  <m:rPr>
                    <m:sty m:val="p"/>
                  </m:rPr>
                  <w:rPr>
                    <w:rFonts w:ascii="Cambria Math" w:hAnsi="Cambria Math" w:cs="Arial"/>
                    <w:color w:val="auto"/>
                    <w:sz w:val="16"/>
                    <w:szCs w:val="16"/>
                    <w:lang w:eastAsia="es-MX"/>
                  </w:rPr>
                  <m:t xml:space="preserve">=322.00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tc>
      </w:tr>
      <w:tr w:rsidR="00A17327" w:rsidRPr="0027617B" w14:paraId="50CECB1C" w14:textId="77777777" w:rsidTr="00B672BA">
        <w:tc>
          <w:tcPr>
            <w:tcW w:w="2830" w:type="dxa"/>
            <w:vAlign w:val="center"/>
          </w:tcPr>
          <w:p w14:paraId="28A63A72" w14:textId="77777777" w:rsidR="00A17327" w:rsidRPr="00E47BA4" w:rsidRDefault="00A17327" w:rsidP="00E47BA4">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Papelería (P)</w:t>
            </w:r>
          </w:p>
        </w:tc>
        <w:tc>
          <w:tcPr>
            <w:tcW w:w="3402" w:type="dxa"/>
            <w:vAlign w:val="center"/>
          </w:tcPr>
          <w:p w14:paraId="0C1CFD3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4F2AB345"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42C2FD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1E331EE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2A360DD7"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76BDBD3B"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 xml:space="preserve">. </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f>
                  <m:fPr>
                    <m:ctrlPr>
                      <w:rPr>
                        <w:rFonts w:ascii="Cambria Math" w:hAnsi="Cambria Math" w:cs="Arial"/>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den>
                </m:f>
                <m:r>
                  <m:rPr>
                    <m:sty m:val="p"/>
                  </m:rPr>
                  <w:rPr>
                    <w:rFonts w:ascii="Cambria Math" w:hAnsi="Cambria Math" w:cs="Arial"/>
                    <w:color w:val="auto"/>
                    <w:sz w:val="16"/>
                    <w:szCs w:val="16"/>
                    <w:lang w:eastAsia="es-MX"/>
                  </w:rPr>
                  <m:t>)</m:t>
                </m:r>
              </m:oMath>
            </m:oMathPara>
          </w:p>
          <w:p w14:paraId="68116F4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7FE5DCF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m:rPr>
                    <m:sty m:val="p"/>
                  </m:rPr>
                  <w:rPr>
                    <w:rFonts w:ascii="Cambria Math" w:hAnsi="Cambria Math" w:cs="Arial"/>
                    <w:color w:val="auto"/>
                    <w:sz w:val="16"/>
                    <w:szCs w:val="16"/>
                    <w:lang w:eastAsia="es-MX"/>
                  </w:rPr>
                  <m:t>*0.29</m:t>
                </m:r>
              </m:oMath>
            </m:oMathPara>
          </w:p>
          <w:p w14:paraId="305ACD18"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267AD1C9" w14:textId="2B2F1D71"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r>
                  <m:rPr>
                    <m:sty m:val="p"/>
                  </m:rPr>
                  <w:rPr>
                    <w:rFonts w:ascii="Cambria Math" w:hAnsi="Cambria Math" w:cs="Arial"/>
                    <w:color w:val="auto"/>
                    <w:sz w:val="16"/>
                    <w:szCs w:val="16"/>
                    <w:lang w:eastAsia="es-MX"/>
                  </w:rPr>
                  <m:t xml:space="preserve">=58.00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tc>
      </w:tr>
      <w:tr w:rsidR="00A17327" w:rsidRPr="0027617B" w14:paraId="3C9BEC42" w14:textId="77777777" w:rsidTr="00B672BA">
        <w:tc>
          <w:tcPr>
            <w:tcW w:w="2830" w:type="dxa"/>
            <w:vAlign w:val="center"/>
          </w:tcPr>
          <w:p w14:paraId="2852C8C4" w14:textId="77777777" w:rsidR="00A17327" w:rsidRPr="00E47BA4" w:rsidRDefault="00A17327" w:rsidP="00E47BA4">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Internet (I)</w:t>
            </w:r>
          </w:p>
          <w:p w14:paraId="0AECC7A5" w14:textId="77777777" w:rsidR="00A17327" w:rsidRPr="00E47BA4" w:rsidRDefault="00A17327" w:rsidP="00E47BA4">
            <w:pPr>
              <w:spacing w:before="0" w:after="0" w:line="240" w:lineRule="auto"/>
              <w:ind w:left="0" w:right="0"/>
              <w:jc w:val="center"/>
              <w:rPr>
                <w:rFonts w:ascii="Arial Narrow" w:eastAsia="Times New Roman" w:hAnsi="Arial Narrow" w:cs="Arial"/>
                <w:b/>
                <w:color w:val="auto"/>
                <w:sz w:val="16"/>
                <w:szCs w:val="16"/>
                <w:lang w:eastAsia="es-MX"/>
              </w:rPr>
            </w:pPr>
          </w:p>
        </w:tc>
        <w:tc>
          <w:tcPr>
            <w:tcW w:w="3402" w:type="dxa"/>
            <w:vAlign w:val="center"/>
          </w:tcPr>
          <w:p w14:paraId="38B3C08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62ED249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EA10414"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42264397" w14:textId="2E98984A"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0FBC6E7"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660A7DF5"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 xml:space="preserve">. </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f>
                  <m:fPr>
                    <m:ctrlPr>
                      <w:rPr>
                        <w:rFonts w:ascii="Cambria Math" w:hAnsi="Cambria Math" w:cs="Arial"/>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den>
                </m:f>
                <m:r>
                  <m:rPr>
                    <m:sty m:val="p"/>
                  </m:rPr>
                  <w:rPr>
                    <w:rFonts w:ascii="Cambria Math" w:hAnsi="Cambria Math" w:cs="Arial"/>
                    <w:color w:val="auto"/>
                    <w:sz w:val="16"/>
                    <w:szCs w:val="16"/>
                    <w:lang w:eastAsia="es-MX"/>
                  </w:rPr>
                  <m:t>)</m:t>
                </m:r>
              </m:oMath>
            </m:oMathPara>
          </w:p>
          <w:p w14:paraId="3B8F0B6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79B446E0" w14:textId="2673B38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m:rPr>
                    <m:sty m:val="p"/>
                  </m:rPr>
                  <w:rPr>
                    <w:rFonts w:ascii="Cambria Math" w:hAnsi="Cambria Math" w:cs="Arial"/>
                    <w:color w:val="auto"/>
                    <w:sz w:val="16"/>
                    <w:szCs w:val="16"/>
                    <w:lang w:eastAsia="es-MX"/>
                  </w:rPr>
                  <m:t>*3.18</m:t>
                </m:r>
              </m:oMath>
            </m:oMathPara>
          </w:p>
          <w:p w14:paraId="140FF9E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43F22C57" w14:textId="5BD36DE1" w:rsidR="00A17327" w:rsidRPr="009431D0"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r>
                  <m:rPr>
                    <m:sty m:val="p"/>
                  </m:rPr>
                  <w:rPr>
                    <w:rFonts w:ascii="Cambria Math" w:hAnsi="Cambria Math" w:cs="Arial"/>
                    <w:color w:val="auto"/>
                    <w:sz w:val="16"/>
                    <w:szCs w:val="16"/>
                    <w:lang w:eastAsia="es-MX"/>
                  </w:rPr>
                  <m:t xml:space="preserve">=636.00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tc>
      </w:tr>
      <w:tr w:rsidR="00A17327" w:rsidRPr="0027617B" w14:paraId="0E98A9E9" w14:textId="77777777" w:rsidTr="00B672BA">
        <w:tc>
          <w:tcPr>
            <w:tcW w:w="2830" w:type="dxa"/>
            <w:vAlign w:val="center"/>
          </w:tcPr>
          <w:p w14:paraId="44C373F9" w14:textId="77777777" w:rsidR="00A17327" w:rsidRPr="00E47BA4" w:rsidRDefault="00A17327" w:rsidP="00E47BA4">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Costo total</w:t>
            </w:r>
          </w:p>
        </w:tc>
        <w:tc>
          <w:tcPr>
            <w:tcW w:w="3402" w:type="dxa"/>
            <w:vAlign w:val="center"/>
          </w:tcPr>
          <w:p w14:paraId="157A1999" w14:textId="77777777" w:rsidR="00D76BA5" w:rsidRDefault="00D76BA5" w:rsidP="00D76BA5">
            <w:pPr>
              <w:spacing w:before="0" w:after="0" w:line="240" w:lineRule="auto"/>
              <w:ind w:left="0"/>
              <w:jc w:val="center"/>
              <w:rPr>
                <w:rFonts w:ascii="Arial Narrow" w:hAnsi="Arial Narrow" w:cs="Arial"/>
                <w:color w:val="auto"/>
                <w:sz w:val="16"/>
                <w:szCs w:val="16"/>
                <w:lang w:eastAsia="es-MX"/>
              </w:rPr>
            </w:pPr>
          </w:p>
          <w:p w14:paraId="1944E2B0" w14:textId="773709A6" w:rsidR="00A17327" w:rsidRPr="0027617B" w:rsidRDefault="00A17327" w:rsidP="00CC2192">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SP = 24,</w:t>
            </w:r>
            <w:r w:rsidR="00E3289A">
              <w:rPr>
                <w:rFonts w:ascii="Arial Narrow" w:hAnsi="Arial Narrow" w:cs="Arial"/>
                <w:color w:val="auto"/>
                <w:sz w:val="16"/>
                <w:szCs w:val="16"/>
                <w:lang w:eastAsia="es-MX"/>
              </w:rPr>
              <w:t>390.00</w:t>
            </w:r>
            <w:r w:rsidRPr="0027617B">
              <w:rPr>
                <w:rFonts w:ascii="Arial Narrow" w:hAnsi="Arial Narrow" w:cs="Arial"/>
                <w:color w:val="auto"/>
                <w:sz w:val="16"/>
                <w:szCs w:val="16"/>
                <w:lang w:eastAsia="es-MX"/>
              </w:rPr>
              <w:t xml:space="preserve"> pesos/trámite.</w:t>
            </w:r>
          </w:p>
          <w:p w14:paraId="02B93B81" w14:textId="2DDFD44C" w:rsidR="00A17327" w:rsidRPr="0027617B" w:rsidRDefault="00A17327" w:rsidP="00CC2192">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E = 322.</w:t>
            </w:r>
            <w:r w:rsidR="00E3289A">
              <w:rPr>
                <w:rFonts w:ascii="Arial Narrow" w:hAnsi="Arial Narrow" w:cs="Arial"/>
                <w:color w:val="auto"/>
                <w:sz w:val="16"/>
                <w:szCs w:val="16"/>
                <w:lang w:eastAsia="es-MX"/>
              </w:rPr>
              <w:t>00</w:t>
            </w:r>
            <w:r w:rsidRPr="0027617B">
              <w:rPr>
                <w:rFonts w:ascii="Arial Narrow" w:hAnsi="Arial Narrow" w:cs="Arial"/>
                <w:color w:val="auto"/>
                <w:sz w:val="16"/>
                <w:szCs w:val="16"/>
                <w:lang w:eastAsia="es-MX"/>
              </w:rPr>
              <w:t xml:space="preserve"> pesos/trámite.</w:t>
            </w:r>
          </w:p>
          <w:p w14:paraId="172C74DF" w14:textId="3E3AAB1E" w:rsidR="00A17327" w:rsidRPr="0027617B" w:rsidRDefault="00A17327" w:rsidP="00CC2192">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P = 58.</w:t>
            </w:r>
            <w:r w:rsidR="00E3289A">
              <w:rPr>
                <w:rFonts w:ascii="Arial Narrow" w:hAnsi="Arial Narrow" w:cs="Arial"/>
                <w:color w:val="auto"/>
                <w:sz w:val="16"/>
                <w:szCs w:val="16"/>
                <w:lang w:eastAsia="es-MX"/>
              </w:rPr>
              <w:t xml:space="preserve">00 </w:t>
            </w:r>
            <w:r w:rsidRPr="0027617B">
              <w:rPr>
                <w:rFonts w:ascii="Arial Narrow" w:hAnsi="Arial Narrow" w:cs="Arial"/>
                <w:color w:val="auto"/>
                <w:sz w:val="16"/>
                <w:szCs w:val="16"/>
                <w:lang w:eastAsia="es-MX"/>
              </w:rPr>
              <w:t>pesos/trámite.</w:t>
            </w:r>
          </w:p>
          <w:p w14:paraId="68AF3554" w14:textId="77777777" w:rsidR="00A17327" w:rsidRDefault="00A17327" w:rsidP="00D76BA5">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I = 63</w:t>
            </w:r>
            <w:r w:rsidR="00AC5D45">
              <w:rPr>
                <w:rFonts w:ascii="Arial Narrow" w:hAnsi="Arial Narrow" w:cs="Arial"/>
                <w:color w:val="auto"/>
                <w:sz w:val="16"/>
                <w:szCs w:val="16"/>
                <w:lang w:eastAsia="es-MX"/>
              </w:rPr>
              <w:t>6.00</w:t>
            </w:r>
            <w:r w:rsidRPr="0027617B">
              <w:rPr>
                <w:rFonts w:ascii="Arial Narrow" w:hAnsi="Arial Narrow" w:cs="Arial"/>
                <w:color w:val="auto"/>
                <w:sz w:val="16"/>
                <w:szCs w:val="16"/>
                <w:lang w:eastAsia="es-MX"/>
              </w:rPr>
              <w:t xml:space="preserve"> pesos/trámite.</w:t>
            </w:r>
          </w:p>
          <w:p w14:paraId="1F8C3A8D" w14:textId="0834B277" w:rsidR="00D76BA5" w:rsidRPr="0027617B" w:rsidRDefault="00D76BA5" w:rsidP="00CC2192">
            <w:pPr>
              <w:spacing w:before="0" w:after="0" w:line="240" w:lineRule="auto"/>
              <w:ind w:left="0"/>
              <w:jc w:val="center"/>
              <w:rPr>
                <w:rFonts w:ascii="Arial Narrow" w:hAnsi="Arial Narrow" w:cs="Arial"/>
                <w:color w:val="auto"/>
                <w:sz w:val="16"/>
                <w:szCs w:val="16"/>
                <w:lang w:eastAsia="es-MX"/>
              </w:rPr>
            </w:pPr>
          </w:p>
        </w:tc>
        <w:tc>
          <w:tcPr>
            <w:tcW w:w="3730" w:type="dxa"/>
            <w:vAlign w:val="center"/>
          </w:tcPr>
          <w:p w14:paraId="61AEEBCB" w14:textId="4625B033" w:rsidR="00A17327" w:rsidRPr="0027617B" w:rsidRDefault="00A17327" w:rsidP="00CC2192">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Un costo de 25,40</w:t>
            </w:r>
            <w:r w:rsidR="00AC5D45">
              <w:rPr>
                <w:rFonts w:ascii="Arial Narrow" w:hAnsi="Arial Narrow" w:cs="Arial"/>
                <w:color w:val="auto"/>
                <w:sz w:val="16"/>
                <w:szCs w:val="16"/>
                <w:lang w:eastAsia="es-MX"/>
              </w:rPr>
              <w:t>6</w:t>
            </w:r>
            <w:r w:rsidRPr="0027617B">
              <w:rPr>
                <w:rFonts w:ascii="Arial Narrow" w:hAnsi="Arial Narrow" w:cs="Arial"/>
                <w:color w:val="auto"/>
                <w:sz w:val="16"/>
                <w:szCs w:val="16"/>
                <w:lang w:eastAsia="es-MX"/>
              </w:rPr>
              <w:t>.</w:t>
            </w:r>
            <w:r w:rsidR="00AC5D45">
              <w:rPr>
                <w:rFonts w:ascii="Arial Narrow" w:hAnsi="Arial Narrow" w:cs="Arial"/>
                <w:color w:val="auto"/>
                <w:sz w:val="16"/>
                <w:szCs w:val="16"/>
                <w:lang w:eastAsia="es-MX"/>
              </w:rPr>
              <w:t>0</w:t>
            </w:r>
            <w:r w:rsidR="00E3289A">
              <w:rPr>
                <w:rFonts w:ascii="Arial Narrow" w:hAnsi="Arial Narrow" w:cs="Arial"/>
                <w:color w:val="auto"/>
                <w:sz w:val="16"/>
                <w:szCs w:val="16"/>
                <w:lang w:eastAsia="es-MX"/>
              </w:rPr>
              <w:t>0</w:t>
            </w:r>
            <w:r w:rsidRPr="0027617B">
              <w:rPr>
                <w:rFonts w:ascii="Arial Narrow" w:hAnsi="Arial Narrow" w:cs="Arial"/>
                <w:color w:val="auto"/>
                <w:sz w:val="16"/>
                <w:szCs w:val="16"/>
                <w:lang w:eastAsia="es-MX"/>
              </w:rPr>
              <w:t xml:space="preserve"> pesos/trámite.</w:t>
            </w:r>
          </w:p>
        </w:tc>
      </w:tr>
    </w:tbl>
    <w:p w14:paraId="11BAF6FC"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4CA1E2E2" w14:textId="3B7B42F2" w:rsidR="00A17327" w:rsidRPr="00C12F7C" w:rsidRDefault="00A17327" w:rsidP="00C12F7C">
      <w:pPr>
        <w:spacing w:before="0" w:after="0" w:line="240" w:lineRule="auto"/>
        <w:ind w:left="0" w:right="49"/>
        <w:jc w:val="both"/>
        <w:rPr>
          <w:rFonts w:ascii="Arial Narrow" w:hAnsi="Arial Narrow"/>
          <w:color w:val="auto"/>
          <w:lang w:val="es-ES"/>
        </w:rPr>
      </w:pPr>
      <w:r w:rsidRPr="00C12F7C">
        <w:rPr>
          <w:rFonts w:ascii="Arial Narrow" w:hAnsi="Arial Narrow"/>
          <w:color w:val="auto"/>
          <w:lang w:val="es-ES"/>
        </w:rPr>
        <w:t>Cabe mencionar, que no se presentan costos adicionales, en relación al plazo que tendrá la Comisión para la aprobación del “</w:t>
      </w:r>
      <w:r w:rsidR="0028551B">
        <w:rPr>
          <w:rFonts w:ascii="Arial Narrow" w:hAnsi="Arial Narrow"/>
          <w:color w:val="auto"/>
          <w:lang w:val="es-ES"/>
        </w:rPr>
        <w:t>T</w:t>
      </w:r>
      <w:r w:rsidRPr="00C12F7C">
        <w:rPr>
          <w:rFonts w:ascii="Arial Narrow" w:hAnsi="Arial Narrow"/>
          <w:color w:val="auto"/>
          <w:lang w:val="es-ES"/>
        </w:rPr>
        <w:t xml:space="preserve">rámite 3” respecto al vigente; ya que el distribuidor podrá </w:t>
      </w:r>
      <w:r w:rsidR="00596062" w:rsidRPr="00F53F03">
        <w:rPr>
          <w:rFonts w:ascii="Arial Narrow" w:hAnsi="Arial Narrow"/>
          <w:color w:val="auto"/>
          <w:lang w:val="es-ES"/>
        </w:rPr>
        <w:t xml:space="preserve">prever dentro de su plan de negocios los plazos máximos de respuesta aplicables a su solicitud de ajuste por índice de inflación. </w:t>
      </w:r>
    </w:p>
    <w:p w14:paraId="7989E0EC"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3BCA62B6" w14:textId="2F94C875" w:rsidR="005E3AC1" w:rsidRPr="0027617B" w:rsidRDefault="003F11E6" w:rsidP="00A17327">
      <w:pPr>
        <w:spacing w:before="0" w:after="0" w:line="240" w:lineRule="auto"/>
        <w:ind w:left="0" w:right="49"/>
        <w:jc w:val="both"/>
        <w:rPr>
          <w:rFonts w:ascii="Arial Narrow" w:hAnsi="Arial Narrow"/>
          <w:b/>
          <w:color w:val="auto"/>
          <w:lang w:val="es-ES"/>
        </w:rPr>
      </w:pPr>
      <w:r>
        <w:rPr>
          <w:rFonts w:ascii="Arial Narrow" w:hAnsi="Arial Narrow"/>
          <w:color w:val="auto"/>
          <w:lang w:val="es-ES"/>
        </w:rPr>
        <w:t>En quinto lugar</w:t>
      </w:r>
      <w:r w:rsidR="00A17327" w:rsidRPr="0027617B">
        <w:rPr>
          <w:rFonts w:ascii="Arial Narrow" w:hAnsi="Arial Narrow"/>
          <w:color w:val="auto"/>
          <w:lang w:val="es-ES"/>
        </w:rPr>
        <w:t xml:space="preserve">, se crea el Trámite 4, respecto a las obligaciones de distribución de gas natural por medio de ductos para la presentación de un informe anual, establecido en las disposiciones 13.4 del </w:t>
      </w:r>
      <w:r w:rsidR="00FB4BD7">
        <w:rPr>
          <w:rFonts w:ascii="Arial Narrow" w:hAnsi="Arial Narrow"/>
          <w:color w:val="auto"/>
          <w:lang w:val="es-ES"/>
        </w:rPr>
        <w:t>Anteproyecto</w:t>
      </w:r>
      <w:r w:rsidR="00A17327" w:rsidRPr="0027617B">
        <w:rPr>
          <w:rFonts w:ascii="Arial Narrow" w:hAnsi="Arial Narrow"/>
          <w:color w:val="auto"/>
          <w:lang w:val="es-ES"/>
        </w:rPr>
        <w:t>, se genera un costo de 20,324.</w:t>
      </w:r>
      <w:r w:rsidR="00AC5D45">
        <w:rPr>
          <w:rFonts w:ascii="Arial Narrow" w:hAnsi="Arial Narrow"/>
          <w:color w:val="auto"/>
          <w:lang w:val="es-ES"/>
        </w:rPr>
        <w:t>8</w:t>
      </w:r>
      <w:r w:rsidR="00E3289A">
        <w:rPr>
          <w:rFonts w:ascii="Arial Narrow" w:hAnsi="Arial Narrow"/>
          <w:color w:val="auto"/>
          <w:lang w:val="es-ES"/>
        </w:rPr>
        <w:t>0</w:t>
      </w:r>
      <w:r w:rsidR="00A17327" w:rsidRPr="0027617B">
        <w:rPr>
          <w:rFonts w:ascii="Arial Narrow" w:hAnsi="Arial Narrow"/>
          <w:color w:val="auto"/>
          <w:lang w:val="es-ES"/>
        </w:rPr>
        <w:t xml:space="preserve"> pesos que se genera (1) una vez al año por la cantidad de </w:t>
      </w:r>
      <w:r w:rsidR="009F24ED">
        <w:rPr>
          <w:rFonts w:ascii="Arial Narrow" w:hAnsi="Arial Narrow"/>
          <w:color w:val="auto"/>
          <w:lang w:val="es-ES"/>
        </w:rPr>
        <w:t>Distribuidores</w:t>
      </w:r>
      <w:r w:rsidR="00A17327" w:rsidRPr="0027617B">
        <w:rPr>
          <w:rFonts w:ascii="Arial Narrow" w:hAnsi="Arial Narrow"/>
          <w:color w:val="auto"/>
          <w:lang w:val="es-ES"/>
        </w:rPr>
        <w:t>, determinado de lo siguiente:</w:t>
      </w:r>
    </w:p>
    <w:p w14:paraId="2625C109" w14:textId="77777777" w:rsidR="00A17327" w:rsidRPr="0027617B" w:rsidRDefault="00A17327" w:rsidP="00A17327">
      <w:pPr>
        <w:spacing w:before="0" w:after="0" w:line="240" w:lineRule="auto"/>
        <w:ind w:left="0" w:right="49"/>
        <w:jc w:val="both"/>
        <w:rPr>
          <w:rFonts w:ascii="Arial Narrow" w:hAnsi="Arial Narrow"/>
          <w:b/>
          <w:color w:val="auto"/>
          <w:lang w:val="es-ES"/>
        </w:rPr>
      </w:pPr>
    </w:p>
    <w:p w14:paraId="116B49D1" w14:textId="23CC725B" w:rsidR="00A17327" w:rsidRPr="0027617B" w:rsidRDefault="00A17327" w:rsidP="00A17327">
      <w:pPr>
        <w:spacing w:before="0" w:after="0" w:line="240" w:lineRule="auto"/>
        <w:ind w:left="0" w:right="49"/>
        <w:jc w:val="center"/>
        <w:rPr>
          <w:rFonts w:ascii="Arial Narrow" w:hAnsi="Arial Narrow"/>
          <w:color w:val="auto"/>
          <w:lang w:val="es-ES"/>
        </w:rPr>
      </w:pPr>
      <w:r w:rsidRPr="0027617B">
        <w:rPr>
          <w:rFonts w:ascii="Arial Narrow" w:hAnsi="Arial Narrow"/>
          <w:b/>
          <w:color w:val="auto"/>
          <w:lang w:val="es-ES"/>
        </w:rPr>
        <w:t xml:space="preserve">Tabla </w:t>
      </w:r>
      <w:r w:rsidR="00344AB0">
        <w:rPr>
          <w:rFonts w:ascii="Arial Narrow" w:hAnsi="Arial Narrow"/>
          <w:b/>
          <w:color w:val="auto"/>
          <w:lang w:val="es-ES"/>
        </w:rPr>
        <w:t>21</w:t>
      </w:r>
      <w:r w:rsidRPr="0027617B">
        <w:rPr>
          <w:rFonts w:ascii="Arial Narrow" w:hAnsi="Arial Narrow"/>
          <w:b/>
          <w:color w:val="auto"/>
          <w:lang w:val="es-ES"/>
        </w:rPr>
        <w:t>. Costo por creación del Trámite 4</w:t>
      </w:r>
    </w:p>
    <w:tbl>
      <w:tblPr>
        <w:tblStyle w:val="Tablaconcuadrcula"/>
        <w:tblW w:w="0" w:type="auto"/>
        <w:tblLook w:val="04A0" w:firstRow="1" w:lastRow="0" w:firstColumn="1" w:lastColumn="0" w:noHBand="0" w:noVBand="1"/>
      </w:tblPr>
      <w:tblGrid>
        <w:gridCol w:w="2830"/>
        <w:gridCol w:w="3402"/>
        <w:gridCol w:w="3730"/>
      </w:tblGrid>
      <w:tr w:rsidR="00A17327" w:rsidRPr="0027617B" w14:paraId="0AE54E91" w14:textId="77777777" w:rsidTr="00B672BA">
        <w:tc>
          <w:tcPr>
            <w:tcW w:w="2830" w:type="dxa"/>
            <w:vAlign w:val="center"/>
          </w:tcPr>
          <w:p w14:paraId="5BFB9EB5"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Concepto</w:t>
            </w:r>
          </w:p>
        </w:tc>
        <w:tc>
          <w:tcPr>
            <w:tcW w:w="3402" w:type="dxa"/>
            <w:vAlign w:val="center"/>
          </w:tcPr>
          <w:p w14:paraId="5F04600A"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Implicaciones del Costo</w:t>
            </w:r>
          </w:p>
        </w:tc>
        <w:tc>
          <w:tcPr>
            <w:tcW w:w="3730" w:type="dxa"/>
            <w:vAlign w:val="center"/>
          </w:tcPr>
          <w:p w14:paraId="45E55B1D"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Estimación del Costo *</w:t>
            </w:r>
          </w:p>
        </w:tc>
      </w:tr>
      <w:tr w:rsidR="00A17327" w:rsidRPr="0027617B" w14:paraId="4F754E24" w14:textId="77777777" w:rsidTr="00B672BA">
        <w:tc>
          <w:tcPr>
            <w:tcW w:w="2830" w:type="dxa"/>
            <w:vAlign w:val="center"/>
          </w:tcPr>
          <w:p w14:paraId="1A03BACA"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Salario del personal (SP)</w:t>
            </w:r>
          </w:p>
        </w:tc>
        <w:tc>
          <w:tcPr>
            <w:tcW w:w="3402" w:type="dxa"/>
            <w:vAlign w:val="center"/>
          </w:tcPr>
          <w:p w14:paraId="1C218E02"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4E51A629"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2D605F04"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w:t>
            </w:r>
            <w:r w:rsidRPr="0027617B">
              <w:rPr>
                <w:rFonts w:ascii="Arial Narrow" w:hAnsi="Arial Narrow"/>
                <w:color w:val="auto"/>
                <w:sz w:val="16"/>
                <w:szCs w:val="16"/>
              </w:rPr>
              <w:t xml:space="preserve"> – 2 trabajadores por 80 horas hombres cada uno, para un total de 160 (cuarenta) horas hombres por trámite.</w:t>
            </w:r>
          </w:p>
        </w:tc>
        <w:tc>
          <w:tcPr>
            <w:tcW w:w="3730" w:type="dxa"/>
            <w:vAlign w:val="center"/>
          </w:tcPr>
          <w:p w14:paraId="517E7829" w14:textId="77777777" w:rsidR="00D76BA5" w:rsidRDefault="00D76BA5" w:rsidP="00B672BA">
            <w:pPr>
              <w:spacing w:before="0" w:after="0" w:line="240" w:lineRule="auto"/>
              <w:ind w:left="0" w:right="49"/>
              <w:jc w:val="both"/>
              <w:rPr>
                <w:rFonts w:ascii="Arial Narrow" w:hAnsi="Arial Narrow"/>
                <w:color w:val="auto"/>
                <w:sz w:val="16"/>
                <w:szCs w:val="16"/>
              </w:rPr>
            </w:pPr>
          </w:p>
          <w:p w14:paraId="6529FA69" w14:textId="249DB6E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salario diario de 975.57 pesos de un trabajador relacionado con la industria eléctrica y suministro de agua potable,</w:t>
            </w:r>
            <w:r w:rsidRPr="0027617B">
              <w:rPr>
                <w:rFonts w:ascii="Arial Narrow" w:hAnsi="Arial Narrow"/>
                <w:color w:val="auto"/>
                <w:sz w:val="16"/>
                <w:szCs w:val="16"/>
                <w:vertAlign w:val="superscript"/>
              </w:rPr>
              <w:t>1</w:t>
            </w:r>
            <w:r w:rsidRPr="0027617B">
              <w:rPr>
                <w:rFonts w:ascii="Arial Narrow" w:hAnsi="Arial Narrow"/>
                <w:color w:val="auto"/>
                <w:sz w:val="16"/>
                <w:szCs w:val="16"/>
              </w:rPr>
              <w:t xml:space="preserve"> el salario por hora laborada es de 121.95 pesos/h-h. Por lo tanto, considerando el tiempo estimado en horas, se obtuvo un ahorro de: </w:t>
            </w:r>
          </w:p>
          <w:p w14:paraId="167885CF"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*Salario</m:t>
                </m:r>
              </m:oMath>
            </m:oMathPara>
          </w:p>
          <w:p w14:paraId="28B20CC0"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519FDE37"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*121.95</m:t>
                </m:r>
              </m:oMath>
            </m:oMathPara>
          </w:p>
          <w:p w14:paraId="7D1CD438"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25E0F962" w14:textId="77777777" w:rsidR="00A17327" w:rsidRPr="0049304C" w:rsidRDefault="00A17327" w:rsidP="00B672B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SP= 19,512.00  pesos/trámite</m:t>
                </m:r>
              </m:oMath>
            </m:oMathPara>
          </w:p>
          <w:p w14:paraId="56066C4B" w14:textId="7BD4983B" w:rsidR="00D76BA5" w:rsidRPr="00B005BE" w:rsidRDefault="00D76BA5" w:rsidP="00B672BA">
            <w:pPr>
              <w:spacing w:before="0" w:after="0" w:line="240" w:lineRule="auto"/>
              <w:ind w:left="0" w:right="49"/>
              <w:jc w:val="both"/>
              <w:rPr>
                <w:rFonts w:ascii="Arial Narrow" w:eastAsiaTheme="minorEastAsia" w:hAnsi="Arial Narrow"/>
                <w:color w:val="auto"/>
                <w:sz w:val="16"/>
                <w:szCs w:val="16"/>
              </w:rPr>
            </w:pPr>
          </w:p>
        </w:tc>
      </w:tr>
      <w:tr w:rsidR="00A17327" w:rsidRPr="0027617B" w14:paraId="16A4E58C" w14:textId="77777777" w:rsidTr="00B672BA">
        <w:tc>
          <w:tcPr>
            <w:tcW w:w="2830" w:type="dxa"/>
            <w:vAlign w:val="center"/>
          </w:tcPr>
          <w:p w14:paraId="62438D33"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Electricidad (E)</w:t>
            </w:r>
          </w:p>
        </w:tc>
        <w:tc>
          <w:tcPr>
            <w:tcW w:w="3402" w:type="dxa"/>
            <w:vAlign w:val="center"/>
          </w:tcPr>
          <w:p w14:paraId="548CBA5D"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35D65DA6"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7BD3774D"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2 trabajadores por 80 horas hombres cada uno, para un total de 160 (cuarenta) horas hombres por trámite.</w:t>
            </w:r>
          </w:p>
        </w:tc>
        <w:tc>
          <w:tcPr>
            <w:tcW w:w="3730" w:type="dxa"/>
            <w:vAlign w:val="center"/>
          </w:tcPr>
          <w:p w14:paraId="26071112" w14:textId="77777777" w:rsidR="00D76BA5" w:rsidRDefault="00D76BA5" w:rsidP="00B672BA">
            <w:pPr>
              <w:spacing w:before="0" w:after="0" w:line="240" w:lineRule="auto"/>
              <w:ind w:left="0" w:right="49"/>
              <w:jc w:val="both"/>
              <w:rPr>
                <w:rFonts w:ascii="Arial Narrow" w:hAnsi="Arial Narrow"/>
                <w:color w:val="auto"/>
                <w:sz w:val="16"/>
                <w:szCs w:val="16"/>
              </w:rPr>
            </w:pPr>
          </w:p>
          <w:p w14:paraId="7A94C88B" w14:textId="42CBF872"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consumo de ventas internas de energía electricidad por sector para 2020,</w:t>
            </w:r>
            <w:r w:rsidRPr="0027617B">
              <w:rPr>
                <w:rFonts w:ascii="Arial Narrow" w:hAnsi="Arial Narrow"/>
                <w:color w:val="auto"/>
                <w:sz w:val="16"/>
                <w:szCs w:val="16"/>
                <w:vertAlign w:val="superscript"/>
              </w:rPr>
              <w:t>2</w:t>
            </w:r>
            <w:r w:rsidRPr="0027617B">
              <w:rPr>
                <w:rFonts w:ascii="Arial Narrow" w:hAnsi="Arial Narrow"/>
                <w:color w:val="auto"/>
                <w:sz w:val="16"/>
                <w:szCs w:val="16"/>
              </w:rPr>
              <w:t xml:space="preserve"> y el promedio anual del total de la población ocupada del sector terciario.</w:t>
            </w:r>
            <w:r w:rsidRPr="0027617B">
              <w:rPr>
                <w:rFonts w:ascii="Arial Narrow" w:hAnsi="Arial Narrow"/>
                <w:color w:val="auto"/>
                <w:sz w:val="16"/>
                <w:szCs w:val="16"/>
                <w:vertAlign w:val="superscript"/>
              </w:rPr>
              <w:t>3</w:t>
            </w:r>
            <w:r w:rsidRPr="0027617B">
              <w:rPr>
                <w:rFonts w:ascii="Arial Narrow" w:hAnsi="Arial Narrow"/>
                <w:color w:val="auto"/>
                <w:sz w:val="16"/>
                <w:szCs w:val="16"/>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olor w:val="auto"/>
                <w:sz w:val="16"/>
                <w:szCs w:val="16"/>
                <w:vertAlign w:val="superscript"/>
              </w:rPr>
              <w:t>4</w:t>
            </w:r>
            <w:r w:rsidRPr="0027617B">
              <w:rPr>
                <w:rFonts w:ascii="Arial Narrow" w:hAnsi="Arial Narrow"/>
                <w:color w:val="auto"/>
                <w:sz w:val="16"/>
                <w:szCs w:val="16"/>
              </w:rPr>
              <w:t xml:space="preserve"> Con base en lo anterior, se calculó el costo de la electricidad en 1.61 pesos/h-h. Por lo tanto, considerando el tiempo estimado en horas, se obtuvo un ahorro de:</w:t>
            </w:r>
          </w:p>
          <w:p w14:paraId="38DE7B33"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4A29335C"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No.Trab.*h-h</m:t>
                    </m:r>
                  </m:e>
                </m:d>
                <m:r>
                  <w:rPr>
                    <w:rFonts w:ascii="Cambria Math" w:hAnsi="Cambria Math"/>
                    <w:color w:val="auto"/>
                    <w:sz w:val="16"/>
                    <w:szCs w:val="16"/>
                  </w:rPr>
                  <m:t>*</m:t>
                </m:r>
                <m:d>
                  <m:dPr>
                    <m:ctrlPr>
                      <w:rPr>
                        <w:rFonts w:ascii="Cambria Math" w:hAnsi="Cambria Math"/>
                        <w:i/>
                        <w:color w:val="auto"/>
                        <w:sz w:val="16"/>
                        <w:szCs w:val="16"/>
                      </w:rPr>
                    </m:ctrlPr>
                  </m:dPr>
                  <m:e>
                    <m:r>
                      <w:rPr>
                        <w:rFonts w:ascii="Cambria Math" w:hAnsi="Cambria Math"/>
                        <w:color w:val="auto"/>
                        <w:sz w:val="16"/>
                        <w:szCs w:val="16"/>
                      </w:rPr>
                      <m:t>kw</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m:t>
                    </m:r>
                  </m:num>
                  <m:den>
                    <m:r>
                      <w:rPr>
                        <w:rFonts w:ascii="Cambria Math" w:hAnsi="Cambria Math"/>
                        <w:color w:val="auto"/>
                        <w:sz w:val="16"/>
                        <w:szCs w:val="16"/>
                      </w:rPr>
                      <m:t>kwh</m:t>
                    </m:r>
                  </m:den>
                </m:f>
                <m:r>
                  <w:rPr>
                    <w:rFonts w:ascii="Cambria Math" w:hAnsi="Cambria Math"/>
                    <w:color w:val="auto"/>
                    <w:sz w:val="16"/>
                    <w:szCs w:val="16"/>
                  </w:rPr>
                  <m:t>)</m:t>
                </m:r>
              </m:oMath>
            </m:oMathPara>
          </w:p>
          <w:p w14:paraId="29A4367A"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1BCAA8EF"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*0.324*4.97</m:t>
                </m:r>
              </m:oMath>
            </m:oMathPara>
          </w:p>
          <w:p w14:paraId="48BF9EA8"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7E3B6B95" w14:textId="77777777" w:rsidR="00A17327" w:rsidRPr="0049304C" w:rsidRDefault="00A17327" w:rsidP="00B672B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E=257.60 pesos/trámite</m:t>
                </m:r>
              </m:oMath>
            </m:oMathPara>
          </w:p>
          <w:p w14:paraId="7A3677F5" w14:textId="7826A957" w:rsidR="00D76BA5" w:rsidRPr="0027617B" w:rsidRDefault="00D76BA5" w:rsidP="00B672BA">
            <w:pPr>
              <w:spacing w:before="0" w:after="0" w:line="240" w:lineRule="auto"/>
              <w:ind w:left="0" w:right="49"/>
              <w:jc w:val="both"/>
              <w:rPr>
                <w:rFonts w:ascii="Arial Narrow" w:hAnsi="Arial Narrow"/>
                <w:color w:val="auto"/>
                <w:sz w:val="16"/>
                <w:szCs w:val="16"/>
              </w:rPr>
            </w:pPr>
          </w:p>
        </w:tc>
      </w:tr>
      <w:tr w:rsidR="00A17327" w:rsidRPr="0027617B" w14:paraId="72831C29" w14:textId="77777777" w:rsidTr="00B672BA">
        <w:tc>
          <w:tcPr>
            <w:tcW w:w="2830" w:type="dxa"/>
            <w:vAlign w:val="center"/>
          </w:tcPr>
          <w:p w14:paraId="4F06E2EE"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Papelería (P)</w:t>
            </w:r>
          </w:p>
        </w:tc>
        <w:tc>
          <w:tcPr>
            <w:tcW w:w="3402" w:type="dxa"/>
            <w:vAlign w:val="center"/>
          </w:tcPr>
          <w:p w14:paraId="563CB1B5"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717A4025"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79FBD202"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2 trabajadores por 80 horas hombres cada uno, para un total de 160 (cuarenta) horas hombres por trámite.</w:t>
            </w:r>
          </w:p>
        </w:tc>
        <w:tc>
          <w:tcPr>
            <w:tcW w:w="3730" w:type="dxa"/>
            <w:vAlign w:val="center"/>
          </w:tcPr>
          <w:p w14:paraId="04EA972E" w14:textId="77777777" w:rsidR="00D76BA5" w:rsidRDefault="00D76BA5" w:rsidP="00B672BA">
            <w:pPr>
              <w:spacing w:before="0" w:after="0" w:line="240" w:lineRule="auto"/>
              <w:ind w:left="0" w:right="49"/>
              <w:jc w:val="both"/>
              <w:rPr>
                <w:rFonts w:ascii="Arial Narrow" w:hAnsi="Arial Narrow"/>
                <w:color w:val="auto"/>
                <w:sz w:val="16"/>
                <w:szCs w:val="16"/>
              </w:rPr>
            </w:pPr>
          </w:p>
          <w:p w14:paraId="4CB49F9F" w14:textId="489B326F"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los precios al 2021 del mercado de papelería,</w:t>
            </w:r>
            <w:r w:rsidRPr="0027617B">
              <w:rPr>
                <w:rFonts w:ascii="Arial Narrow" w:hAnsi="Arial Narrow"/>
                <w:color w:val="auto"/>
                <w:sz w:val="16"/>
                <w:szCs w:val="16"/>
                <w:vertAlign w:val="superscript"/>
              </w:rPr>
              <w:t>5</w:t>
            </w:r>
            <w:r w:rsidRPr="0027617B">
              <w:rPr>
                <w:rFonts w:ascii="Arial Narrow" w:hAnsi="Arial Narrow"/>
                <w:color w:val="auto"/>
                <w:sz w:val="16"/>
                <w:szCs w:val="16"/>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485C6B35"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1C899EEE"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66A2DFA8"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116B3003"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*0.31</m:t>
                </m:r>
              </m:oMath>
            </m:oMathPara>
          </w:p>
          <w:p w14:paraId="581D9FDB"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13114BB9" w14:textId="77777777" w:rsidR="00A17327" w:rsidRPr="0049304C" w:rsidRDefault="00A17327" w:rsidP="00B672B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P=46.40 pesos/trámite</m:t>
                </m:r>
              </m:oMath>
            </m:oMathPara>
          </w:p>
          <w:p w14:paraId="038A7A51" w14:textId="36B684CC" w:rsidR="00D76BA5" w:rsidRPr="0027617B" w:rsidRDefault="00D76BA5" w:rsidP="00B672BA">
            <w:pPr>
              <w:spacing w:before="0" w:after="0" w:line="240" w:lineRule="auto"/>
              <w:ind w:left="0" w:right="49"/>
              <w:jc w:val="both"/>
              <w:rPr>
                <w:rFonts w:ascii="Arial Narrow" w:hAnsi="Arial Narrow"/>
                <w:color w:val="auto"/>
                <w:sz w:val="16"/>
                <w:szCs w:val="16"/>
              </w:rPr>
            </w:pPr>
          </w:p>
        </w:tc>
      </w:tr>
      <w:tr w:rsidR="00A17327" w:rsidRPr="0027617B" w14:paraId="2205C0ED" w14:textId="77777777" w:rsidTr="00B672BA">
        <w:tc>
          <w:tcPr>
            <w:tcW w:w="2830" w:type="dxa"/>
            <w:vAlign w:val="center"/>
          </w:tcPr>
          <w:p w14:paraId="2ADC4D94"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Internet (I)</w:t>
            </w:r>
          </w:p>
          <w:p w14:paraId="6098E3D5"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p>
        </w:tc>
        <w:tc>
          <w:tcPr>
            <w:tcW w:w="3402" w:type="dxa"/>
            <w:vAlign w:val="center"/>
          </w:tcPr>
          <w:p w14:paraId="64693DA4"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346E9F8F"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12EC08C5" w14:textId="77777777"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2 trabajadores por 80 horas hombres cada uno, para un total de 160 (cuarenta) horas hombres por trámite.</w:t>
            </w:r>
          </w:p>
        </w:tc>
        <w:tc>
          <w:tcPr>
            <w:tcW w:w="3730" w:type="dxa"/>
            <w:vAlign w:val="center"/>
          </w:tcPr>
          <w:p w14:paraId="04191C8D" w14:textId="056EFE34" w:rsidR="00A17327" w:rsidRPr="0027617B" w:rsidRDefault="00A17327" w:rsidP="00B672B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precio reportado en el Instituto Federal de Telecomunicaciones del paquete del servicio de internet anual 2021 de 2,289.0 al mes y el cual incluye impuestos,</w:t>
            </w:r>
            <w:r w:rsidRPr="0027617B">
              <w:rPr>
                <w:rFonts w:ascii="Arial Narrow" w:hAnsi="Arial Narrow"/>
                <w:color w:val="auto"/>
                <w:sz w:val="16"/>
                <w:szCs w:val="16"/>
                <w:vertAlign w:val="superscript"/>
              </w:rPr>
              <w:t>6</w:t>
            </w:r>
            <w:r w:rsidRPr="0027617B">
              <w:rPr>
                <w:rFonts w:ascii="Arial Narrow" w:hAnsi="Arial Narrow"/>
                <w:color w:val="auto"/>
                <w:sz w:val="16"/>
                <w:szCs w:val="16"/>
              </w:rPr>
              <w:t xml:space="preserve"> expresándolo a pesos/h-h, se obtuvo un costo de </w:t>
            </w:r>
            <w:r w:rsidR="00D5290C">
              <w:rPr>
                <w:rFonts w:ascii="Arial Narrow" w:hAnsi="Arial Narrow"/>
                <w:color w:val="auto"/>
                <w:sz w:val="16"/>
                <w:szCs w:val="16"/>
              </w:rPr>
              <w:t>3.18</w:t>
            </w:r>
            <w:r w:rsidRPr="0027617B">
              <w:rPr>
                <w:rFonts w:ascii="Arial Narrow" w:hAnsi="Arial Narrow"/>
                <w:color w:val="auto"/>
                <w:sz w:val="16"/>
                <w:szCs w:val="16"/>
              </w:rPr>
              <w:t xml:space="preserve"> pesos/h-h. Por lo tanto, considerando el tiempo estimado en horas, se obtuvo un ahorro de:</w:t>
            </w:r>
          </w:p>
          <w:p w14:paraId="5268FC6D"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20A8CC13" w14:textId="77777777"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06A9ACA7"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36513B8A" w14:textId="347335BE" w:rsidR="00A17327" w:rsidRPr="0027617B" w:rsidRDefault="00A17327" w:rsidP="00B672B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*3.18</m:t>
                </m:r>
              </m:oMath>
            </m:oMathPara>
          </w:p>
          <w:p w14:paraId="6565F1CD" w14:textId="77777777" w:rsidR="00A17327" w:rsidRPr="0027617B" w:rsidRDefault="00A17327" w:rsidP="00B672BA">
            <w:pPr>
              <w:spacing w:before="0" w:after="0" w:line="240" w:lineRule="auto"/>
              <w:ind w:left="0" w:right="49"/>
              <w:jc w:val="both"/>
              <w:rPr>
                <w:rFonts w:ascii="Arial Narrow" w:hAnsi="Arial Narrow"/>
                <w:color w:val="auto"/>
                <w:sz w:val="16"/>
                <w:szCs w:val="16"/>
              </w:rPr>
            </w:pPr>
          </w:p>
          <w:p w14:paraId="00F0A81B" w14:textId="77777777" w:rsidR="00A17327" w:rsidRPr="0049304C" w:rsidRDefault="00A17327" w:rsidP="00B672B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I=508.80  pesos/trámite</m:t>
                </m:r>
              </m:oMath>
            </m:oMathPara>
          </w:p>
          <w:p w14:paraId="12FA290E" w14:textId="53D72D46" w:rsidR="00D76BA5" w:rsidRPr="0027617B" w:rsidRDefault="00D76BA5" w:rsidP="00B672BA">
            <w:pPr>
              <w:spacing w:before="0" w:after="0" w:line="240" w:lineRule="auto"/>
              <w:ind w:left="0" w:right="49"/>
              <w:jc w:val="both"/>
              <w:rPr>
                <w:rFonts w:ascii="Arial Narrow" w:hAnsi="Arial Narrow"/>
                <w:color w:val="auto"/>
                <w:sz w:val="16"/>
                <w:szCs w:val="16"/>
              </w:rPr>
            </w:pPr>
          </w:p>
        </w:tc>
      </w:tr>
      <w:tr w:rsidR="00A17327" w:rsidRPr="0027617B" w14:paraId="59C38753" w14:textId="77777777" w:rsidTr="00B672BA">
        <w:tc>
          <w:tcPr>
            <w:tcW w:w="2830" w:type="dxa"/>
            <w:vAlign w:val="center"/>
          </w:tcPr>
          <w:p w14:paraId="51C6F879" w14:textId="77777777" w:rsidR="00A17327" w:rsidRPr="0027617B" w:rsidRDefault="00A17327" w:rsidP="00E47BA4">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Costo total</w:t>
            </w:r>
          </w:p>
        </w:tc>
        <w:tc>
          <w:tcPr>
            <w:tcW w:w="3402" w:type="dxa"/>
            <w:vAlign w:val="center"/>
          </w:tcPr>
          <w:p w14:paraId="2D71CDF8" w14:textId="77777777" w:rsidR="00D76BA5" w:rsidRDefault="00D76BA5" w:rsidP="00B672BA">
            <w:pPr>
              <w:spacing w:before="0" w:after="0" w:line="240" w:lineRule="auto"/>
              <w:ind w:left="0" w:right="49"/>
              <w:jc w:val="center"/>
              <w:rPr>
                <w:rFonts w:ascii="Arial Narrow" w:hAnsi="Arial Narrow"/>
                <w:color w:val="auto"/>
                <w:sz w:val="16"/>
                <w:szCs w:val="16"/>
              </w:rPr>
            </w:pPr>
          </w:p>
          <w:p w14:paraId="59371285" w14:textId="2B6DC6D6" w:rsidR="00A17327" w:rsidRPr="0027617B" w:rsidRDefault="00A17327" w:rsidP="00B672B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SP = 19,51</w:t>
            </w:r>
            <w:r w:rsidR="00E3289A">
              <w:rPr>
                <w:rFonts w:ascii="Arial Narrow" w:hAnsi="Arial Narrow"/>
                <w:color w:val="auto"/>
                <w:sz w:val="16"/>
                <w:szCs w:val="16"/>
              </w:rPr>
              <w:t>2.00</w:t>
            </w:r>
            <w:r w:rsidRPr="0027617B">
              <w:rPr>
                <w:rFonts w:ascii="Arial Narrow" w:hAnsi="Arial Narrow"/>
                <w:color w:val="auto"/>
                <w:sz w:val="16"/>
                <w:szCs w:val="16"/>
              </w:rPr>
              <w:t xml:space="preserve"> pesos/trámite.</w:t>
            </w:r>
          </w:p>
          <w:p w14:paraId="30CE6CFB" w14:textId="198795DB" w:rsidR="00A17327" w:rsidRPr="0027617B" w:rsidRDefault="00A17327" w:rsidP="00B672B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E = 257.</w:t>
            </w:r>
            <w:r w:rsidR="00E3289A">
              <w:rPr>
                <w:rFonts w:ascii="Arial Narrow" w:hAnsi="Arial Narrow"/>
                <w:color w:val="auto"/>
                <w:sz w:val="16"/>
                <w:szCs w:val="16"/>
              </w:rPr>
              <w:t>60</w:t>
            </w:r>
            <w:r w:rsidRPr="0027617B">
              <w:rPr>
                <w:rFonts w:ascii="Arial Narrow" w:hAnsi="Arial Narrow"/>
                <w:color w:val="auto"/>
                <w:sz w:val="16"/>
                <w:szCs w:val="16"/>
              </w:rPr>
              <w:t xml:space="preserve"> pesos/trámite.</w:t>
            </w:r>
          </w:p>
          <w:p w14:paraId="7A37ABE7" w14:textId="64B3A328" w:rsidR="00A17327" w:rsidRPr="0027617B" w:rsidRDefault="00A17327" w:rsidP="00B672B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P = 46.</w:t>
            </w:r>
            <w:r w:rsidR="00E3289A">
              <w:rPr>
                <w:rFonts w:ascii="Arial Narrow" w:hAnsi="Arial Narrow"/>
                <w:color w:val="auto"/>
                <w:sz w:val="16"/>
                <w:szCs w:val="16"/>
              </w:rPr>
              <w:t>40</w:t>
            </w:r>
            <w:r w:rsidRPr="0027617B">
              <w:rPr>
                <w:rFonts w:ascii="Arial Narrow" w:hAnsi="Arial Narrow"/>
                <w:color w:val="auto"/>
                <w:sz w:val="16"/>
                <w:szCs w:val="16"/>
              </w:rPr>
              <w:t xml:space="preserve"> pesos/trámite.</w:t>
            </w:r>
          </w:p>
          <w:p w14:paraId="0E1D82F6" w14:textId="77777777" w:rsidR="00A17327" w:rsidRDefault="00A17327" w:rsidP="00B672B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I = 508.</w:t>
            </w:r>
            <w:r w:rsidR="00AC5D45">
              <w:rPr>
                <w:rFonts w:ascii="Arial Narrow" w:hAnsi="Arial Narrow"/>
                <w:color w:val="auto"/>
                <w:sz w:val="16"/>
                <w:szCs w:val="16"/>
              </w:rPr>
              <w:t>80</w:t>
            </w:r>
            <w:r w:rsidRPr="0027617B">
              <w:rPr>
                <w:rFonts w:ascii="Arial Narrow" w:hAnsi="Arial Narrow"/>
                <w:color w:val="auto"/>
                <w:sz w:val="16"/>
                <w:szCs w:val="16"/>
              </w:rPr>
              <w:t xml:space="preserve"> pesos/trámite.</w:t>
            </w:r>
          </w:p>
          <w:p w14:paraId="44CAAB23" w14:textId="01F77A5A" w:rsidR="00D76BA5" w:rsidRPr="0027617B" w:rsidRDefault="00D76BA5" w:rsidP="00B672BA">
            <w:pPr>
              <w:spacing w:before="0" w:after="0" w:line="240" w:lineRule="auto"/>
              <w:ind w:left="0" w:right="49"/>
              <w:jc w:val="center"/>
              <w:rPr>
                <w:rFonts w:ascii="Arial Narrow" w:hAnsi="Arial Narrow"/>
                <w:color w:val="auto"/>
                <w:sz w:val="16"/>
                <w:szCs w:val="16"/>
              </w:rPr>
            </w:pPr>
          </w:p>
        </w:tc>
        <w:tc>
          <w:tcPr>
            <w:tcW w:w="3730" w:type="dxa"/>
            <w:vAlign w:val="center"/>
          </w:tcPr>
          <w:p w14:paraId="2E143F0C" w14:textId="0C70A9A6" w:rsidR="00A17327" w:rsidRPr="0027617B" w:rsidRDefault="00A17327" w:rsidP="00B672B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Un costo de 20,324.</w:t>
            </w:r>
            <w:r w:rsidR="00AC5D45">
              <w:rPr>
                <w:rFonts w:ascii="Arial Narrow" w:hAnsi="Arial Narrow"/>
                <w:color w:val="auto"/>
                <w:sz w:val="16"/>
                <w:szCs w:val="16"/>
              </w:rPr>
              <w:t>8</w:t>
            </w:r>
            <w:r w:rsidR="00E3289A">
              <w:rPr>
                <w:rFonts w:ascii="Arial Narrow" w:hAnsi="Arial Narrow"/>
                <w:color w:val="auto"/>
                <w:sz w:val="16"/>
                <w:szCs w:val="16"/>
              </w:rPr>
              <w:t>0</w:t>
            </w:r>
            <w:r w:rsidRPr="0027617B">
              <w:rPr>
                <w:rFonts w:ascii="Arial Narrow" w:hAnsi="Arial Narrow"/>
                <w:color w:val="auto"/>
                <w:sz w:val="16"/>
                <w:szCs w:val="16"/>
              </w:rPr>
              <w:t xml:space="preserve"> pesos/trámite.</w:t>
            </w:r>
          </w:p>
        </w:tc>
      </w:tr>
    </w:tbl>
    <w:p w14:paraId="2266400F" w14:textId="77777777" w:rsidR="003F11E6" w:rsidRDefault="003F11E6" w:rsidP="00A17327">
      <w:pPr>
        <w:spacing w:before="0" w:after="0" w:line="240" w:lineRule="auto"/>
        <w:ind w:left="0" w:right="49"/>
        <w:jc w:val="both"/>
        <w:rPr>
          <w:rFonts w:ascii="Arial Narrow" w:hAnsi="Arial Narrow"/>
          <w:color w:val="auto"/>
          <w:lang w:val="es-ES"/>
        </w:rPr>
      </w:pPr>
    </w:p>
    <w:p w14:paraId="5CBE4956" w14:textId="77777777" w:rsidR="003F11E6" w:rsidRPr="00AC5D02" w:rsidRDefault="003F11E6" w:rsidP="003F11E6">
      <w:pPr>
        <w:spacing w:before="0" w:after="0" w:line="240" w:lineRule="auto"/>
        <w:ind w:left="0" w:right="49"/>
        <w:jc w:val="both"/>
        <w:rPr>
          <w:rFonts w:ascii="Arial Narrow" w:hAnsi="Arial Narrow" w:cs="Arial"/>
          <w:color w:val="auto"/>
          <w:lang w:eastAsia="es-MX"/>
        </w:rPr>
      </w:pPr>
      <w:r w:rsidRPr="00900FC7">
        <w:rPr>
          <w:rFonts w:ascii="Arial Narrow" w:hAnsi="Arial Narrow" w:cs="Arial"/>
          <w:color w:val="auto"/>
          <w:lang w:eastAsia="es-MX"/>
        </w:rPr>
        <w:t xml:space="preserve">Finalmente </w:t>
      </w:r>
      <w:r w:rsidRPr="008E631C">
        <w:rPr>
          <w:rFonts w:ascii="Arial Narrow" w:hAnsi="Arial Narrow"/>
          <w:color w:val="auto"/>
          <w:lang w:val="es-ES"/>
        </w:rPr>
        <w:t>se crea el Trámite 6</w:t>
      </w:r>
      <w:r w:rsidRPr="00975B9C">
        <w:rPr>
          <w:rFonts w:ascii="Arial Narrow" w:hAnsi="Arial Narrow"/>
          <w:color w:val="auto"/>
          <w:lang w:val="es-ES"/>
        </w:rPr>
        <w:t xml:space="preserve">, respecto a las obligaciones de distribución de gas natural por medio de ductos para la presentación de un informe anual, establecido en las </w:t>
      </w:r>
      <w:r w:rsidRPr="000F5B89">
        <w:rPr>
          <w:rFonts w:ascii="Arial Narrow" w:hAnsi="Arial Narrow"/>
          <w:color w:val="auto"/>
          <w:lang w:val="es-ES"/>
        </w:rPr>
        <w:t xml:space="preserve">disposiciones </w:t>
      </w:r>
      <w:r w:rsidRPr="00A65E0E">
        <w:rPr>
          <w:rFonts w:ascii="Arial Narrow" w:hAnsi="Arial Narrow"/>
          <w:color w:val="auto"/>
          <w:lang w:val="es-ES"/>
        </w:rPr>
        <w:t>4</w:t>
      </w:r>
      <w:r w:rsidRPr="00AC5D02">
        <w:rPr>
          <w:rFonts w:ascii="Arial Narrow" w:hAnsi="Arial Narrow"/>
          <w:color w:val="auto"/>
          <w:lang w:val="es-ES"/>
        </w:rPr>
        <w:t>.7</w:t>
      </w:r>
      <w:r w:rsidRPr="00900FC7">
        <w:rPr>
          <w:rFonts w:ascii="Arial Narrow" w:hAnsi="Arial Narrow"/>
          <w:color w:val="auto"/>
          <w:lang w:val="es-ES"/>
        </w:rPr>
        <w:t xml:space="preserve"> del Anteproyec</w:t>
      </w:r>
      <w:r w:rsidRPr="008E631C">
        <w:rPr>
          <w:rFonts w:ascii="Arial Narrow" w:hAnsi="Arial Narrow"/>
          <w:color w:val="auto"/>
          <w:lang w:val="es-ES"/>
        </w:rPr>
        <w:t>to, se genera un costo de 2</w:t>
      </w:r>
      <w:r w:rsidRPr="00AC5D02">
        <w:rPr>
          <w:rFonts w:ascii="Arial Narrow" w:hAnsi="Arial Narrow"/>
          <w:color w:val="auto"/>
          <w:lang w:val="es-ES"/>
        </w:rPr>
        <w:t>75,844.47</w:t>
      </w:r>
      <w:r w:rsidRPr="00900FC7">
        <w:rPr>
          <w:rFonts w:ascii="Arial Narrow" w:hAnsi="Arial Narrow"/>
          <w:color w:val="auto"/>
          <w:lang w:val="es-ES"/>
        </w:rPr>
        <w:t xml:space="preserve"> pesos que se genera (1) una vez al año por la cantidad de Distribuidores</w:t>
      </w:r>
      <w:r w:rsidRPr="008E631C">
        <w:rPr>
          <w:rFonts w:ascii="Arial Narrow" w:hAnsi="Arial Narrow"/>
          <w:color w:val="auto"/>
          <w:lang w:val="es-ES"/>
        </w:rPr>
        <w:t>, determinado de lo siguiente:</w:t>
      </w:r>
    </w:p>
    <w:p w14:paraId="0B103E43" w14:textId="77777777" w:rsidR="003F11E6" w:rsidRPr="0027617B" w:rsidRDefault="003F11E6" w:rsidP="003F11E6">
      <w:pPr>
        <w:spacing w:before="0" w:after="0" w:line="240" w:lineRule="auto"/>
        <w:ind w:left="0" w:right="49"/>
        <w:jc w:val="both"/>
        <w:rPr>
          <w:rFonts w:ascii="Arial Narrow" w:hAnsi="Arial Narrow"/>
          <w:b/>
          <w:color w:val="auto"/>
          <w:lang w:val="es-ES"/>
        </w:rPr>
      </w:pPr>
      <w:r w:rsidRPr="0027617B">
        <w:rPr>
          <w:rFonts w:ascii="Arial Narrow" w:hAnsi="Arial Narrow"/>
          <w:b/>
          <w:color w:val="auto"/>
          <w:lang w:val="es-ES"/>
        </w:rPr>
        <w:t xml:space="preserve"> </w:t>
      </w:r>
    </w:p>
    <w:p w14:paraId="093157E6" w14:textId="77777777" w:rsidR="003F11E6" w:rsidRPr="0027617B" w:rsidRDefault="003F11E6" w:rsidP="003F11E6">
      <w:pPr>
        <w:spacing w:before="0" w:after="0" w:line="240" w:lineRule="auto"/>
        <w:ind w:left="0" w:right="49"/>
        <w:jc w:val="center"/>
        <w:rPr>
          <w:rFonts w:ascii="Arial Narrow" w:hAnsi="Arial Narrow"/>
          <w:color w:val="auto"/>
          <w:lang w:val="es-ES"/>
        </w:rPr>
      </w:pPr>
      <w:r w:rsidRPr="0027617B">
        <w:rPr>
          <w:rFonts w:ascii="Arial Narrow" w:hAnsi="Arial Narrow"/>
          <w:b/>
          <w:color w:val="auto"/>
          <w:lang w:val="es-ES"/>
        </w:rPr>
        <w:t>Tabla 2</w:t>
      </w:r>
      <w:r>
        <w:rPr>
          <w:rFonts w:ascii="Arial Narrow" w:hAnsi="Arial Narrow"/>
          <w:b/>
          <w:color w:val="auto"/>
          <w:lang w:val="es-ES"/>
        </w:rPr>
        <w:t>2</w:t>
      </w:r>
      <w:r w:rsidRPr="0027617B">
        <w:rPr>
          <w:rFonts w:ascii="Arial Narrow" w:hAnsi="Arial Narrow"/>
          <w:b/>
          <w:color w:val="auto"/>
          <w:lang w:val="es-ES"/>
        </w:rPr>
        <w:t xml:space="preserve">. Costo por creación del Trámite </w:t>
      </w:r>
      <w:r>
        <w:rPr>
          <w:rFonts w:ascii="Arial Narrow" w:hAnsi="Arial Narrow"/>
          <w:b/>
          <w:color w:val="auto"/>
          <w:lang w:val="es-ES"/>
        </w:rPr>
        <w:t>6</w:t>
      </w:r>
    </w:p>
    <w:tbl>
      <w:tblPr>
        <w:tblStyle w:val="Tablaconcuadrcula"/>
        <w:tblW w:w="0" w:type="auto"/>
        <w:tblLook w:val="04A0" w:firstRow="1" w:lastRow="0" w:firstColumn="1" w:lastColumn="0" w:noHBand="0" w:noVBand="1"/>
      </w:tblPr>
      <w:tblGrid>
        <w:gridCol w:w="2830"/>
        <w:gridCol w:w="3402"/>
        <w:gridCol w:w="3730"/>
      </w:tblGrid>
      <w:tr w:rsidR="003F11E6" w:rsidRPr="0027617B" w14:paraId="5ED73A37" w14:textId="77777777" w:rsidTr="000B4EFA">
        <w:tc>
          <w:tcPr>
            <w:tcW w:w="2830" w:type="dxa"/>
            <w:vAlign w:val="center"/>
          </w:tcPr>
          <w:p w14:paraId="4505D7F0"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Concepto</w:t>
            </w:r>
          </w:p>
        </w:tc>
        <w:tc>
          <w:tcPr>
            <w:tcW w:w="3402" w:type="dxa"/>
            <w:vAlign w:val="center"/>
          </w:tcPr>
          <w:p w14:paraId="0C39F3AC"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Implicaciones del Costo</w:t>
            </w:r>
          </w:p>
        </w:tc>
        <w:tc>
          <w:tcPr>
            <w:tcW w:w="3730" w:type="dxa"/>
            <w:vAlign w:val="center"/>
          </w:tcPr>
          <w:p w14:paraId="2645CD07"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Estimación del Costo *</w:t>
            </w:r>
          </w:p>
        </w:tc>
      </w:tr>
      <w:tr w:rsidR="003F11E6" w:rsidRPr="0027617B" w14:paraId="32D2726F" w14:textId="77777777" w:rsidTr="000B4EFA">
        <w:tc>
          <w:tcPr>
            <w:tcW w:w="2830" w:type="dxa"/>
            <w:vAlign w:val="center"/>
          </w:tcPr>
          <w:p w14:paraId="01E1446C"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Salario del personal (SP)</w:t>
            </w:r>
          </w:p>
        </w:tc>
        <w:tc>
          <w:tcPr>
            <w:tcW w:w="3402" w:type="dxa"/>
            <w:vAlign w:val="center"/>
          </w:tcPr>
          <w:p w14:paraId="3A0AA10D"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44D143F2"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2B286BB0"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753372">
              <w:rPr>
                <w:rFonts w:ascii="Arial Narrow" w:hAnsi="Arial Narrow"/>
                <w:b/>
                <w:color w:val="auto"/>
                <w:sz w:val="16"/>
                <w:szCs w:val="16"/>
              </w:rPr>
              <w:t>Tiempo estimado (horas).</w:t>
            </w:r>
            <w:r w:rsidRPr="00753372">
              <w:rPr>
                <w:rFonts w:ascii="Arial Narrow" w:hAnsi="Arial Narrow"/>
                <w:color w:val="auto"/>
                <w:sz w:val="16"/>
                <w:szCs w:val="16"/>
              </w:rPr>
              <w:t xml:space="preserve"> – 3</w:t>
            </w:r>
            <w:r w:rsidRPr="00900FC7">
              <w:rPr>
                <w:rFonts w:ascii="Arial Narrow" w:hAnsi="Arial Narrow"/>
                <w:color w:val="auto"/>
                <w:sz w:val="16"/>
                <w:szCs w:val="16"/>
              </w:rPr>
              <w:t xml:space="preserve"> trabajadores por 14</w:t>
            </w:r>
            <w:r w:rsidRPr="008E631C">
              <w:rPr>
                <w:rFonts w:ascii="Arial Narrow" w:hAnsi="Arial Narrow"/>
                <w:color w:val="auto"/>
                <w:sz w:val="16"/>
                <w:szCs w:val="16"/>
              </w:rPr>
              <w:t xml:space="preserve">0 horas hombres cada uno, para un total de </w:t>
            </w:r>
            <w:r w:rsidRPr="00975B9C">
              <w:rPr>
                <w:rFonts w:ascii="Arial Narrow" w:hAnsi="Arial Narrow"/>
                <w:color w:val="auto"/>
                <w:sz w:val="16"/>
                <w:szCs w:val="16"/>
              </w:rPr>
              <w:t>420</w:t>
            </w:r>
            <w:r w:rsidRPr="000F5B89">
              <w:rPr>
                <w:rFonts w:ascii="Arial Narrow" w:hAnsi="Arial Narrow"/>
                <w:color w:val="auto"/>
                <w:sz w:val="16"/>
                <w:szCs w:val="16"/>
              </w:rPr>
              <w:t xml:space="preserve"> (cuarenta) horas</w:t>
            </w:r>
            <w:r w:rsidRPr="00AC5D02">
              <w:rPr>
                <w:rFonts w:ascii="Arial Narrow" w:hAnsi="Arial Narrow"/>
                <w:color w:val="auto"/>
                <w:sz w:val="16"/>
                <w:szCs w:val="16"/>
              </w:rPr>
              <w:t xml:space="preserve"> hombres por trámite.</w:t>
            </w:r>
          </w:p>
        </w:tc>
        <w:tc>
          <w:tcPr>
            <w:tcW w:w="3730" w:type="dxa"/>
            <w:vAlign w:val="center"/>
          </w:tcPr>
          <w:p w14:paraId="48B8116F" w14:textId="77777777" w:rsidR="003F11E6" w:rsidRDefault="003F11E6" w:rsidP="000B4EFA">
            <w:pPr>
              <w:spacing w:before="0" w:after="0" w:line="240" w:lineRule="auto"/>
              <w:ind w:left="0" w:right="49"/>
              <w:jc w:val="both"/>
              <w:rPr>
                <w:rFonts w:ascii="Arial Narrow" w:hAnsi="Arial Narrow"/>
                <w:color w:val="auto"/>
                <w:sz w:val="16"/>
                <w:szCs w:val="16"/>
              </w:rPr>
            </w:pPr>
          </w:p>
          <w:p w14:paraId="5881A8A3" w14:textId="77777777" w:rsidR="003F11E6"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salario diario de 975.57 pesos de un trabajador relacionado con la industria eléctrica y suministro de agua potable,</w:t>
            </w:r>
            <w:r w:rsidRPr="0027617B">
              <w:rPr>
                <w:rFonts w:ascii="Arial Narrow" w:hAnsi="Arial Narrow"/>
                <w:color w:val="auto"/>
                <w:sz w:val="16"/>
                <w:szCs w:val="16"/>
                <w:vertAlign w:val="superscript"/>
              </w:rPr>
              <w:t>1</w:t>
            </w:r>
            <w:r w:rsidRPr="0027617B">
              <w:rPr>
                <w:rFonts w:ascii="Arial Narrow" w:hAnsi="Arial Narrow"/>
                <w:color w:val="auto"/>
                <w:sz w:val="16"/>
                <w:szCs w:val="16"/>
              </w:rPr>
              <w:t xml:space="preserve"> el salario por hora laborada es de 121.95 pesos/h-h. Por lo tanto, considerando el tiempo estimado en horas, se obtuvo un ahorro de: </w:t>
            </w:r>
          </w:p>
          <w:p w14:paraId="012F62D7"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11EF7B9E"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*Salario</m:t>
                </m:r>
              </m:oMath>
            </m:oMathPara>
          </w:p>
          <w:p w14:paraId="2B662801"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091977E9"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*121.95</m:t>
                </m:r>
              </m:oMath>
            </m:oMathPara>
          </w:p>
          <w:p w14:paraId="3119D0B1"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4667EA7C" w14:textId="77777777" w:rsidR="003F11E6" w:rsidRPr="00A8074E" w:rsidRDefault="003F11E6" w:rsidP="000B4EF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SP= 51,219 pesos/trámite</m:t>
                </m:r>
              </m:oMath>
            </m:oMathPara>
          </w:p>
          <w:p w14:paraId="1B9B6084" w14:textId="77777777" w:rsidR="003F11E6" w:rsidRPr="00B005BE" w:rsidRDefault="003F11E6" w:rsidP="000B4EFA">
            <w:pPr>
              <w:spacing w:before="0" w:after="0" w:line="240" w:lineRule="auto"/>
              <w:ind w:left="0" w:right="49"/>
              <w:jc w:val="both"/>
              <w:rPr>
                <w:rFonts w:ascii="Arial Narrow" w:eastAsiaTheme="minorEastAsia" w:hAnsi="Arial Narrow"/>
                <w:color w:val="auto"/>
                <w:sz w:val="16"/>
                <w:szCs w:val="16"/>
              </w:rPr>
            </w:pPr>
          </w:p>
        </w:tc>
      </w:tr>
      <w:tr w:rsidR="003F11E6" w:rsidRPr="0027617B" w14:paraId="5E82154B" w14:textId="77777777" w:rsidTr="000B4EFA">
        <w:tc>
          <w:tcPr>
            <w:tcW w:w="2830" w:type="dxa"/>
            <w:vAlign w:val="center"/>
          </w:tcPr>
          <w:p w14:paraId="4E7CD4EE"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Electricidad (E)</w:t>
            </w:r>
          </w:p>
        </w:tc>
        <w:tc>
          <w:tcPr>
            <w:tcW w:w="3402" w:type="dxa"/>
            <w:vAlign w:val="center"/>
          </w:tcPr>
          <w:p w14:paraId="260188AD"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23E52300"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287C7BC9"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w:t>
            </w:r>
            <w:r>
              <w:rPr>
                <w:rFonts w:ascii="Arial Narrow" w:hAnsi="Arial Narrow"/>
                <w:color w:val="auto"/>
                <w:sz w:val="16"/>
                <w:szCs w:val="16"/>
              </w:rPr>
              <w:t>3</w:t>
            </w:r>
            <w:r w:rsidRPr="0027617B">
              <w:rPr>
                <w:rFonts w:ascii="Arial Narrow" w:hAnsi="Arial Narrow"/>
                <w:color w:val="auto"/>
                <w:sz w:val="16"/>
                <w:szCs w:val="16"/>
              </w:rPr>
              <w:t xml:space="preserve"> trabajadores por </w:t>
            </w:r>
            <w:r>
              <w:rPr>
                <w:rFonts w:ascii="Arial Narrow" w:hAnsi="Arial Narrow"/>
                <w:color w:val="auto"/>
                <w:sz w:val="16"/>
                <w:szCs w:val="16"/>
              </w:rPr>
              <w:t>140</w:t>
            </w:r>
            <w:r w:rsidRPr="0027617B">
              <w:rPr>
                <w:rFonts w:ascii="Arial Narrow" w:hAnsi="Arial Narrow"/>
                <w:color w:val="auto"/>
                <w:sz w:val="16"/>
                <w:szCs w:val="16"/>
              </w:rPr>
              <w:t xml:space="preserve"> horas hombres cada uno, para un total de </w:t>
            </w:r>
            <w:r>
              <w:rPr>
                <w:rFonts w:ascii="Arial Narrow" w:hAnsi="Arial Narrow"/>
                <w:color w:val="auto"/>
                <w:sz w:val="16"/>
                <w:szCs w:val="16"/>
              </w:rPr>
              <w:t>420</w:t>
            </w:r>
            <w:r w:rsidRPr="0027617B">
              <w:rPr>
                <w:rFonts w:ascii="Arial Narrow" w:hAnsi="Arial Narrow"/>
                <w:color w:val="auto"/>
                <w:sz w:val="16"/>
                <w:szCs w:val="16"/>
              </w:rPr>
              <w:t xml:space="preserve"> (cuarenta) horas hombres por trámite.</w:t>
            </w:r>
          </w:p>
        </w:tc>
        <w:tc>
          <w:tcPr>
            <w:tcW w:w="3730" w:type="dxa"/>
            <w:vAlign w:val="center"/>
          </w:tcPr>
          <w:p w14:paraId="4AA59E1E" w14:textId="77777777" w:rsidR="003F11E6" w:rsidRDefault="003F11E6" w:rsidP="000B4EFA">
            <w:pPr>
              <w:spacing w:before="0" w:after="0" w:line="240" w:lineRule="auto"/>
              <w:ind w:left="0" w:right="49"/>
              <w:jc w:val="both"/>
              <w:rPr>
                <w:rFonts w:ascii="Arial Narrow" w:hAnsi="Arial Narrow"/>
                <w:color w:val="auto"/>
                <w:sz w:val="16"/>
                <w:szCs w:val="16"/>
              </w:rPr>
            </w:pPr>
          </w:p>
          <w:p w14:paraId="4EAFC568"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consumo de ventas internas de energía electricidad por sector para 2020,</w:t>
            </w:r>
            <w:r w:rsidRPr="0027617B">
              <w:rPr>
                <w:rFonts w:ascii="Arial Narrow" w:hAnsi="Arial Narrow"/>
                <w:color w:val="auto"/>
                <w:sz w:val="16"/>
                <w:szCs w:val="16"/>
                <w:vertAlign w:val="superscript"/>
              </w:rPr>
              <w:t>2</w:t>
            </w:r>
            <w:r w:rsidRPr="0027617B">
              <w:rPr>
                <w:rFonts w:ascii="Arial Narrow" w:hAnsi="Arial Narrow"/>
                <w:color w:val="auto"/>
                <w:sz w:val="16"/>
                <w:szCs w:val="16"/>
              </w:rPr>
              <w:t xml:space="preserve"> y el promedio anual del total de la población ocupada del sector terciario.</w:t>
            </w:r>
            <w:r w:rsidRPr="0027617B">
              <w:rPr>
                <w:rFonts w:ascii="Arial Narrow" w:hAnsi="Arial Narrow"/>
                <w:color w:val="auto"/>
                <w:sz w:val="16"/>
                <w:szCs w:val="16"/>
                <w:vertAlign w:val="superscript"/>
              </w:rPr>
              <w:t>3</w:t>
            </w:r>
            <w:r w:rsidRPr="0027617B">
              <w:rPr>
                <w:rFonts w:ascii="Arial Narrow" w:hAnsi="Arial Narrow"/>
                <w:color w:val="auto"/>
                <w:sz w:val="16"/>
                <w:szCs w:val="16"/>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olor w:val="auto"/>
                <w:sz w:val="16"/>
                <w:szCs w:val="16"/>
                <w:vertAlign w:val="superscript"/>
              </w:rPr>
              <w:t>4</w:t>
            </w:r>
            <w:r w:rsidRPr="0027617B">
              <w:rPr>
                <w:rFonts w:ascii="Arial Narrow" w:hAnsi="Arial Narrow"/>
                <w:color w:val="auto"/>
                <w:sz w:val="16"/>
                <w:szCs w:val="16"/>
              </w:rPr>
              <w:t xml:space="preserve"> Con base en lo anterior, se calculó el costo de la electricidad en 1.61 pesos/h-h. Por lo tanto, considerando el tiempo estimado en horas, se obtuvo un ahorro de:</w:t>
            </w:r>
          </w:p>
          <w:p w14:paraId="4834FED2"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3420A88A"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No.Trab.*h-h</m:t>
                    </m:r>
                  </m:e>
                </m:d>
                <m:r>
                  <w:rPr>
                    <w:rFonts w:ascii="Cambria Math" w:hAnsi="Cambria Math"/>
                    <w:color w:val="auto"/>
                    <w:sz w:val="16"/>
                    <w:szCs w:val="16"/>
                  </w:rPr>
                  <m:t>*</m:t>
                </m:r>
                <m:d>
                  <m:dPr>
                    <m:ctrlPr>
                      <w:rPr>
                        <w:rFonts w:ascii="Cambria Math" w:hAnsi="Cambria Math"/>
                        <w:i/>
                        <w:color w:val="auto"/>
                        <w:sz w:val="16"/>
                        <w:szCs w:val="16"/>
                      </w:rPr>
                    </m:ctrlPr>
                  </m:dPr>
                  <m:e>
                    <m:r>
                      <w:rPr>
                        <w:rFonts w:ascii="Cambria Math" w:hAnsi="Cambria Math"/>
                        <w:color w:val="auto"/>
                        <w:sz w:val="16"/>
                        <w:szCs w:val="16"/>
                      </w:rPr>
                      <m:t>kw</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m:t>
                    </m:r>
                  </m:num>
                  <m:den>
                    <m:r>
                      <w:rPr>
                        <w:rFonts w:ascii="Cambria Math" w:hAnsi="Cambria Math"/>
                        <w:color w:val="auto"/>
                        <w:sz w:val="16"/>
                        <w:szCs w:val="16"/>
                      </w:rPr>
                      <m:t>kwh</m:t>
                    </m:r>
                  </m:den>
                </m:f>
                <m:r>
                  <w:rPr>
                    <w:rFonts w:ascii="Cambria Math" w:hAnsi="Cambria Math"/>
                    <w:color w:val="auto"/>
                    <w:sz w:val="16"/>
                    <w:szCs w:val="16"/>
                  </w:rPr>
                  <m:t>)</m:t>
                </m:r>
              </m:oMath>
            </m:oMathPara>
          </w:p>
          <w:p w14:paraId="63EE7F56"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4F97F1D7"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*0.324*4.97</m:t>
                </m:r>
              </m:oMath>
            </m:oMathPara>
          </w:p>
          <w:p w14:paraId="132598A7"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245E0674" w14:textId="77777777" w:rsidR="003F11E6" w:rsidRPr="00E32F74" w:rsidRDefault="003F11E6" w:rsidP="000B4EF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E=676.20 pesos/trámite</m:t>
                </m:r>
              </m:oMath>
            </m:oMathPara>
          </w:p>
          <w:p w14:paraId="462A4411"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tc>
      </w:tr>
      <w:tr w:rsidR="003F11E6" w:rsidRPr="0027617B" w14:paraId="148459F1" w14:textId="77777777" w:rsidTr="000B4EFA">
        <w:tc>
          <w:tcPr>
            <w:tcW w:w="2830" w:type="dxa"/>
            <w:vAlign w:val="center"/>
          </w:tcPr>
          <w:p w14:paraId="3F77C546"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Papelería (P)</w:t>
            </w:r>
          </w:p>
        </w:tc>
        <w:tc>
          <w:tcPr>
            <w:tcW w:w="3402" w:type="dxa"/>
            <w:vAlign w:val="center"/>
          </w:tcPr>
          <w:p w14:paraId="70D7DEE6"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248F20E8"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21EE27CB"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w:t>
            </w:r>
            <w:r>
              <w:rPr>
                <w:rFonts w:ascii="Arial Narrow" w:hAnsi="Arial Narrow"/>
                <w:color w:val="auto"/>
                <w:sz w:val="16"/>
                <w:szCs w:val="16"/>
              </w:rPr>
              <w:t>3</w:t>
            </w:r>
            <w:r w:rsidRPr="0027617B">
              <w:rPr>
                <w:rFonts w:ascii="Arial Narrow" w:hAnsi="Arial Narrow"/>
                <w:color w:val="auto"/>
                <w:sz w:val="16"/>
                <w:szCs w:val="16"/>
              </w:rPr>
              <w:t xml:space="preserve"> trabajadores por </w:t>
            </w:r>
            <w:r>
              <w:rPr>
                <w:rFonts w:ascii="Arial Narrow" w:hAnsi="Arial Narrow"/>
                <w:color w:val="auto"/>
                <w:sz w:val="16"/>
                <w:szCs w:val="16"/>
              </w:rPr>
              <w:t>140</w:t>
            </w:r>
            <w:r w:rsidRPr="0027617B">
              <w:rPr>
                <w:rFonts w:ascii="Arial Narrow" w:hAnsi="Arial Narrow"/>
                <w:color w:val="auto"/>
                <w:sz w:val="16"/>
                <w:szCs w:val="16"/>
              </w:rPr>
              <w:t xml:space="preserve"> horas hombres cada uno, para un total de </w:t>
            </w:r>
            <w:r>
              <w:rPr>
                <w:rFonts w:ascii="Arial Narrow" w:hAnsi="Arial Narrow"/>
                <w:color w:val="auto"/>
                <w:sz w:val="16"/>
                <w:szCs w:val="16"/>
              </w:rPr>
              <w:t>420</w:t>
            </w:r>
            <w:r w:rsidRPr="0027617B">
              <w:rPr>
                <w:rFonts w:ascii="Arial Narrow" w:hAnsi="Arial Narrow"/>
                <w:color w:val="auto"/>
                <w:sz w:val="16"/>
                <w:szCs w:val="16"/>
              </w:rPr>
              <w:t xml:space="preserve"> (cuarenta) horas hombres por trámite.</w:t>
            </w:r>
          </w:p>
        </w:tc>
        <w:tc>
          <w:tcPr>
            <w:tcW w:w="3730" w:type="dxa"/>
            <w:vAlign w:val="center"/>
          </w:tcPr>
          <w:p w14:paraId="48796379" w14:textId="77777777" w:rsidR="003F11E6" w:rsidRDefault="003F11E6" w:rsidP="000B4EFA">
            <w:pPr>
              <w:spacing w:before="0" w:after="0" w:line="240" w:lineRule="auto"/>
              <w:ind w:left="0" w:right="49"/>
              <w:jc w:val="both"/>
              <w:rPr>
                <w:rFonts w:ascii="Arial Narrow" w:hAnsi="Arial Narrow"/>
                <w:color w:val="auto"/>
                <w:sz w:val="16"/>
                <w:szCs w:val="16"/>
              </w:rPr>
            </w:pPr>
          </w:p>
          <w:p w14:paraId="73E9F2CB"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los precios al 2021 del mercado de papelería,</w:t>
            </w:r>
            <w:r w:rsidRPr="0027617B">
              <w:rPr>
                <w:rFonts w:ascii="Arial Narrow" w:hAnsi="Arial Narrow"/>
                <w:color w:val="auto"/>
                <w:sz w:val="16"/>
                <w:szCs w:val="16"/>
                <w:vertAlign w:val="superscript"/>
              </w:rPr>
              <w:t>5</w:t>
            </w:r>
            <w:r w:rsidRPr="0027617B">
              <w:rPr>
                <w:rFonts w:ascii="Arial Narrow" w:hAnsi="Arial Narrow"/>
                <w:color w:val="auto"/>
                <w:sz w:val="16"/>
                <w:szCs w:val="16"/>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71144DC7"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32F8CB32"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0D981967"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1F134EE6"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*0.31</m:t>
                </m:r>
              </m:oMath>
            </m:oMathPara>
          </w:p>
          <w:p w14:paraId="42C69629"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577B7D1B" w14:textId="77777777" w:rsidR="003F11E6" w:rsidRPr="00A8074E" w:rsidRDefault="003F11E6" w:rsidP="000B4EF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P=121.80 pesos/ trámite</m:t>
                </m:r>
              </m:oMath>
            </m:oMathPara>
          </w:p>
          <w:p w14:paraId="377B6953"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tc>
      </w:tr>
      <w:tr w:rsidR="003F11E6" w:rsidRPr="0027617B" w14:paraId="49DCF7DF" w14:textId="77777777" w:rsidTr="000B4EFA">
        <w:tc>
          <w:tcPr>
            <w:tcW w:w="2830" w:type="dxa"/>
            <w:vAlign w:val="center"/>
          </w:tcPr>
          <w:p w14:paraId="347B1C49"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Internet (I)</w:t>
            </w:r>
          </w:p>
          <w:p w14:paraId="71F8FD06"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p>
        </w:tc>
        <w:tc>
          <w:tcPr>
            <w:tcW w:w="3402" w:type="dxa"/>
            <w:vAlign w:val="center"/>
          </w:tcPr>
          <w:p w14:paraId="780FCD95"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114EB775"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13E0AD64"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w:t>
            </w:r>
            <w:r>
              <w:rPr>
                <w:rFonts w:ascii="Arial Narrow" w:hAnsi="Arial Narrow"/>
                <w:color w:val="auto"/>
                <w:sz w:val="16"/>
                <w:szCs w:val="16"/>
              </w:rPr>
              <w:t>3</w:t>
            </w:r>
            <w:r w:rsidRPr="0027617B">
              <w:rPr>
                <w:rFonts w:ascii="Arial Narrow" w:hAnsi="Arial Narrow"/>
                <w:color w:val="auto"/>
                <w:sz w:val="16"/>
                <w:szCs w:val="16"/>
              </w:rPr>
              <w:t xml:space="preserve"> trabajadores por </w:t>
            </w:r>
            <w:r>
              <w:rPr>
                <w:rFonts w:ascii="Arial Narrow" w:hAnsi="Arial Narrow"/>
                <w:color w:val="auto"/>
                <w:sz w:val="16"/>
                <w:szCs w:val="16"/>
              </w:rPr>
              <w:t>140</w:t>
            </w:r>
            <w:r w:rsidRPr="0027617B">
              <w:rPr>
                <w:rFonts w:ascii="Arial Narrow" w:hAnsi="Arial Narrow"/>
                <w:color w:val="auto"/>
                <w:sz w:val="16"/>
                <w:szCs w:val="16"/>
              </w:rPr>
              <w:t xml:space="preserve"> horas hombres cada uno, para un total de 160 (cuarenta) horas hombres por trámite.</w:t>
            </w:r>
          </w:p>
        </w:tc>
        <w:tc>
          <w:tcPr>
            <w:tcW w:w="3730" w:type="dxa"/>
            <w:vAlign w:val="center"/>
          </w:tcPr>
          <w:p w14:paraId="2D689D69" w14:textId="77777777" w:rsidR="003F11E6" w:rsidRDefault="003F11E6" w:rsidP="000B4EFA">
            <w:pPr>
              <w:spacing w:before="0" w:after="0" w:line="240" w:lineRule="auto"/>
              <w:ind w:left="0" w:right="49"/>
              <w:jc w:val="both"/>
              <w:rPr>
                <w:rFonts w:ascii="Arial Narrow" w:hAnsi="Arial Narrow"/>
                <w:color w:val="auto"/>
                <w:sz w:val="16"/>
                <w:szCs w:val="16"/>
              </w:rPr>
            </w:pPr>
          </w:p>
          <w:p w14:paraId="216B94F2" w14:textId="77777777" w:rsidR="003F11E6" w:rsidRPr="0027617B" w:rsidRDefault="003F11E6" w:rsidP="000B4EFA">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precio reportado en el Instituto Federal de Telecomunicaciones del paquete del servicio de internet anual 2021 de 2,289.0 al mes y el cual incluye impuestos,</w:t>
            </w:r>
            <w:r w:rsidRPr="0027617B">
              <w:rPr>
                <w:rFonts w:ascii="Arial Narrow" w:hAnsi="Arial Narrow"/>
                <w:color w:val="auto"/>
                <w:sz w:val="16"/>
                <w:szCs w:val="16"/>
                <w:vertAlign w:val="superscript"/>
              </w:rPr>
              <w:t>6</w:t>
            </w:r>
            <w:r w:rsidRPr="0027617B">
              <w:rPr>
                <w:rFonts w:ascii="Arial Narrow" w:hAnsi="Arial Narrow"/>
                <w:color w:val="auto"/>
                <w:sz w:val="16"/>
                <w:szCs w:val="16"/>
              </w:rPr>
              <w:t xml:space="preserve"> expresándolo a pesos/h-h, se obtuvo un costo de </w:t>
            </w:r>
            <w:r>
              <w:rPr>
                <w:rFonts w:ascii="Arial Narrow" w:hAnsi="Arial Narrow"/>
                <w:color w:val="auto"/>
                <w:sz w:val="16"/>
                <w:szCs w:val="16"/>
              </w:rPr>
              <w:t>3.18</w:t>
            </w:r>
            <w:r w:rsidRPr="0027617B">
              <w:rPr>
                <w:rFonts w:ascii="Arial Narrow" w:hAnsi="Arial Narrow"/>
                <w:color w:val="auto"/>
                <w:sz w:val="16"/>
                <w:szCs w:val="16"/>
              </w:rPr>
              <w:t xml:space="preserve"> pesos/h-h. Por lo tanto, considerando el tiempo estimado en horas, se obtuvo un ahorro de:</w:t>
            </w:r>
          </w:p>
          <w:p w14:paraId="373DCC8D"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58DCFF62"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313E3B5A"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3B77C2FD" w14:textId="77777777" w:rsidR="003F11E6" w:rsidRPr="0027617B" w:rsidRDefault="003F11E6" w:rsidP="000B4EFA">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*3.18</m:t>
                </m:r>
              </m:oMath>
            </m:oMathPara>
          </w:p>
          <w:p w14:paraId="7C802ED6"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p w14:paraId="5C91BA28" w14:textId="77777777" w:rsidR="003F11E6" w:rsidRPr="00A8074E" w:rsidRDefault="003F11E6" w:rsidP="000B4EFA">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I=1,335.60  pesos/trámite</m:t>
                </m:r>
              </m:oMath>
            </m:oMathPara>
          </w:p>
          <w:p w14:paraId="5D9F7875" w14:textId="77777777" w:rsidR="003F11E6" w:rsidRPr="0027617B" w:rsidRDefault="003F11E6" w:rsidP="000B4EFA">
            <w:pPr>
              <w:spacing w:before="0" w:after="0" w:line="240" w:lineRule="auto"/>
              <w:ind w:left="0" w:right="49"/>
              <w:jc w:val="both"/>
              <w:rPr>
                <w:rFonts w:ascii="Arial Narrow" w:hAnsi="Arial Narrow"/>
                <w:color w:val="auto"/>
                <w:sz w:val="16"/>
                <w:szCs w:val="16"/>
              </w:rPr>
            </w:pPr>
          </w:p>
        </w:tc>
      </w:tr>
      <w:tr w:rsidR="003F11E6" w:rsidRPr="0027617B" w14:paraId="79558D8A" w14:textId="77777777" w:rsidTr="000B4EFA">
        <w:tc>
          <w:tcPr>
            <w:tcW w:w="2830" w:type="dxa"/>
            <w:vAlign w:val="center"/>
          </w:tcPr>
          <w:p w14:paraId="3D1DF7E9"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Pr>
                <w:rFonts w:ascii="Arial Narrow" w:hAnsi="Arial Narrow"/>
                <w:b/>
                <w:color w:val="auto"/>
                <w:sz w:val="16"/>
                <w:szCs w:val="16"/>
              </w:rPr>
              <w:t xml:space="preserve">Pago </w:t>
            </w:r>
          </w:p>
        </w:tc>
        <w:tc>
          <w:tcPr>
            <w:tcW w:w="3402" w:type="dxa"/>
            <w:vAlign w:val="center"/>
          </w:tcPr>
          <w:p w14:paraId="41BC6D93" w14:textId="77777777" w:rsidR="003F11E6" w:rsidRPr="0027617B" w:rsidRDefault="003F11E6" w:rsidP="000B4EFA">
            <w:pPr>
              <w:spacing w:before="0" w:after="0" w:line="240" w:lineRule="auto"/>
              <w:ind w:left="0" w:right="49"/>
              <w:jc w:val="both"/>
              <w:rPr>
                <w:rFonts w:ascii="Arial Narrow" w:hAnsi="Arial Narrow"/>
                <w:b/>
                <w:color w:val="auto"/>
                <w:sz w:val="16"/>
                <w:szCs w:val="16"/>
              </w:rPr>
            </w:pPr>
            <w:r w:rsidRPr="0027617B">
              <w:rPr>
                <w:rFonts w:ascii="Arial Narrow" w:eastAsia="Times New Roman" w:hAnsi="Arial Narrow" w:cs="Arial"/>
                <w:color w:val="auto"/>
                <w:sz w:val="16"/>
                <w:szCs w:val="16"/>
                <w:lang w:eastAsia="es-MX"/>
              </w:rPr>
              <w:t>Derivado de la simplificación del trámite se reduce el pago de aprovechamiento en 36.8 % con respecto al determinado en el Oficio349-B-086.</w:t>
            </w:r>
            <w:r w:rsidRPr="00AC5D02">
              <w:rPr>
                <w:rFonts w:ascii="Arial Narrow" w:eastAsia="Times New Roman" w:hAnsi="Arial Narrow" w:cs="Arial"/>
                <w:color w:val="auto"/>
                <w:sz w:val="14"/>
                <w:szCs w:val="14"/>
                <w:vertAlign w:val="superscript"/>
                <w:lang w:eastAsia="es-MX"/>
              </w:rPr>
              <w:t>7</w:t>
            </w:r>
            <w:r w:rsidRPr="0027617B">
              <w:rPr>
                <w:rFonts w:ascii="Arial Narrow" w:eastAsia="Times New Roman" w:hAnsi="Arial Narrow" w:cs="Arial"/>
                <w:color w:val="auto"/>
                <w:sz w:val="16"/>
                <w:szCs w:val="16"/>
                <w:lang w:eastAsia="es-MX"/>
              </w:rPr>
              <w:t xml:space="preserve"> de fecha 09 de marzo de 2021.</w:t>
            </w:r>
          </w:p>
        </w:tc>
        <w:tc>
          <w:tcPr>
            <w:tcW w:w="3730" w:type="dxa"/>
            <w:vAlign w:val="center"/>
          </w:tcPr>
          <w:p w14:paraId="74C488A0" w14:textId="77777777" w:rsidR="003F11E6"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32BA555E"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PA=</m:t>
                </m:r>
                <m:sSub>
                  <m:sSubPr>
                    <m:ctrlPr>
                      <w:rPr>
                        <w:rFonts w:ascii="Cambria Math" w:eastAsia="Times New Roman" w:hAnsi="Cambria Math" w:cs="Arial"/>
                        <w:i/>
                        <w:color w:val="auto"/>
                        <w:sz w:val="16"/>
                        <w:szCs w:val="16"/>
                        <w:lang w:eastAsia="es-MX"/>
                      </w:rPr>
                    </m:ctrlPr>
                  </m:sSubPr>
                  <m:e>
                    <m:r>
                      <w:rPr>
                        <w:rFonts w:ascii="Cambria Math" w:eastAsia="Times New Roman" w:hAnsi="Cambria Math" w:cs="Arial"/>
                        <w:color w:val="auto"/>
                        <w:sz w:val="16"/>
                        <w:szCs w:val="16"/>
                        <w:lang w:eastAsia="es-MX"/>
                      </w:rPr>
                      <m:t>PA</m:t>
                    </m:r>
                  </m:e>
                  <m:sub>
                    <m:r>
                      <w:rPr>
                        <w:rFonts w:ascii="Cambria Math" w:eastAsia="Times New Roman" w:hAnsi="Cambria Math" w:cs="Arial"/>
                        <w:color w:val="auto"/>
                        <w:sz w:val="16"/>
                        <w:szCs w:val="16"/>
                        <w:lang w:eastAsia="es-MX"/>
                      </w:rPr>
                      <m:t>Vigente</m:t>
                    </m:r>
                  </m:sub>
                </m:sSub>
              </m:oMath>
            </m:oMathPara>
          </w:p>
          <w:p w14:paraId="3169B8B6"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3FDFF57C"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 xml:space="preserve">PA=222,491.87 </m:t>
                </m:r>
              </m:oMath>
            </m:oMathPara>
          </w:p>
          <w:p w14:paraId="0DD967F2" w14:textId="77777777" w:rsidR="003F11E6" w:rsidRPr="0027617B" w:rsidRDefault="003F11E6" w:rsidP="000B4EFA">
            <w:pPr>
              <w:spacing w:before="0" w:after="0" w:line="240" w:lineRule="auto"/>
              <w:ind w:left="0"/>
              <w:jc w:val="both"/>
              <w:rPr>
                <w:rFonts w:ascii="Arial Narrow" w:eastAsia="Times New Roman" w:hAnsi="Arial Narrow" w:cs="Arial"/>
                <w:color w:val="auto"/>
                <w:sz w:val="16"/>
                <w:szCs w:val="16"/>
                <w:lang w:eastAsia="es-MX"/>
              </w:rPr>
            </w:pPr>
          </w:p>
          <w:p w14:paraId="687576D8" w14:textId="77777777" w:rsidR="003F11E6" w:rsidRPr="000A7E92" w:rsidRDefault="003F11E6" w:rsidP="000B4EF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hAnsi="Cambria Math" w:cs="Arial"/>
                    <w:color w:val="auto"/>
                    <w:sz w:val="16"/>
                    <w:szCs w:val="16"/>
                    <w:lang w:eastAsia="es-MX"/>
                  </w:rPr>
                  <m:t>PA=</m:t>
                </m:r>
                <m:r>
                  <w:rPr>
                    <w:rFonts w:ascii="Cambria Math" w:eastAsia="Times New Roman" w:hAnsi="Cambria Math" w:cs="Arial"/>
                    <w:color w:val="auto"/>
                    <w:sz w:val="16"/>
                    <w:szCs w:val="16"/>
                    <w:lang w:eastAsia="es-MX"/>
                  </w:rPr>
                  <m:t>222,491.87</m:t>
                </m:r>
                <m:r>
                  <w:rPr>
                    <w:rFonts w:ascii="Cambria Math" w:hAnsi="Cambria Math" w:cs="Arial"/>
                    <w:color w:val="auto"/>
                    <w:sz w:val="16"/>
                    <w:szCs w:val="16"/>
                    <w:lang w:eastAsia="es-MX"/>
                  </w:rPr>
                  <m:t xml:space="preserve"> pesos/trámite</m:t>
                </m:r>
              </m:oMath>
            </m:oMathPara>
          </w:p>
          <w:p w14:paraId="7D5D24B1" w14:textId="77777777" w:rsidR="003F11E6" w:rsidRDefault="003F11E6" w:rsidP="000B4EFA">
            <w:pPr>
              <w:spacing w:before="0" w:after="0" w:line="240" w:lineRule="auto"/>
              <w:ind w:left="0" w:right="49"/>
              <w:jc w:val="both"/>
              <w:rPr>
                <w:rFonts w:ascii="Arial Narrow" w:hAnsi="Arial Narrow"/>
                <w:color w:val="auto"/>
                <w:sz w:val="16"/>
                <w:szCs w:val="16"/>
              </w:rPr>
            </w:pPr>
          </w:p>
        </w:tc>
      </w:tr>
      <w:tr w:rsidR="003F11E6" w:rsidRPr="0027617B" w14:paraId="3BADC5A3" w14:textId="77777777" w:rsidTr="000B4EFA">
        <w:tc>
          <w:tcPr>
            <w:tcW w:w="2830" w:type="dxa"/>
            <w:vAlign w:val="center"/>
          </w:tcPr>
          <w:p w14:paraId="6223CF0E" w14:textId="77777777" w:rsidR="003F11E6" w:rsidRPr="0027617B" w:rsidRDefault="003F11E6" w:rsidP="000B4EFA">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Costo total</w:t>
            </w:r>
          </w:p>
        </w:tc>
        <w:tc>
          <w:tcPr>
            <w:tcW w:w="3402" w:type="dxa"/>
            <w:vAlign w:val="center"/>
          </w:tcPr>
          <w:p w14:paraId="12CB49E5" w14:textId="77777777" w:rsidR="003F11E6" w:rsidRDefault="003F11E6" w:rsidP="000B4EFA">
            <w:pPr>
              <w:spacing w:before="0" w:after="0" w:line="240" w:lineRule="auto"/>
              <w:ind w:left="0" w:right="49"/>
              <w:jc w:val="center"/>
              <w:rPr>
                <w:rFonts w:ascii="Arial Narrow" w:hAnsi="Arial Narrow"/>
                <w:color w:val="auto"/>
                <w:sz w:val="16"/>
                <w:szCs w:val="16"/>
              </w:rPr>
            </w:pPr>
          </w:p>
          <w:p w14:paraId="1BDE88B2" w14:textId="77777777" w:rsidR="003F11E6" w:rsidRPr="0027617B" w:rsidRDefault="003F11E6" w:rsidP="000B4EF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SP = 19,51</w:t>
            </w:r>
            <w:r>
              <w:rPr>
                <w:rFonts w:ascii="Arial Narrow" w:hAnsi="Arial Narrow"/>
                <w:color w:val="auto"/>
                <w:sz w:val="16"/>
                <w:szCs w:val="16"/>
              </w:rPr>
              <w:t>2.00</w:t>
            </w:r>
            <w:r w:rsidRPr="0027617B">
              <w:rPr>
                <w:rFonts w:ascii="Arial Narrow" w:hAnsi="Arial Narrow"/>
                <w:color w:val="auto"/>
                <w:sz w:val="16"/>
                <w:szCs w:val="16"/>
              </w:rPr>
              <w:t xml:space="preserve"> pesos/trámite.</w:t>
            </w:r>
          </w:p>
          <w:p w14:paraId="432ED879" w14:textId="77777777" w:rsidR="003F11E6" w:rsidRPr="0027617B" w:rsidRDefault="003F11E6" w:rsidP="000B4EF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E = 257.</w:t>
            </w:r>
            <w:r>
              <w:rPr>
                <w:rFonts w:ascii="Arial Narrow" w:hAnsi="Arial Narrow"/>
                <w:color w:val="auto"/>
                <w:sz w:val="16"/>
                <w:szCs w:val="16"/>
              </w:rPr>
              <w:t>60</w:t>
            </w:r>
            <w:r w:rsidRPr="0027617B">
              <w:rPr>
                <w:rFonts w:ascii="Arial Narrow" w:hAnsi="Arial Narrow"/>
                <w:color w:val="auto"/>
                <w:sz w:val="16"/>
                <w:szCs w:val="16"/>
              </w:rPr>
              <w:t xml:space="preserve"> pesos/trámite.</w:t>
            </w:r>
          </w:p>
          <w:p w14:paraId="7733828E" w14:textId="77777777" w:rsidR="003F11E6" w:rsidRPr="0027617B" w:rsidRDefault="003F11E6" w:rsidP="000B4EF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P = 46.</w:t>
            </w:r>
            <w:r>
              <w:rPr>
                <w:rFonts w:ascii="Arial Narrow" w:hAnsi="Arial Narrow"/>
                <w:color w:val="auto"/>
                <w:sz w:val="16"/>
                <w:szCs w:val="16"/>
              </w:rPr>
              <w:t>40</w:t>
            </w:r>
            <w:r w:rsidRPr="0027617B">
              <w:rPr>
                <w:rFonts w:ascii="Arial Narrow" w:hAnsi="Arial Narrow"/>
                <w:color w:val="auto"/>
                <w:sz w:val="16"/>
                <w:szCs w:val="16"/>
              </w:rPr>
              <w:t xml:space="preserve"> pesos/trámite.</w:t>
            </w:r>
          </w:p>
          <w:p w14:paraId="0E24714F" w14:textId="77777777" w:rsidR="003F11E6" w:rsidRDefault="003F11E6" w:rsidP="000B4EF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I = 508.</w:t>
            </w:r>
            <w:r>
              <w:rPr>
                <w:rFonts w:ascii="Arial Narrow" w:hAnsi="Arial Narrow"/>
                <w:color w:val="auto"/>
                <w:sz w:val="16"/>
                <w:szCs w:val="16"/>
              </w:rPr>
              <w:t>80</w:t>
            </w:r>
            <w:r w:rsidRPr="0027617B">
              <w:rPr>
                <w:rFonts w:ascii="Arial Narrow" w:hAnsi="Arial Narrow"/>
                <w:color w:val="auto"/>
                <w:sz w:val="16"/>
                <w:szCs w:val="16"/>
              </w:rPr>
              <w:t xml:space="preserve"> pesos/trámite.</w:t>
            </w:r>
          </w:p>
          <w:p w14:paraId="271B9095" w14:textId="77777777" w:rsidR="003F11E6" w:rsidRDefault="003F11E6" w:rsidP="000B4EFA">
            <w:pPr>
              <w:spacing w:before="0" w:after="0" w:line="240" w:lineRule="auto"/>
              <w:ind w:left="0" w:right="49"/>
              <w:jc w:val="center"/>
              <w:rPr>
                <w:rFonts w:ascii="Arial Narrow" w:hAnsi="Arial Narrow"/>
                <w:color w:val="auto"/>
                <w:sz w:val="16"/>
                <w:szCs w:val="16"/>
              </w:rPr>
            </w:pPr>
            <w:r>
              <w:rPr>
                <w:rFonts w:ascii="Arial Narrow" w:hAnsi="Arial Narrow"/>
                <w:color w:val="auto"/>
                <w:sz w:val="16"/>
                <w:szCs w:val="16"/>
              </w:rPr>
              <w:t>P=</w:t>
            </w:r>
          </w:p>
          <w:p w14:paraId="67867666" w14:textId="77777777" w:rsidR="003F11E6" w:rsidRPr="0027617B" w:rsidRDefault="003F11E6" w:rsidP="000B4EFA">
            <w:pPr>
              <w:spacing w:before="0" w:after="0" w:line="240" w:lineRule="auto"/>
              <w:ind w:left="0" w:right="49"/>
              <w:jc w:val="center"/>
              <w:rPr>
                <w:rFonts w:ascii="Arial Narrow" w:hAnsi="Arial Narrow"/>
                <w:color w:val="auto"/>
                <w:sz w:val="16"/>
                <w:szCs w:val="16"/>
              </w:rPr>
            </w:pPr>
          </w:p>
        </w:tc>
        <w:tc>
          <w:tcPr>
            <w:tcW w:w="3730" w:type="dxa"/>
            <w:vAlign w:val="center"/>
          </w:tcPr>
          <w:p w14:paraId="2C7911D4" w14:textId="77777777" w:rsidR="003F11E6" w:rsidRPr="0027617B" w:rsidRDefault="003F11E6" w:rsidP="000B4EFA">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 xml:space="preserve">Un costo de </w:t>
            </w:r>
            <w:r>
              <w:rPr>
                <w:rFonts w:ascii="Arial Narrow" w:hAnsi="Arial Narrow"/>
                <w:color w:val="auto"/>
                <w:sz w:val="16"/>
                <w:szCs w:val="16"/>
              </w:rPr>
              <w:t>275,844.47</w:t>
            </w:r>
            <w:r w:rsidRPr="0027617B">
              <w:rPr>
                <w:rFonts w:ascii="Arial Narrow" w:hAnsi="Arial Narrow"/>
                <w:color w:val="auto"/>
                <w:sz w:val="16"/>
                <w:szCs w:val="16"/>
              </w:rPr>
              <w:t xml:space="preserve"> pesos/trámite.</w:t>
            </w:r>
          </w:p>
        </w:tc>
      </w:tr>
    </w:tbl>
    <w:p w14:paraId="43D295A6" w14:textId="34D1AC47" w:rsidR="00A17327" w:rsidRPr="0027617B" w:rsidRDefault="00D76BA5" w:rsidP="00A17327">
      <w:pPr>
        <w:spacing w:before="0" w:after="0" w:line="240" w:lineRule="auto"/>
        <w:ind w:left="0"/>
        <w:jc w:val="both"/>
        <w:rPr>
          <w:rFonts w:ascii="Arial Narrow" w:hAnsi="Arial Narrow" w:cs="Arial"/>
          <w:color w:val="auto"/>
          <w:lang w:eastAsia="es-MX"/>
        </w:rPr>
      </w:pPr>
      <w:r>
        <w:rPr>
          <w:rFonts w:ascii="Arial Narrow" w:hAnsi="Arial Narrow" w:cs="Arial"/>
          <w:color w:val="auto"/>
          <w:lang w:eastAsia="es-MX"/>
        </w:rPr>
        <w:tab/>
      </w:r>
    </w:p>
    <w:p w14:paraId="00C3EC88" w14:textId="685B55D6" w:rsidR="00A17327"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s="Arial"/>
          <w:color w:val="auto"/>
          <w:lang w:eastAsia="es-MX"/>
        </w:rPr>
        <w:t xml:space="preserve">Adicionalmente, </w:t>
      </w:r>
      <w:r w:rsidRPr="0027617B">
        <w:rPr>
          <w:rFonts w:ascii="Arial Narrow" w:hAnsi="Arial Narrow"/>
          <w:color w:val="auto"/>
          <w:lang w:val="es-ES"/>
        </w:rPr>
        <w:t>se observa un aumento en los costos de cumplimiento por la creación de las Acciones Regulatorias de la No.1 a la 1</w:t>
      </w:r>
      <w:r w:rsidR="004D4BB5">
        <w:rPr>
          <w:rFonts w:ascii="Arial Narrow" w:hAnsi="Arial Narrow"/>
          <w:color w:val="auto"/>
          <w:lang w:val="es-ES"/>
        </w:rPr>
        <w:t>0</w:t>
      </w:r>
      <w:r w:rsidRPr="0027617B">
        <w:rPr>
          <w:rFonts w:ascii="Arial Narrow" w:hAnsi="Arial Narrow"/>
          <w:color w:val="auto"/>
          <w:lang w:val="es-ES"/>
        </w:rPr>
        <w:t xml:space="preserve"> pertenecientes al </w:t>
      </w:r>
      <w:r w:rsidR="00FB4BD7">
        <w:rPr>
          <w:rFonts w:ascii="Arial Narrow" w:hAnsi="Arial Narrow"/>
          <w:color w:val="auto"/>
          <w:lang w:val="es-ES"/>
        </w:rPr>
        <w:t>Anteproyecto</w:t>
      </w:r>
      <w:r w:rsidRPr="0027617B">
        <w:rPr>
          <w:rFonts w:ascii="Arial Narrow" w:hAnsi="Arial Narrow"/>
          <w:color w:val="auto"/>
          <w:lang w:val="es-ES"/>
        </w:rPr>
        <w:t xml:space="preserve"> aplicable para aquellos distribuidores se encuentren bajo el esquema regulatorio de “Control de Rentabilidad Máxima”. </w:t>
      </w:r>
    </w:p>
    <w:p w14:paraId="0AB9E234" w14:textId="77777777" w:rsidR="004D4BB5" w:rsidRPr="0027617B" w:rsidRDefault="004D4BB5" w:rsidP="00A17327">
      <w:pPr>
        <w:spacing w:before="0" w:after="0" w:line="240" w:lineRule="auto"/>
        <w:ind w:left="0" w:right="49"/>
        <w:jc w:val="both"/>
        <w:rPr>
          <w:rFonts w:ascii="Arial Narrow" w:hAnsi="Arial Narrow"/>
          <w:color w:val="auto"/>
          <w:lang w:val="es-ES"/>
        </w:rPr>
      </w:pPr>
    </w:p>
    <w:p w14:paraId="7755CE1B" w14:textId="4DE4C026" w:rsidR="00A17327" w:rsidRPr="0027617B" w:rsidRDefault="00A17327" w:rsidP="00A17327">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Al respecto, el aumento en los costos correspondiente a estas acciones regulatorias es de </w:t>
      </w:r>
      <w:r w:rsidR="00D64654">
        <w:rPr>
          <w:rFonts w:ascii="Arial Narrow" w:hAnsi="Arial Narrow"/>
          <w:color w:val="auto"/>
          <w:lang w:val="es-ES"/>
        </w:rPr>
        <w:t>21,976.19</w:t>
      </w:r>
      <w:r w:rsidRPr="0027617B">
        <w:rPr>
          <w:rFonts w:ascii="Arial Narrow" w:hAnsi="Arial Narrow"/>
          <w:color w:val="auto"/>
          <w:lang w:val="es-ES"/>
        </w:rPr>
        <w:t xml:space="preserve"> pesos. A continuación, se detalla la estimación correspondiente:</w:t>
      </w:r>
    </w:p>
    <w:p w14:paraId="424DF8DE" w14:textId="77777777" w:rsidR="00A17327" w:rsidRPr="0027617B" w:rsidRDefault="00A17327" w:rsidP="00A17327">
      <w:pPr>
        <w:spacing w:before="0" w:after="0" w:line="240" w:lineRule="auto"/>
        <w:ind w:left="0" w:right="49"/>
        <w:jc w:val="both"/>
        <w:rPr>
          <w:rFonts w:ascii="Arial Narrow" w:hAnsi="Arial Narrow"/>
          <w:color w:val="auto"/>
          <w:lang w:val="es-ES"/>
        </w:rPr>
      </w:pPr>
    </w:p>
    <w:p w14:paraId="35DD25FB" w14:textId="79DAF895" w:rsidR="00A17327" w:rsidRPr="0027617B" w:rsidRDefault="00A17327" w:rsidP="00A17327">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BC731E">
        <w:rPr>
          <w:rFonts w:ascii="Arial Narrow" w:hAnsi="Arial Narrow"/>
          <w:b/>
          <w:color w:val="auto"/>
          <w:lang w:val="es-ES"/>
        </w:rPr>
        <w:t>2</w:t>
      </w:r>
      <w:r w:rsidR="003F11E6">
        <w:rPr>
          <w:rFonts w:ascii="Arial Narrow" w:hAnsi="Arial Narrow"/>
          <w:b/>
          <w:color w:val="auto"/>
          <w:lang w:val="es-ES"/>
        </w:rPr>
        <w:t>3</w:t>
      </w:r>
      <w:r w:rsidRPr="0027617B">
        <w:rPr>
          <w:rFonts w:ascii="Arial Narrow" w:hAnsi="Arial Narrow"/>
          <w:b/>
          <w:color w:val="auto"/>
          <w:lang w:val="es-ES"/>
        </w:rPr>
        <w:t xml:space="preserve">. Costos por creación de las Acciones Regulatorias de la No. 1 a la </w:t>
      </w:r>
      <w:r w:rsidR="00C12F7C">
        <w:rPr>
          <w:rFonts w:ascii="Arial Narrow" w:hAnsi="Arial Narrow"/>
          <w:b/>
          <w:color w:val="auto"/>
          <w:lang w:val="es-ES"/>
        </w:rPr>
        <w:t>10</w:t>
      </w:r>
    </w:p>
    <w:tbl>
      <w:tblPr>
        <w:tblStyle w:val="Tablaconcuadrcula"/>
        <w:tblW w:w="0" w:type="auto"/>
        <w:tblLook w:val="04A0" w:firstRow="1" w:lastRow="0" w:firstColumn="1" w:lastColumn="0" w:noHBand="0" w:noVBand="1"/>
      </w:tblPr>
      <w:tblGrid>
        <w:gridCol w:w="1838"/>
        <w:gridCol w:w="3969"/>
        <w:gridCol w:w="4155"/>
      </w:tblGrid>
      <w:tr w:rsidR="00A17327" w:rsidRPr="0027617B" w14:paraId="63B8BC6E" w14:textId="77777777" w:rsidTr="00E47BA4">
        <w:tc>
          <w:tcPr>
            <w:tcW w:w="1838" w:type="dxa"/>
            <w:vAlign w:val="center"/>
          </w:tcPr>
          <w:p w14:paraId="0006D47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p>
        </w:tc>
        <w:tc>
          <w:tcPr>
            <w:tcW w:w="3969" w:type="dxa"/>
            <w:vAlign w:val="center"/>
          </w:tcPr>
          <w:p w14:paraId="2111C19C"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4155" w:type="dxa"/>
            <w:vAlign w:val="center"/>
          </w:tcPr>
          <w:p w14:paraId="413D3220"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A17327" w:rsidRPr="0027617B" w14:paraId="73E8A9C3" w14:textId="77777777" w:rsidTr="00B672BA">
        <w:tc>
          <w:tcPr>
            <w:tcW w:w="1838" w:type="dxa"/>
            <w:vAlign w:val="center"/>
          </w:tcPr>
          <w:p w14:paraId="4121BAC0"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3969" w:type="dxa"/>
            <w:vAlign w:val="center"/>
          </w:tcPr>
          <w:p w14:paraId="46063C14"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sz w:val="16"/>
                <w:szCs w:val="16"/>
                <w:lang w:eastAsia="es-MX"/>
              </w:rPr>
              <w:t xml:space="preserve">Salario del personal (SP) – </w:t>
            </w:r>
            <w:r w:rsidRPr="0027617B">
              <w:rPr>
                <w:rFonts w:ascii="Arial Narrow" w:eastAsia="Times New Roman" w:hAnsi="Arial Narrow" w:cs="Arial"/>
                <w:color w:val="auto"/>
                <w:sz w:val="16"/>
                <w:szCs w:val="16"/>
                <w:lang w:eastAsia="es-MX"/>
              </w:rPr>
              <w:t xml:space="preserve">Pago del salario para llevar a cabo la acción regulatoria, determinado como   975.57 pesos diarios por trabajador. </w:t>
            </w:r>
          </w:p>
          <w:p w14:paraId="783BAD6B"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2478E02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Electricidad (E) –</w:t>
            </w:r>
            <w:r w:rsidRPr="0027617B">
              <w:rPr>
                <w:rFonts w:ascii="Arial Narrow" w:eastAsia="Times New Roman" w:hAnsi="Arial Narrow" w:cs="Arial"/>
                <w:color w:val="auto"/>
                <w:sz w:val="16"/>
                <w:szCs w:val="16"/>
                <w:lang w:eastAsia="es-MX"/>
              </w:rPr>
              <w:t xml:space="preserve"> Consumo de electricidad para llevar a cabo la acción regulatoria, determinado por una tarifa de 4.97 pesos/</w:t>
            </w:r>
            <w:proofErr w:type="spellStart"/>
            <w:r w:rsidRPr="0027617B">
              <w:rPr>
                <w:rFonts w:ascii="Arial Narrow" w:eastAsia="Times New Roman" w:hAnsi="Arial Narrow" w:cs="Arial"/>
                <w:color w:val="auto"/>
                <w:sz w:val="16"/>
                <w:szCs w:val="16"/>
                <w:lang w:eastAsia="es-MX"/>
              </w:rPr>
              <w:t>Kwh</w:t>
            </w:r>
            <w:proofErr w:type="spellEnd"/>
            <w:r w:rsidRPr="0027617B">
              <w:rPr>
                <w:rFonts w:ascii="Arial Narrow" w:eastAsia="Times New Roman" w:hAnsi="Arial Narrow" w:cs="Arial"/>
                <w:color w:val="auto"/>
                <w:sz w:val="16"/>
                <w:szCs w:val="16"/>
                <w:lang w:eastAsia="es-MX"/>
              </w:rPr>
              <w:t xml:space="preserve"> por un consumo promedio de 0.324 Kw de potencia. </w:t>
            </w:r>
          </w:p>
          <w:p w14:paraId="4C3B0803"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0FAF3382"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Papelería (P) –</w:t>
            </w:r>
            <w:r w:rsidRPr="0027617B">
              <w:rPr>
                <w:rFonts w:ascii="Arial Narrow" w:eastAsia="Times New Roman" w:hAnsi="Arial Narrow" w:cs="Arial"/>
                <w:color w:val="auto"/>
                <w:sz w:val="16"/>
                <w:szCs w:val="16"/>
                <w:lang w:eastAsia="es-MX"/>
              </w:rPr>
              <w:t xml:space="preserve"> Consumo de papelería para llevar a cabo la acción regulatoria, determinado por un costo de </w:t>
            </w:r>
            <w:r w:rsidRPr="0027617B">
              <w:rPr>
                <w:rFonts w:ascii="Arial Narrow" w:hAnsi="Arial Narrow" w:cs="Arial"/>
                <w:color w:val="auto"/>
                <w:sz w:val="16"/>
                <w:szCs w:val="16"/>
                <w:lang w:eastAsia="es-MX"/>
              </w:rPr>
              <w:t xml:space="preserve">obtuvo un costo de 0.29 pesos/h-h. </w:t>
            </w:r>
            <w:r w:rsidRPr="0027617B">
              <w:rPr>
                <w:rFonts w:ascii="Arial Narrow" w:eastAsia="Times New Roman" w:hAnsi="Arial Narrow" w:cs="Arial"/>
                <w:color w:val="auto"/>
                <w:sz w:val="16"/>
                <w:szCs w:val="16"/>
                <w:lang w:eastAsia="es-MX"/>
              </w:rPr>
              <w:t xml:space="preserve"> </w:t>
            </w:r>
          </w:p>
          <w:p w14:paraId="4F57C297"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74D0F5D1" w14:textId="62993AF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r w:rsidRPr="0027617B">
              <w:rPr>
                <w:rFonts w:ascii="Arial Narrow" w:eastAsia="Times New Roman" w:hAnsi="Arial Narrow" w:cs="Arial"/>
                <w:b/>
                <w:color w:val="auto"/>
                <w:sz w:val="16"/>
                <w:szCs w:val="16"/>
                <w:lang w:eastAsia="es-MX"/>
              </w:rPr>
              <w:t>Internet (I) -</w:t>
            </w:r>
            <w:r w:rsidRPr="0027617B">
              <w:rPr>
                <w:rFonts w:ascii="Arial Narrow" w:eastAsia="Times New Roman" w:hAnsi="Arial Narrow" w:cs="Arial"/>
                <w:color w:val="auto"/>
                <w:sz w:val="16"/>
                <w:szCs w:val="16"/>
                <w:lang w:eastAsia="es-MX"/>
              </w:rPr>
              <w:t xml:space="preserve"> Consumo de internet para llevar a cabo la acción regulatoria, determinado por un </w:t>
            </w:r>
            <w:r w:rsidRPr="0027617B">
              <w:rPr>
                <w:rFonts w:ascii="Arial Narrow" w:hAnsi="Arial Narrow" w:cs="Arial"/>
                <w:color w:val="auto"/>
                <w:sz w:val="16"/>
                <w:szCs w:val="16"/>
                <w:lang w:eastAsia="es-MX"/>
              </w:rPr>
              <w:t xml:space="preserve">costo de </w:t>
            </w:r>
            <w:r w:rsidR="00D5290C">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w:t>
            </w:r>
          </w:p>
          <w:p w14:paraId="0F734066" w14:textId="77777777" w:rsidR="00A17327" w:rsidRPr="0027617B" w:rsidRDefault="00A17327" w:rsidP="00B672BA">
            <w:pPr>
              <w:spacing w:before="0" w:after="0" w:line="240" w:lineRule="auto"/>
              <w:ind w:left="0" w:right="0"/>
              <w:jc w:val="both"/>
              <w:rPr>
                <w:rFonts w:ascii="Arial Narrow" w:hAnsi="Arial Narrow" w:cs="Arial"/>
                <w:color w:val="auto"/>
                <w:sz w:val="16"/>
                <w:szCs w:val="16"/>
                <w:lang w:eastAsia="es-MX"/>
              </w:rPr>
            </w:pPr>
          </w:p>
          <w:p w14:paraId="537A4B11" w14:textId="77777777" w:rsidR="00A17327" w:rsidRPr="0027617B" w:rsidRDefault="00A17327" w:rsidP="00B672BA">
            <w:pPr>
              <w:spacing w:before="0" w:after="0" w:line="240" w:lineRule="auto"/>
              <w:ind w:left="0" w:right="0"/>
              <w:jc w:val="both"/>
              <w:rPr>
                <w:rFonts w:ascii="Arial Narrow" w:eastAsia="Times New Roman" w:hAnsi="Arial Narrow" w:cs="Arial"/>
                <w:b/>
                <w:sz w:val="16"/>
                <w:szCs w:val="16"/>
                <w:lang w:eastAsia="es-MX"/>
              </w:rPr>
            </w:pPr>
          </w:p>
        </w:tc>
        <w:tc>
          <w:tcPr>
            <w:tcW w:w="4155" w:type="dxa"/>
            <w:vAlign w:val="center"/>
          </w:tcPr>
          <w:p w14:paraId="159EA5FE"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Tomando como referencia las implicaciones del Costo se obtiene lo siguiente: </w:t>
            </w:r>
          </w:p>
          <w:p w14:paraId="0252BA7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3AC77198"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SP</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+E+P+I</m:t>
                    </m:r>
                  </m:e>
                </m:d>
                <m:r>
                  <w:rPr>
                    <w:rFonts w:ascii="Cambria Math" w:hAnsi="Cambria Math" w:cs="Arial"/>
                    <w:color w:val="auto"/>
                    <w:sz w:val="16"/>
                    <w:szCs w:val="16"/>
                    <w:lang w:eastAsia="es-MX"/>
                  </w:rPr>
                  <m:t xml:space="preserve">+SA  </m:t>
                </m:r>
              </m:oMath>
            </m:oMathPara>
          </w:p>
          <w:p w14:paraId="105DA752"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6679089A" w14:textId="77777777" w:rsidTr="00B672BA">
        <w:tc>
          <w:tcPr>
            <w:tcW w:w="1838" w:type="dxa"/>
            <w:vAlign w:val="center"/>
          </w:tcPr>
          <w:p w14:paraId="3FC587CA"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w:t>
            </w:r>
          </w:p>
        </w:tc>
        <w:tc>
          <w:tcPr>
            <w:tcW w:w="3969" w:type="dxa"/>
            <w:vAlign w:val="center"/>
          </w:tcPr>
          <w:p w14:paraId="17F7243B"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8 horas – hombre cada uno, para un total de 24 horas para llevar a cabo la acción regulatoria.</w:t>
            </w:r>
          </w:p>
          <w:p w14:paraId="7F35A8B9"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4896B160" w14:textId="3BD66B32"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581F8691" w14:textId="350310A2"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4C7A4895"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0A3F6927" w14:textId="7D2A2F58"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3,048.72 pesos/acción regulatoria  </m:t>
                </m:r>
              </m:oMath>
            </m:oMathPara>
          </w:p>
          <w:p w14:paraId="3DB1BBA9"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p>
        </w:tc>
      </w:tr>
      <w:tr w:rsidR="00A17327" w:rsidRPr="0027617B" w14:paraId="48DA2A5B" w14:textId="77777777" w:rsidTr="00B672BA">
        <w:tc>
          <w:tcPr>
            <w:tcW w:w="1838" w:type="dxa"/>
            <w:vAlign w:val="center"/>
          </w:tcPr>
          <w:p w14:paraId="4C4BDD5A"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w:t>
            </w:r>
          </w:p>
        </w:tc>
        <w:tc>
          <w:tcPr>
            <w:tcW w:w="3969" w:type="dxa"/>
            <w:vAlign w:val="center"/>
          </w:tcPr>
          <w:p w14:paraId="1577A4A2"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8 horas – hombre cada uno, para un total de 16 horas para llevar a cabo la acción regulatoria.</w:t>
            </w:r>
          </w:p>
          <w:p w14:paraId="29F393A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0741502" w14:textId="15CE1C89"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056AF11" w14:textId="499C0A81"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1886E1A4"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098B13FA" w14:textId="5201A6BC"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Costo=2,032.48 pesos/acción regulatoria  </m:t>
                </m:r>
              </m:oMath>
            </m:oMathPara>
          </w:p>
          <w:p w14:paraId="378A1F29"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6365DC34" w14:textId="77777777" w:rsidTr="00B672BA">
        <w:tc>
          <w:tcPr>
            <w:tcW w:w="1838" w:type="dxa"/>
            <w:vAlign w:val="center"/>
          </w:tcPr>
          <w:p w14:paraId="7497C351"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3</w:t>
            </w:r>
          </w:p>
        </w:tc>
        <w:tc>
          <w:tcPr>
            <w:tcW w:w="3969" w:type="dxa"/>
            <w:vAlign w:val="center"/>
          </w:tcPr>
          <w:p w14:paraId="7D2CE798"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8 horas – hombre cada uno, para un total de 16 horas para llevar a cabo la acción regulatoria.</w:t>
            </w:r>
          </w:p>
          <w:p w14:paraId="3EBDA51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C730201" w14:textId="141F99E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3209F01" w14:textId="2FAC90EB"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580BD83"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36F2FD64" w14:textId="63555DB2"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Costo=2,032.48 pesos/acción regulatoria  </m:t>
                </m:r>
              </m:oMath>
            </m:oMathPara>
          </w:p>
          <w:p w14:paraId="22EFC503"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502876BC" w14:textId="77777777" w:rsidTr="00B672BA">
        <w:tc>
          <w:tcPr>
            <w:tcW w:w="1838" w:type="dxa"/>
            <w:vAlign w:val="center"/>
          </w:tcPr>
          <w:p w14:paraId="55BDA81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4</w:t>
            </w:r>
          </w:p>
        </w:tc>
        <w:tc>
          <w:tcPr>
            <w:tcW w:w="3969" w:type="dxa"/>
            <w:vAlign w:val="center"/>
          </w:tcPr>
          <w:p w14:paraId="67E6FF41" w14:textId="77777777" w:rsidR="00A17327" w:rsidRPr="008F1267"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 xml:space="preserve">Tiempo estimado (h-h). – </w:t>
            </w:r>
            <w:r w:rsidRPr="008F1267">
              <w:rPr>
                <w:rFonts w:ascii="Arial Narrow" w:eastAsia="Times New Roman" w:hAnsi="Arial Narrow" w:cs="Arial"/>
                <w:color w:val="auto"/>
                <w:sz w:val="16"/>
                <w:szCs w:val="16"/>
                <w:lang w:eastAsia="es-MX"/>
              </w:rPr>
              <w:t>2 trabajadores por 8 horas – hombre cada uno, para un total de 16 horas para llevar a cabo la acción regulatoria.</w:t>
            </w:r>
          </w:p>
          <w:p w14:paraId="23DB4C96"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b/>
                <w:color w:val="auto"/>
                <w:sz w:val="16"/>
                <w:szCs w:val="16"/>
                <w:lang w:eastAsia="es-MX"/>
              </w:rPr>
            </w:pPr>
          </w:p>
          <w:p w14:paraId="2F15E684" w14:textId="4CE216A7" w:rsidR="00A17327" w:rsidRPr="0027617B" w:rsidRDefault="00A17327" w:rsidP="00B672BA">
            <w:pPr>
              <w:tabs>
                <w:tab w:val="left" w:pos="2447"/>
              </w:tabs>
              <w:spacing w:before="0" w:after="0" w:line="240" w:lineRule="auto"/>
              <w:ind w:left="0" w:right="0"/>
              <w:jc w:val="both"/>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Frecuencia de acción – </w:t>
            </w:r>
            <w:r w:rsidRPr="008F1267">
              <w:rPr>
                <w:rFonts w:ascii="Arial Narrow" w:eastAsia="Times New Roman" w:hAnsi="Arial Narrow" w:cs="Arial"/>
                <w:color w:val="auto"/>
                <w:sz w:val="16"/>
                <w:szCs w:val="16"/>
                <w:lang w:eastAsia="es-MX"/>
              </w:rPr>
              <w:t xml:space="preserve">Se presenta una (1) vez al año por </w:t>
            </w:r>
            <w:r w:rsidR="00327F20" w:rsidRPr="008F1267">
              <w:rPr>
                <w:rFonts w:ascii="Arial Narrow" w:eastAsia="Times New Roman" w:hAnsi="Arial Narrow" w:cs="Arial"/>
                <w:color w:val="auto"/>
                <w:sz w:val="16"/>
                <w:szCs w:val="16"/>
                <w:lang w:eastAsia="es-MX"/>
              </w:rPr>
              <w:t>Distribuidor</w:t>
            </w:r>
            <w:r w:rsidRPr="008F1267">
              <w:rPr>
                <w:rFonts w:ascii="Arial Narrow" w:eastAsia="Times New Roman" w:hAnsi="Arial Narrow" w:cs="Arial"/>
                <w:color w:val="auto"/>
                <w:sz w:val="16"/>
                <w:szCs w:val="16"/>
                <w:lang w:eastAsia="es-MX"/>
              </w:rPr>
              <w:t>.</w:t>
            </w:r>
          </w:p>
        </w:tc>
        <w:tc>
          <w:tcPr>
            <w:tcW w:w="4155" w:type="dxa"/>
            <w:vAlign w:val="center"/>
          </w:tcPr>
          <w:p w14:paraId="76392F7D" w14:textId="63B013D9"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Costo=</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16</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 xml:space="preserve">975.57 </m:t>
                        </m:r>
                      </m:num>
                      <m:den>
                        <m:r>
                          <w:rPr>
                            <w:rFonts w:ascii="Cambria Math" w:eastAsia="Times New Roman" w:hAnsi="Cambria Math" w:cs="Arial"/>
                            <w:color w:val="auto"/>
                            <w:sz w:val="16"/>
                            <w:szCs w:val="16"/>
                            <w:lang w:eastAsia="es-MX"/>
                          </w:rPr>
                          <m:t>8</m:t>
                        </m:r>
                      </m:den>
                    </m:f>
                    <m:r>
                      <w:rPr>
                        <w:rFonts w:ascii="Cambria Math" w:eastAsia="Times New Roman" w:hAnsi="Cambria Math" w:cs="Arial"/>
                        <w:color w:val="auto"/>
                        <w:sz w:val="16"/>
                        <w:szCs w:val="16"/>
                        <w:lang w:eastAsia="es-MX"/>
                      </w:rPr>
                      <m:t>+1.61+0.29+3.18</m:t>
                    </m:r>
                  </m:e>
                </m:d>
                <m:r>
                  <w:rPr>
                    <w:rFonts w:ascii="Cambria Math" w:eastAsia="Times New Roman" w:hAnsi="Cambria Math" w:cs="Arial"/>
                    <w:color w:val="auto"/>
                    <w:sz w:val="16"/>
                    <w:szCs w:val="16"/>
                    <w:lang w:eastAsia="es-MX"/>
                  </w:rPr>
                  <m:t xml:space="preserve">+0 </m:t>
                </m:r>
              </m:oMath>
            </m:oMathPara>
          </w:p>
          <w:p w14:paraId="0ADFD0F0"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p w14:paraId="475F4AD9" w14:textId="38BDAF26"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 xml:space="preserve">Costo=2,032.48 pesos/acción regulatoria  </m:t>
                </m:r>
              </m:oMath>
            </m:oMathPara>
          </w:p>
          <w:p w14:paraId="2DC7417F" w14:textId="77777777" w:rsidR="00A17327" w:rsidRPr="0027617B" w:rsidRDefault="00A17327" w:rsidP="00B672BA">
            <w:pPr>
              <w:spacing w:before="0" w:after="0" w:line="240" w:lineRule="auto"/>
              <w:ind w:left="0"/>
              <w:jc w:val="both"/>
              <w:rPr>
                <w:rFonts w:ascii="Arial Narrow" w:eastAsia="Times New Roman" w:hAnsi="Arial Narrow" w:cs="Arial"/>
                <w:color w:val="auto"/>
                <w:sz w:val="16"/>
                <w:szCs w:val="16"/>
                <w:lang w:eastAsia="es-MX"/>
              </w:rPr>
            </w:pPr>
          </w:p>
        </w:tc>
      </w:tr>
      <w:tr w:rsidR="00A17327" w:rsidRPr="0027617B" w14:paraId="55B5BFD2" w14:textId="77777777" w:rsidTr="00B672BA">
        <w:tc>
          <w:tcPr>
            <w:tcW w:w="1838" w:type="dxa"/>
            <w:vAlign w:val="center"/>
          </w:tcPr>
          <w:p w14:paraId="3B5FDCB8"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5</w:t>
            </w:r>
          </w:p>
        </w:tc>
        <w:tc>
          <w:tcPr>
            <w:tcW w:w="3969" w:type="dxa"/>
            <w:vAlign w:val="center"/>
          </w:tcPr>
          <w:p w14:paraId="67A35130" w14:textId="0E95AF21" w:rsidR="00A17327"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 xml:space="preserve">Tiempo estimado (h-h). – </w:t>
            </w:r>
            <w:r w:rsidRPr="008F1267">
              <w:rPr>
                <w:rFonts w:ascii="Arial Narrow" w:eastAsia="Times New Roman" w:hAnsi="Arial Narrow" w:cs="Arial"/>
                <w:color w:val="auto"/>
                <w:sz w:val="16"/>
                <w:szCs w:val="16"/>
                <w:lang w:eastAsia="es-MX"/>
              </w:rPr>
              <w:t>1 trabajador por 6 horas – hombre para llevar a cabo la acción regulatoria.</w:t>
            </w:r>
          </w:p>
          <w:p w14:paraId="1F6C32FF" w14:textId="77777777" w:rsidR="003E4422" w:rsidRPr="008F1267" w:rsidRDefault="003E4422"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p>
          <w:p w14:paraId="7F6E902D" w14:textId="7777777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b/>
                <w:color w:val="auto"/>
                <w:sz w:val="16"/>
                <w:szCs w:val="16"/>
                <w:lang w:eastAsia="es-MX"/>
              </w:rPr>
            </w:pPr>
          </w:p>
          <w:p w14:paraId="4F9E0436" w14:textId="470C881C"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 xml:space="preserve">Frecuencia de acción – </w:t>
            </w:r>
            <w:r w:rsidRPr="008F1267">
              <w:rPr>
                <w:rFonts w:ascii="Arial Narrow" w:eastAsia="Times New Roman" w:hAnsi="Arial Narrow" w:cs="Arial"/>
                <w:color w:val="auto"/>
                <w:sz w:val="16"/>
                <w:szCs w:val="16"/>
                <w:lang w:eastAsia="es-MX"/>
              </w:rPr>
              <w:t xml:space="preserve">Se presenta una (1) vez al año por </w:t>
            </w:r>
            <w:r w:rsidR="00327F20" w:rsidRPr="008F1267">
              <w:rPr>
                <w:rFonts w:ascii="Arial Narrow" w:eastAsia="Times New Roman" w:hAnsi="Arial Narrow" w:cs="Arial"/>
                <w:color w:val="auto"/>
                <w:sz w:val="16"/>
                <w:szCs w:val="16"/>
                <w:lang w:eastAsia="es-MX"/>
              </w:rPr>
              <w:t>Distribuidor</w:t>
            </w:r>
            <w:r w:rsidRPr="008F1267">
              <w:rPr>
                <w:rFonts w:ascii="Arial Narrow" w:eastAsia="Times New Roman" w:hAnsi="Arial Narrow" w:cs="Arial"/>
                <w:color w:val="auto"/>
                <w:sz w:val="16"/>
                <w:szCs w:val="16"/>
                <w:lang w:eastAsia="es-MX"/>
              </w:rPr>
              <w:t>.</w:t>
            </w:r>
          </w:p>
        </w:tc>
        <w:tc>
          <w:tcPr>
            <w:tcW w:w="4155" w:type="dxa"/>
            <w:vAlign w:val="center"/>
          </w:tcPr>
          <w:p w14:paraId="7C145AD0" w14:textId="2C172CE4"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3ECDD8B"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20FBDA44"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762.18  pesos/acción regulatoria  </m:t>
                </m:r>
              </m:oMath>
            </m:oMathPara>
          </w:p>
          <w:p w14:paraId="78F12217"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4E243B7A" w14:textId="77777777" w:rsidTr="00B672BA">
        <w:tc>
          <w:tcPr>
            <w:tcW w:w="1838" w:type="dxa"/>
            <w:vAlign w:val="center"/>
          </w:tcPr>
          <w:p w14:paraId="388CB1AF"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6</w:t>
            </w:r>
          </w:p>
        </w:tc>
        <w:tc>
          <w:tcPr>
            <w:tcW w:w="3969" w:type="dxa"/>
            <w:vAlign w:val="center"/>
          </w:tcPr>
          <w:p w14:paraId="08894A9D" w14:textId="7777777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4 horas – hombre cada uno, para un total de 16 horas para llevar a cabo la acción regulatoria.</w:t>
            </w:r>
          </w:p>
          <w:p w14:paraId="160019D1" w14:textId="7777777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p>
          <w:p w14:paraId="1CEB23EB" w14:textId="7700C2E2"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3CDC2AB" w14:textId="0318F674"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7B1DAD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p w14:paraId="4D26015D"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 xml:space="preserve">Costo=1016.24  pesos/acción regulatoria  </m:t>
                </m:r>
              </m:oMath>
            </m:oMathPara>
          </w:p>
          <w:p w14:paraId="460F25A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4BE87D62" w14:textId="77777777" w:rsidTr="00B672BA">
        <w:tc>
          <w:tcPr>
            <w:tcW w:w="1838" w:type="dxa"/>
            <w:vAlign w:val="center"/>
          </w:tcPr>
          <w:p w14:paraId="5F0A9FE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7</w:t>
            </w:r>
          </w:p>
        </w:tc>
        <w:tc>
          <w:tcPr>
            <w:tcW w:w="3969" w:type="dxa"/>
            <w:vAlign w:val="center"/>
          </w:tcPr>
          <w:p w14:paraId="35A5EA17"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8 horas – hombre cada uno, para un total de 24 horas para llevar a cabo la acción regulatoria.</w:t>
            </w:r>
          </w:p>
          <w:p w14:paraId="39124787"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D4ED159" w14:textId="2B198EC7"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23C20BDD" w14:textId="51928FA4"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64DF087"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571163AD" w14:textId="55AEBF44"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Costo=3,048.72  pesos/acción regulatoria  </m:t>
                </m:r>
              </m:oMath>
            </m:oMathPara>
          </w:p>
          <w:p w14:paraId="5129CE9F"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2E318F58" w14:textId="77777777" w:rsidTr="00B672BA">
        <w:tc>
          <w:tcPr>
            <w:tcW w:w="1838" w:type="dxa"/>
            <w:vAlign w:val="center"/>
          </w:tcPr>
          <w:p w14:paraId="311EE75A"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8</w:t>
            </w:r>
          </w:p>
        </w:tc>
        <w:tc>
          <w:tcPr>
            <w:tcW w:w="3969" w:type="dxa"/>
            <w:vAlign w:val="center"/>
          </w:tcPr>
          <w:p w14:paraId="099E3DDE"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10 horas – hombre cada uno, para un total de 30 horas para llevar a cabo la acción regulatoria.</w:t>
            </w:r>
          </w:p>
          <w:p w14:paraId="16B81CC8"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034E1CD" w14:textId="72520E71"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7C73156" w14:textId="79A216D9"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2FBCB577"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758A6E91" w14:textId="2AC24F6D"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Costo=3,810.90 pesos/acción regulatoria  </m:t>
                </m:r>
              </m:oMath>
            </m:oMathPara>
          </w:p>
          <w:p w14:paraId="5AC0B6CC"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415A51ED" w14:textId="77777777" w:rsidTr="00B672BA">
        <w:tc>
          <w:tcPr>
            <w:tcW w:w="1838" w:type="dxa"/>
            <w:vAlign w:val="center"/>
          </w:tcPr>
          <w:p w14:paraId="3E54F7A3"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9</w:t>
            </w:r>
          </w:p>
        </w:tc>
        <w:tc>
          <w:tcPr>
            <w:tcW w:w="3969" w:type="dxa"/>
            <w:vAlign w:val="center"/>
          </w:tcPr>
          <w:p w14:paraId="5CAD0BCB"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5 horas – hombre para llevar a cabo la acción regulatoria.</w:t>
            </w:r>
          </w:p>
          <w:p w14:paraId="75AA53F1" w14:textId="77777777"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p>
          <w:p w14:paraId="226345A8" w14:textId="2ABB53D5"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5573F04F" w14:textId="4D10ED78"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5BD6DBF7"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5CC187B1"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Costo=635.15 pesos/acción regulatoria  </m:t>
                </m:r>
              </m:oMath>
            </m:oMathPara>
          </w:p>
          <w:p w14:paraId="077F7FE6"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14CF2132" w14:textId="77777777" w:rsidTr="00B672BA">
        <w:tc>
          <w:tcPr>
            <w:tcW w:w="1838" w:type="dxa"/>
            <w:vAlign w:val="center"/>
          </w:tcPr>
          <w:p w14:paraId="4105D3DA"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10 </w:t>
            </w:r>
          </w:p>
        </w:tc>
        <w:tc>
          <w:tcPr>
            <w:tcW w:w="3969" w:type="dxa"/>
            <w:vAlign w:val="center"/>
          </w:tcPr>
          <w:p w14:paraId="179D3B79"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10 horas – hombre cada uno, para un total de 20 horas para llevar a cabo la acción regulatoria.</w:t>
            </w:r>
          </w:p>
          <w:p w14:paraId="05FF4C4E" w14:textId="77777777" w:rsidR="00A17327" w:rsidRPr="0027617B" w:rsidRDefault="00A17327" w:rsidP="00B672BA">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2E1EFA6B" w14:textId="6581D70F" w:rsidR="00A17327" w:rsidRPr="0027617B" w:rsidRDefault="00A17327" w:rsidP="00B672BA">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sidR="00327F20">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579A98B" w14:textId="5EB5F889" w:rsidR="00A17327" w:rsidRPr="0027617B" w:rsidRDefault="00A17327" w:rsidP="00B672BA">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576A2F0F" w14:textId="77777777" w:rsidR="00A17327" w:rsidRPr="0027617B" w:rsidRDefault="00A17327" w:rsidP="00B672BA">
            <w:pPr>
              <w:spacing w:before="0" w:after="0" w:line="240" w:lineRule="auto"/>
              <w:ind w:left="0"/>
              <w:jc w:val="center"/>
              <w:rPr>
                <w:rFonts w:ascii="Arial Narrow" w:eastAsiaTheme="minorEastAsia" w:hAnsi="Arial Narrow" w:cs="Arial"/>
                <w:color w:val="auto"/>
                <w:sz w:val="10"/>
                <w:szCs w:val="10"/>
                <w:lang w:eastAsia="es-MX"/>
              </w:rPr>
            </w:pPr>
          </w:p>
          <w:p w14:paraId="1F9C2C24" w14:textId="3D4ACBAD"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Costo=2,540.60 pesos/acción regulatoria  </m:t>
                </m:r>
              </m:oMath>
            </m:oMathPara>
          </w:p>
          <w:p w14:paraId="455624D0" w14:textId="77777777" w:rsidR="00A17327" w:rsidRPr="0027617B" w:rsidRDefault="00A17327" w:rsidP="00B672BA">
            <w:pPr>
              <w:spacing w:before="0" w:after="0" w:line="240" w:lineRule="auto"/>
              <w:ind w:left="0"/>
              <w:jc w:val="both"/>
              <w:rPr>
                <w:rFonts w:ascii="Arial Narrow" w:hAnsi="Arial Narrow" w:cs="Arial"/>
                <w:color w:val="auto"/>
                <w:sz w:val="16"/>
                <w:szCs w:val="16"/>
                <w:lang w:eastAsia="es-MX"/>
              </w:rPr>
            </w:pPr>
          </w:p>
        </w:tc>
      </w:tr>
      <w:tr w:rsidR="00A17327" w:rsidRPr="0027617B" w14:paraId="6630FA1A" w14:textId="77777777" w:rsidTr="00B672BA">
        <w:tc>
          <w:tcPr>
            <w:tcW w:w="1838" w:type="dxa"/>
            <w:vAlign w:val="center"/>
          </w:tcPr>
          <w:p w14:paraId="693948A3"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969" w:type="dxa"/>
            <w:vAlign w:val="center"/>
          </w:tcPr>
          <w:p w14:paraId="55A48E5F" w14:textId="08056DEC"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 = 3,048.7</w:t>
            </w:r>
            <w:r w:rsidR="00D64654">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 xml:space="preserve"> pesos/acción regulatoria</w:t>
            </w:r>
          </w:p>
          <w:p w14:paraId="24F6C7B4" w14:textId="3DAD3839"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 = 2,032.4</w:t>
            </w:r>
            <w:r w:rsidR="00D64654">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 xml:space="preserve"> pesos/acción regulatoria</w:t>
            </w:r>
          </w:p>
          <w:p w14:paraId="2A57FB2A" w14:textId="348B6A61"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3 = 2,032.4</w:t>
            </w:r>
            <w:r w:rsidR="00D64654">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 xml:space="preserve"> pesos/acción regulatoria</w:t>
            </w:r>
          </w:p>
          <w:p w14:paraId="0C4B4BA2" w14:textId="48590E5A"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4 = 2,032.4</w:t>
            </w:r>
            <w:r w:rsidR="00D64654">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 xml:space="preserve"> pesos/acción regulatoria</w:t>
            </w:r>
          </w:p>
          <w:p w14:paraId="3FA1435E"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5 = 762.18 pesos/acción regulatoria</w:t>
            </w:r>
          </w:p>
          <w:p w14:paraId="28A24BDC"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6 = 1,016.24 pesos/acción regulatoria</w:t>
            </w:r>
          </w:p>
          <w:p w14:paraId="7545012C" w14:textId="1BD964FA"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7 =</w:t>
            </w:r>
            <w:r w:rsidR="00D64654" w:rsidRPr="0027617B">
              <w:rPr>
                <w:rFonts w:ascii="Arial Narrow" w:eastAsia="Times New Roman" w:hAnsi="Arial Narrow" w:cs="Arial"/>
                <w:color w:val="auto"/>
                <w:sz w:val="16"/>
                <w:szCs w:val="16"/>
                <w:lang w:eastAsia="es-MX"/>
              </w:rPr>
              <w:t>3,048.7</w:t>
            </w:r>
            <w:r w:rsidR="00D64654">
              <w:rPr>
                <w:rFonts w:ascii="Arial Narrow" w:eastAsia="Times New Roman" w:hAnsi="Arial Narrow" w:cs="Arial"/>
                <w:color w:val="auto"/>
                <w:sz w:val="16"/>
                <w:szCs w:val="16"/>
                <w:lang w:eastAsia="es-MX"/>
              </w:rPr>
              <w:t xml:space="preserve">2 </w:t>
            </w:r>
            <w:r w:rsidR="00D64654" w:rsidRPr="0027617B">
              <w:rPr>
                <w:rFonts w:ascii="Arial Narrow" w:eastAsia="Times New Roman" w:hAnsi="Arial Narrow" w:cs="Arial"/>
                <w:color w:val="auto"/>
                <w:sz w:val="16"/>
                <w:szCs w:val="16"/>
                <w:lang w:eastAsia="es-MX"/>
              </w:rPr>
              <w:t>pesos</w:t>
            </w:r>
            <w:r w:rsidRPr="0027617B">
              <w:rPr>
                <w:rFonts w:ascii="Arial Narrow" w:eastAsia="Times New Roman" w:hAnsi="Arial Narrow" w:cs="Arial"/>
                <w:color w:val="auto"/>
                <w:sz w:val="16"/>
                <w:szCs w:val="16"/>
                <w:lang w:eastAsia="es-MX"/>
              </w:rPr>
              <w:t>/acción regulatoria</w:t>
            </w:r>
          </w:p>
          <w:p w14:paraId="734AF569" w14:textId="4DFD8969"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8 = 3,810.</w:t>
            </w:r>
            <w:r w:rsidR="00D64654">
              <w:rPr>
                <w:rFonts w:ascii="Arial Narrow" w:eastAsia="Times New Roman" w:hAnsi="Arial Narrow" w:cs="Arial"/>
                <w:color w:val="auto"/>
                <w:sz w:val="16"/>
                <w:szCs w:val="16"/>
                <w:lang w:eastAsia="es-MX"/>
              </w:rPr>
              <w:t>90</w:t>
            </w:r>
            <w:r w:rsidRPr="0027617B">
              <w:rPr>
                <w:rFonts w:ascii="Arial Narrow" w:eastAsia="Times New Roman" w:hAnsi="Arial Narrow" w:cs="Arial"/>
                <w:color w:val="auto"/>
                <w:sz w:val="16"/>
                <w:szCs w:val="16"/>
                <w:lang w:eastAsia="es-MX"/>
              </w:rPr>
              <w:t xml:space="preserve"> pesos/acción regulatoria</w:t>
            </w:r>
          </w:p>
          <w:p w14:paraId="1DB5A3E0"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9 = 635.15 pesos/acción regulatoria</w:t>
            </w:r>
          </w:p>
          <w:p w14:paraId="5C5C7D0C" w14:textId="0731BFF4"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10 = 2,540.</w:t>
            </w:r>
            <w:r w:rsidR="00D64654">
              <w:rPr>
                <w:rFonts w:ascii="Arial Narrow" w:eastAsia="Times New Roman" w:hAnsi="Arial Narrow" w:cs="Arial"/>
                <w:color w:val="auto"/>
                <w:sz w:val="16"/>
                <w:szCs w:val="16"/>
                <w:lang w:eastAsia="es-MX"/>
              </w:rPr>
              <w:t>60</w:t>
            </w:r>
            <w:r w:rsidRPr="0027617B">
              <w:rPr>
                <w:rFonts w:ascii="Arial Narrow" w:eastAsia="Times New Roman" w:hAnsi="Arial Narrow" w:cs="Arial"/>
                <w:color w:val="auto"/>
                <w:sz w:val="16"/>
                <w:szCs w:val="16"/>
                <w:lang w:eastAsia="es-MX"/>
              </w:rPr>
              <w:t xml:space="preserve"> pesos/acción regulatoria</w:t>
            </w:r>
          </w:p>
          <w:p w14:paraId="633629CC" w14:textId="77777777" w:rsidR="00A17327" w:rsidRPr="0027617B" w:rsidRDefault="00A17327" w:rsidP="00B672BA">
            <w:pPr>
              <w:spacing w:before="0" w:after="0" w:line="240" w:lineRule="auto"/>
              <w:ind w:left="0"/>
              <w:jc w:val="center"/>
              <w:rPr>
                <w:rFonts w:ascii="Arial Narrow" w:eastAsia="Times New Roman" w:hAnsi="Arial Narrow" w:cs="Arial"/>
                <w:color w:val="auto"/>
                <w:sz w:val="16"/>
                <w:szCs w:val="16"/>
                <w:lang w:eastAsia="es-MX"/>
              </w:rPr>
            </w:pPr>
          </w:p>
        </w:tc>
        <w:tc>
          <w:tcPr>
            <w:tcW w:w="4155" w:type="dxa"/>
            <w:vAlign w:val="center"/>
          </w:tcPr>
          <w:p w14:paraId="2FEE5B4A" w14:textId="0E43AF50" w:rsidR="00A17327" w:rsidRPr="0027617B" w:rsidRDefault="00A17327" w:rsidP="00B672BA">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obtuvo una reducción de </w:t>
            </w:r>
            <w:r w:rsidR="00D64654">
              <w:rPr>
                <w:rFonts w:ascii="Arial Narrow" w:eastAsia="Times New Roman" w:hAnsi="Arial Narrow" w:cs="Arial"/>
                <w:color w:val="auto"/>
                <w:sz w:val="16"/>
                <w:szCs w:val="16"/>
                <w:lang w:eastAsia="es-MX"/>
              </w:rPr>
              <w:t>21,976.19</w:t>
            </w:r>
            <w:r w:rsidRPr="0027617B">
              <w:rPr>
                <w:rFonts w:ascii="Arial Narrow" w:eastAsia="Times New Roman" w:hAnsi="Arial Narrow" w:cs="Arial"/>
                <w:color w:val="auto"/>
                <w:sz w:val="16"/>
                <w:szCs w:val="16"/>
                <w:lang w:eastAsia="es-MX"/>
              </w:rPr>
              <w:t xml:space="preserve"> pesos/acciones regulatorias.</w:t>
            </w:r>
          </w:p>
        </w:tc>
      </w:tr>
    </w:tbl>
    <w:p w14:paraId="7FF79793"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587EE454" w14:textId="77777777" w:rsidR="00A17327" w:rsidRPr="0027617B" w:rsidRDefault="00A17327" w:rsidP="00A17327">
      <w:pPr>
        <w:spacing w:before="0" w:after="0" w:line="240" w:lineRule="auto"/>
        <w:ind w:left="0" w:right="142"/>
        <w:rPr>
          <w:rFonts w:ascii="Arial Narrow" w:hAnsi="Arial Narrow" w:cs="Arial"/>
          <w:color w:val="auto"/>
          <w:sz w:val="16"/>
          <w:szCs w:val="16"/>
        </w:rPr>
      </w:pPr>
    </w:p>
    <w:p w14:paraId="170A4329" w14:textId="77777777"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2 del “Anexo 9. Costeo de trámites”.</w:t>
      </w:r>
    </w:p>
    <w:p w14:paraId="7FBF2ACC"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63D9C912" w14:textId="77777777" w:rsidR="00A17327" w:rsidRPr="0027617B" w:rsidRDefault="00A17327" w:rsidP="00CC2192">
      <w:pPr>
        <w:numPr>
          <w:ilvl w:val="0"/>
          <w:numId w:val="9"/>
        </w:numPr>
        <w:spacing w:before="0" w:after="0" w:line="240" w:lineRule="auto"/>
        <w:ind w:right="0"/>
        <w:contextualSpacing/>
        <w:jc w:val="both"/>
        <w:rPr>
          <w:rFonts w:ascii="Arial Narrow" w:hAnsi="Arial Narrow" w:cs="Arial"/>
          <w:b/>
          <w:color w:val="auto"/>
          <w:lang w:eastAsia="es-MX"/>
        </w:rPr>
      </w:pPr>
      <w:r w:rsidRPr="0027617B">
        <w:rPr>
          <w:rFonts w:ascii="Arial Narrow" w:hAnsi="Arial Narrow" w:cs="Arial"/>
          <w:b/>
          <w:color w:val="auto"/>
          <w:lang w:eastAsia="es-MX"/>
        </w:rPr>
        <w:t xml:space="preserve">No presentan costos de cumplimiento </w:t>
      </w:r>
    </w:p>
    <w:p w14:paraId="3503A636" w14:textId="77777777" w:rsidR="00A17327" w:rsidRPr="0027617B" w:rsidRDefault="00A17327" w:rsidP="00A17327">
      <w:pPr>
        <w:spacing w:before="0" w:after="0" w:line="240" w:lineRule="auto"/>
        <w:ind w:left="0"/>
        <w:jc w:val="both"/>
        <w:rPr>
          <w:rFonts w:ascii="Arial Narrow" w:hAnsi="Arial Narrow" w:cs="Arial"/>
          <w:lang w:eastAsia="es-MX"/>
        </w:rPr>
      </w:pPr>
    </w:p>
    <w:p w14:paraId="680C23F5" w14:textId="703D05BC"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El </w:t>
      </w:r>
      <w:r w:rsidR="00FB4BD7">
        <w:rPr>
          <w:rFonts w:ascii="Arial Narrow" w:hAnsi="Arial Narrow" w:cs="Arial"/>
          <w:color w:val="auto"/>
          <w:lang w:eastAsia="es-MX"/>
        </w:rPr>
        <w:t>Anteproyecto</w:t>
      </w:r>
      <w:r w:rsidRPr="0027617B">
        <w:rPr>
          <w:rFonts w:ascii="Arial Narrow" w:hAnsi="Arial Narrow" w:cs="Arial"/>
          <w:color w:val="auto"/>
          <w:lang w:eastAsia="es-MX"/>
        </w:rPr>
        <w:t xml:space="preserve"> presenta Acciones Regulatorias que no generan costos de cumplimiento debido a que: </w:t>
      </w:r>
    </w:p>
    <w:p w14:paraId="34CC4CA4"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7F05E677" w14:textId="607F624A" w:rsidR="00A17327" w:rsidRPr="0049304C" w:rsidRDefault="00A17327" w:rsidP="00CC2192">
      <w:pPr>
        <w:numPr>
          <w:ilvl w:val="0"/>
          <w:numId w:val="14"/>
        </w:numPr>
        <w:spacing w:before="0" w:after="0" w:line="240" w:lineRule="auto"/>
        <w:ind w:right="0"/>
        <w:contextualSpacing/>
        <w:jc w:val="both"/>
        <w:rPr>
          <w:rFonts w:ascii="Arial Narrow" w:hAnsi="Arial Narrow" w:cs="Arial"/>
          <w:color w:val="auto"/>
          <w:lang w:eastAsia="es-MX"/>
        </w:rPr>
      </w:pPr>
      <w:r w:rsidRPr="0027617B">
        <w:rPr>
          <w:rFonts w:ascii="Arial Narrow" w:hAnsi="Arial Narrow" w:cs="Arial"/>
          <w:color w:val="auto"/>
          <w:lang w:eastAsia="es-MX"/>
        </w:rPr>
        <w:t xml:space="preserve">No presentan costos cuantificables ya que su aplicación a lo largo de horizonte económico de 30 (treinta) años estará determinado por la estrategia comercial del </w:t>
      </w:r>
      <w:r w:rsidR="00327F20">
        <w:rPr>
          <w:rFonts w:ascii="Arial Narrow" w:hAnsi="Arial Narrow" w:cs="Arial"/>
          <w:color w:val="auto"/>
          <w:lang w:eastAsia="es-MX"/>
        </w:rPr>
        <w:t>Distribuidor</w:t>
      </w:r>
      <w:r w:rsidRPr="0027617B">
        <w:rPr>
          <w:rFonts w:ascii="Arial Narrow" w:hAnsi="Arial Narrow" w:cs="Arial"/>
          <w:color w:val="auto"/>
          <w:lang w:eastAsia="es-MX"/>
        </w:rPr>
        <w:t xml:space="preserve"> y de variables no cuantificables por la Comisión, tal como se detalla a continuación:</w:t>
      </w:r>
    </w:p>
    <w:p w14:paraId="20676FCC" w14:textId="11EA9BF5" w:rsidR="00A17327" w:rsidRPr="0027617B" w:rsidRDefault="00A17327" w:rsidP="00A17327">
      <w:pPr>
        <w:spacing w:after="0" w:line="240" w:lineRule="auto"/>
        <w:ind w:left="0" w:right="142"/>
        <w:jc w:val="center"/>
        <w:rPr>
          <w:rFonts w:ascii="Arial Narrow" w:hAnsi="Arial Narrow" w:cs="Arial"/>
          <w:b/>
          <w:lang w:eastAsia="es-MX"/>
        </w:rPr>
      </w:pPr>
      <w:r w:rsidRPr="0027617B">
        <w:rPr>
          <w:rFonts w:ascii="Arial Narrow" w:hAnsi="Arial Narrow"/>
          <w:b/>
          <w:color w:val="auto"/>
          <w:lang w:val="es-ES"/>
        </w:rPr>
        <w:t xml:space="preserve">Tabla </w:t>
      </w:r>
      <w:r w:rsidR="00BC731E">
        <w:rPr>
          <w:rFonts w:ascii="Arial Narrow" w:hAnsi="Arial Narrow"/>
          <w:b/>
          <w:color w:val="auto"/>
          <w:lang w:val="es-ES"/>
        </w:rPr>
        <w:t>2</w:t>
      </w:r>
      <w:r w:rsidR="003F11E6">
        <w:rPr>
          <w:rFonts w:ascii="Arial Narrow" w:hAnsi="Arial Narrow"/>
          <w:b/>
          <w:color w:val="auto"/>
          <w:lang w:val="es-ES"/>
        </w:rPr>
        <w:t>4</w:t>
      </w:r>
      <w:r w:rsidRPr="0027617B">
        <w:rPr>
          <w:rFonts w:ascii="Arial Narrow" w:hAnsi="Arial Narrow"/>
          <w:b/>
          <w:color w:val="auto"/>
          <w:lang w:val="es-ES"/>
        </w:rPr>
        <w:t xml:space="preserve">. </w:t>
      </w:r>
      <w:r w:rsidRPr="0027617B">
        <w:rPr>
          <w:rFonts w:ascii="Arial Narrow" w:hAnsi="Arial Narrow" w:cs="Arial"/>
          <w:b/>
          <w:lang w:eastAsia="es-MX"/>
        </w:rPr>
        <w:t xml:space="preserve">Acciones regulatorias del </w:t>
      </w:r>
      <w:r w:rsidR="00FB4BD7">
        <w:rPr>
          <w:rFonts w:ascii="Arial Narrow" w:hAnsi="Arial Narrow" w:cs="Arial"/>
          <w:b/>
          <w:lang w:eastAsia="es-MX"/>
        </w:rPr>
        <w:t>Anteproyecto</w:t>
      </w:r>
      <w:r w:rsidRPr="0027617B">
        <w:rPr>
          <w:rFonts w:ascii="Arial Narrow" w:hAnsi="Arial Narrow" w:cs="Arial"/>
          <w:b/>
          <w:lang w:eastAsia="es-MX"/>
        </w:rPr>
        <w:t xml:space="preserve"> con costos de cumplimientos, no cuantificables: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111"/>
        <w:gridCol w:w="3969"/>
      </w:tblGrid>
      <w:tr w:rsidR="00A17327" w:rsidRPr="0027617B" w14:paraId="00C8F535" w14:textId="77777777" w:rsidTr="00D64654">
        <w:trPr>
          <w:trHeight w:val="499"/>
        </w:trPr>
        <w:tc>
          <w:tcPr>
            <w:tcW w:w="1838" w:type="dxa"/>
            <w:shd w:val="clear" w:color="auto" w:fill="auto"/>
            <w:vAlign w:val="center"/>
          </w:tcPr>
          <w:p w14:paraId="3B38B5A8" w14:textId="77777777" w:rsidR="00A17327" w:rsidRPr="0027617B" w:rsidRDefault="00A17327" w:rsidP="00B672BA">
            <w:pPr>
              <w:spacing w:before="0" w:after="0" w:line="240" w:lineRule="auto"/>
              <w:ind w:left="0" w:right="0"/>
              <w:jc w:val="center"/>
              <w:rPr>
                <w:rFonts w:ascii="Arial Narrow" w:eastAsia="Times New Roman" w:hAnsi="Arial Narrow" w:cs="Calibri"/>
                <w:b/>
                <w:color w:val="000000"/>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4111" w:type="dxa"/>
            <w:shd w:val="clear" w:color="auto" w:fill="auto"/>
            <w:vAlign w:val="center"/>
          </w:tcPr>
          <w:p w14:paraId="099DD1FD" w14:textId="77777777" w:rsidR="00A17327" w:rsidRPr="0027617B" w:rsidRDefault="00A17327" w:rsidP="00B672BA">
            <w:pPr>
              <w:spacing w:before="0" w:after="0" w:line="240" w:lineRule="auto"/>
              <w:ind w:left="0" w:right="0"/>
              <w:jc w:val="center"/>
              <w:rPr>
                <w:rFonts w:ascii="Arial Narrow" w:eastAsia="Times New Roman" w:hAnsi="Arial Narrow" w:cs="Calibri"/>
                <w:color w:val="000000"/>
                <w:sz w:val="16"/>
                <w:szCs w:val="16"/>
                <w:lang w:eastAsia="es-MX"/>
              </w:rPr>
            </w:pPr>
            <w:r w:rsidRPr="0027617B">
              <w:rPr>
                <w:rFonts w:ascii="Arial Narrow" w:eastAsia="Times New Roman" w:hAnsi="Arial Narrow" w:cs="Arial"/>
                <w:b/>
                <w:color w:val="auto"/>
                <w:sz w:val="16"/>
                <w:szCs w:val="16"/>
                <w:lang w:eastAsia="es-MX"/>
              </w:rPr>
              <w:t>Propuesta Regulatoria</w:t>
            </w:r>
          </w:p>
        </w:tc>
        <w:tc>
          <w:tcPr>
            <w:tcW w:w="3969" w:type="dxa"/>
            <w:shd w:val="clear" w:color="auto" w:fill="auto"/>
            <w:vAlign w:val="center"/>
          </w:tcPr>
          <w:p w14:paraId="068D963A" w14:textId="77777777" w:rsidR="00A17327" w:rsidRPr="0027617B" w:rsidRDefault="00A17327" w:rsidP="00B672BA">
            <w:pPr>
              <w:spacing w:before="0" w:after="0" w:line="240" w:lineRule="auto"/>
              <w:ind w:left="0" w:right="0"/>
              <w:jc w:val="center"/>
              <w:rPr>
                <w:rFonts w:ascii="Arial Narrow" w:eastAsia="Times New Roman" w:hAnsi="Arial Narrow" w:cs="Calibri"/>
                <w:color w:val="000000"/>
                <w:sz w:val="16"/>
                <w:szCs w:val="16"/>
                <w:lang w:eastAsia="es-MX"/>
              </w:rPr>
            </w:pPr>
            <w:r w:rsidRPr="0027617B">
              <w:rPr>
                <w:rFonts w:ascii="Arial Narrow" w:eastAsia="Times New Roman" w:hAnsi="Arial Narrow" w:cs="Arial"/>
                <w:b/>
                <w:color w:val="auto"/>
                <w:sz w:val="16"/>
                <w:szCs w:val="16"/>
                <w:lang w:eastAsia="es-MX"/>
              </w:rPr>
              <w:t>Justificación</w:t>
            </w:r>
          </w:p>
        </w:tc>
      </w:tr>
      <w:tr w:rsidR="00D64654" w:rsidRPr="0027617B" w14:paraId="7868DD96" w14:textId="77777777" w:rsidTr="00D64654">
        <w:trPr>
          <w:trHeight w:val="499"/>
        </w:trPr>
        <w:tc>
          <w:tcPr>
            <w:tcW w:w="1838" w:type="dxa"/>
            <w:shd w:val="clear" w:color="auto" w:fill="auto"/>
            <w:vAlign w:val="center"/>
          </w:tcPr>
          <w:p w14:paraId="3873A654"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28</w:t>
            </w:r>
          </w:p>
        </w:tc>
        <w:tc>
          <w:tcPr>
            <w:tcW w:w="4111" w:type="dxa"/>
            <w:shd w:val="clear" w:color="auto" w:fill="auto"/>
            <w:vAlign w:val="center"/>
          </w:tcPr>
          <w:p w14:paraId="47C0C792"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4.5 La Comisión tendrá un plazo de 90 (noventa) días hábiles contabilizados a partir de la notificación de admisión a trámite para resolver lo conducente respecto a la solicitud de autorización de la Lista de Tarifas Máximas y Otros Cargos Regulados.</w:t>
            </w:r>
          </w:p>
          <w:p w14:paraId="49B5164A"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p>
        </w:tc>
        <w:tc>
          <w:tcPr>
            <w:tcW w:w="3969" w:type="dxa"/>
            <w:shd w:val="clear" w:color="000000" w:fill="FFFFFF"/>
            <w:vAlign w:val="center"/>
          </w:tcPr>
          <w:p w14:paraId="4324DE16" w14:textId="5F66FD3E"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ya que el costo de cumplimiento forma parte del Trámite “Solicitud de aprobación de tarifas máximas para actividades permisionadas de distribución de gas natural” debido a que es uno de los criterios establecidos en el Anteproyecto.</w:t>
            </w:r>
          </w:p>
        </w:tc>
      </w:tr>
      <w:tr w:rsidR="00D64654" w:rsidRPr="0027617B" w14:paraId="063336F0" w14:textId="77777777" w:rsidTr="00D64654">
        <w:trPr>
          <w:trHeight w:val="499"/>
        </w:trPr>
        <w:tc>
          <w:tcPr>
            <w:tcW w:w="1838" w:type="dxa"/>
            <w:shd w:val="clear" w:color="auto" w:fill="auto"/>
            <w:vAlign w:val="center"/>
          </w:tcPr>
          <w:p w14:paraId="6A09BD66"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29</w:t>
            </w:r>
          </w:p>
        </w:tc>
        <w:tc>
          <w:tcPr>
            <w:tcW w:w="4111" w:type="dxa"/>
            <w:shd w:val="clear" w:color="auto" w:fill="auto"/>
            <w:vAlign w:val="center"/>
          </w:tcPr>
          <w:p w14:paraId="12B3E047"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4.7 En caso de que el Distribuidor no presente la solicitud de su Lista de Tarifas Máximas y Otros Cargos Regulados para un nuevo Periodo Regulatorio conforme la disposición 4.4 anterior, la Comisión determinará de oficio las nuevas Tarifas Máximas aplicables al Periodo Regulatorio correspondiente, conforme al procedimiento establecido en la disposición 11.7 de las DACG de Tarifas de Distribución. </w:t>
            </w:r>
          </w:p>
        </w:tc>
        <w:tc>
          <w:tcPr>
            <w:tcW w:w="3969" w:type="dxa"/>
            <w:shd w:val="clear" w:color="000000" w:fill="FFFFFF"/>
            <w:vAlign w:val="center"/>
          </w:tcPr>
          <w:p w14:paraId="19AFBEB0" w14:textId="0D0E2C76"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D64654" w:rsidRPr="0027617B" w14:paraId="45140B7E" w14:textId="77777777" w:rsidTr="00D64654">
        <w:trPr>
          <w:trHeight w:val="499"/>
        </w:trPr>
        <w:tc>
          <w:tcPr>
            <w:tcW w:w="1838" w:type="dxa"/>
            <w:shd w:val="clear" w:color="auto" w:fill="auto"/>
            <w:vAlign w:val="center"/>
          </w:tcPr>
          <w:p w14:paraId="75CF5639"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30</w:t>
            </w:r>
          </w:p>
        </w:tc>
        <w:tc>
          <w:tcPr>
            <w:tcW w:w="4111" w:type="dxa"/>
            <w:shd w:val="clear" w:color="auto" w:fill="auto"/>
            <w:vAlign w:val="center"/>
          </w:tcPr>
          <w:p w14:paraId="2E2BBC06"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5.3 La Comisión no tendrá ninguna responsabilidad en cuanto a posibles pérdidas para el Distribuidor, es decir, es estricta responsabilidad del Distribuidor, llevar a cabo su solicitud considerando el plazo máximo de respuesta y los plazos de prevención y de desahogo, que puedan aplicar. </w:t>
            </w:r>
          </w:p>
        </w:tc>
        <w:tc>
          <w:tcPr>
            <w:tcW w:w="3969" w:type="dxa"/>
            <w:shd w:val="clear" w:color="auto" w:fill="auto"/>
            <w:vAlign w:val="center"/>
          </w:tcPr>
          <w:p w14:paraId="5ED8FAA2" w14:textId="73CC64C9"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los costos que deriven durante el proceso de aprobación de la lista de tarifas serán atribuibles e independientes de los requisitos o acciones de la Comisión.</w:t>
            </w:r>
          </w:p>
        </w:tc>
      </w:tr>
      <w:tr w:rsidR="00D64654" w:rsidRPr="0027617B" w14:paraId="64D91F56" w14:textId="77777777" w:rsidTr="00D64654">
        <w:trPr>
          <w:trHeight w:val="499"/>
        </w:trPr>
        <w:tc>
          <w:tcPr>
            <w:tcW w:w="1838" w:type="dxa"/>
            <w:shd w:val="clear" w:color="auto" w:fill="auto"/>
            <w:vAlign w:val="center"/>
          </w:tcPr>
          <w:p w14:paraId="2D09B72B"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31</w:t>
            </w:r>
          </w:p>
        </w:tc>
        <w:tc>
          <w:tcPr>
            <w:tcW w:w="4111" w:type="dxa"/>
            <w:shd w:val="clear" w:color="auto" w:fill="auto"/>
            <w:vAlign w:val="center"/>
          </w:tcPr>
          <w:p w14:paraId="68C4B0A7" w14:textId="51FD82A1"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6.2. La Comisión determinará ajustes compensatorios cuando se cumplan íntegramente los siguientes dos criterios:</w:t>
            </w:r>
            <w:r w:rsidRPr="0027617B">
              <w:rPr>
                <w:rFonts w:ascii="Arial Narrow" w:eastAsia="Times New Roman" w:hAnsi="Arial Narrow" w:cs="Arial"/>
                <w:color w:val="auto"/>
                <w:sz w:val="16"/>
                <w:szCs w:val="16"/>
                <w:lang w:eastAsia="es-MX"/>
              </w:rPr>
              <w:br/>
              <w:t xml:space="preserve">I. El Distribuidor haya entregado la nueva Lista de Tarifas Máximas en el plazo establecido en la disposición 4.4 anterior. </w:t>
            </w:r>
            <w:r w:rsidRPr="0027617B">
              <w:rPr>
                <w:rFonts w:ascii="Arial Narrow" w:eastAsia="Times New Roman" w:hAnsi="Arial Narrow" w:cs="Arial"/>
                <w:color w:val="auto"/>
                <w:sz w:val="16"/>
                <w:szCs w:val="16"/>
                <w:lang w:eastAsia="es-MX"/>
              </w:rPr>
              <w:br/>
              <w:t>II. La aprobación de la Lista de Tarifas Máximas esté fuera del plazo establecido en la disposición 4.6 anterior</w:t>
            </w:r>
          </w:p>
        </w:tc>
        <w:tc>
          <w:tcPr>
            <w:tcW w:w="3969" w:type="dxa"/>
            <w:shd w:val="clear" w:color="auto" w:fill="auto"/>
            <w:vAlign w:val="center"/>
          </w:tcPr>
          <w:p w14:paraId="5CB9F42C" w14:textId="0F35D501"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sidR="00D5290C">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D64654" w:rsidRPr="0027617B" w14:paraId="0301DCD3" w14:textId="77777777" w:rsidTr="00D64654">
        <w:trPr>
          <w:trHeight w:val="499"/>
        </w:trPr>
        <w:tc>
          <w:tcPr>
            <w:tcW w:w="1838" w:type="dxa"/>
            <w:shd w:val="clear" w:color="auto" w:fill="auto"/>
            <w:vAlign w:val="center"/>
          </w:tcPr>
          <w:p w14:paraId="789420E6"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32</w:t>
            </w:r>
          </w:p>
        </w:tc>
        <w:tc>
          <w:tcPr>
            <w:tcW w:w="4111" w:type="dxa"/>
            <w:shd w:val="clear" w:color="auto" w:fill="auto"/>
            <w:vAlign w:val="center"/>
          </w:tcPr>
          <w:p w14:paraId="65BEFEA7"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6.3 La metodología de aplicación del ajuste compensatorio a la Lista de Tarifas Máximas aplicable al Cargo por Servicio, Cargo por Capacidad, Cargo por Uso y Distribución con Comercialización consiste en lo siguiente: I. El ajuste compensatorio aplicable para cada grupo tarifario, se determinará mediante las siguientes ecuaciones:</w:t>
            </w:r>
            <w:r w:rsidRPr="0027617B">
              <w:rPr>
                <w:rFonts w:ascii="Arial Narrow" w:eastAsia="Times New Roman" w:hAnsi="Arial Narrow" w:cs="Arial"/>
                <w:color w:val="auto"/>
                <w:sz w:val="16"/>
                <w:szCs w:val="16"/>
                <w:lang w:eastAsia="es-MX"/>
              </w:rPr>
              <w:br/>
              <w:t>Cargo por Capacidad, Cargo por Uso y Distribución con Comercialización</w:t>
            </w:r>
            <w:r w:rsidRPr="0027617B">
              <w:rPr>
                <w:rFonts w:ascii="Arial Narrow" w:eastAsia="Times New Roman" w:hAnsi="Arial Narrow" w:cs="Arial"/>
                <w:color w:val="auto"/>
                <w:sz w:val="16"/>
                <w:szCs w:val="16"/>
                <w:lang w:eastAsia="es-MX"/>
              </w:rPr>
              <w:br/>
              <w:t xml:space="preserve">I. Para aplicar la diferencia de ingresos, la Tarifa Máxima resultante para el nuevo Periodo Regulatorio, deberá encontrarse expresada a Pesos de la fecha del Periodo Regulatorio vigente; la cual corresponderá a la que la Comisión hubiera utilizado en caso dar cumplimiento a los plazos establecidos para la aprobación de las mismas. </w:t>
            </w:r>
          </w:p>
        </w:tc>
        <w:tc>
          <w:tcPr>
            <w:tcW w:w="3969" w:type="dxa"/>
            <w:shd w:val="clear" w:color="auto" w:fill="auto"/>
            <w:vAlign w:val="center"/>
          </w:tcPr>
          <w:p w14:paraId="6B3C4A78" w14:textId="75281285"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sidR="00D5290C">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D64654" w:rsidRPr="0027617B" w14:paraId="487A7F18" w14:textId="77777777" w:rsidTr="00D64654">
        <w:trPr>
          <w:trHeight w:val="499"/>
        </w:trPr>
        <w:tc>
          <w:tcPr>
            <w:tcW w:w="1838" w:type="dxa"/>
            <w:shd w:val="clear" w:color="auto" w:fill="auto"/>
            <w:vAlign w:val="center"/>
          </w:tcPr>
          <w:p w14:paraId="79814E9C"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33</w:t>
            </w:r>
          </w:p>
        </w:tc>
        <w:tc>
          <w:tcPr>
            <w:tcW w:w="4111" w:type="dxa"/>
            <w:shd w:val="clear" w:color="auto" w:fill="auto"/>
            <w:vAlign w:val="center"/>
          </w:tcPr>
          <w:p w14:paraId="70B1AD35"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7.2. El LRM al que deberán sujetarse los Distribuidores será aprobado por parte de la Comisión mediante un Acuerdo, el cual, será publicado en el DOF, así como en el sitio web oficial de la Comisión, para efectos de publicidad.  </w:t>
            </w:r>
          </w:p>
        </w:tc>
        <w:tc>
          <w:tcPr>
            <w:tcW w:w="3969" w:type="dxa"/>
            <w:shd w:val="clear" w:color="auto" w:fill="auto"/>
            <w:vAlign w:val="center"/>
          </w:tcPr>
          <w:p w14:paraId="6B4EC8CE" w14:textId="410AC4C2"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D64654" w:rsidRPr="0027617B" w14:paraId="33A4B707" w14:textId="77777777" w:rsidTr="00D64654">
        <w:trPr>
          <w:trHeight w:val="499"/>
        </w:trPr>
        <w:tc>
          <w:tcPr>
            <w:tcW w:w="1838" w:type="dxa"/>
            <w:shd w:val="clear" w:color="auto" w:fill="auto"/>
            <w:vAlign w:val="center"/>
          </w:tcPr>
          <w:p w14:paraId="1E6AAA17"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34</w:t>
            </w:r>
          </w:p>
        </w:tc>
        <w:tc>
          <w:tcPr>
            <w:tcW w:w="4111" w:type="dxa"/>
            <w:shd w:val="clear" w:color="auto" w:fill="auto"/>
            <w:vAlign w:val="center"/>
          </w:tcPr>
          <w:p w14:paraId="7D0BFD2F"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8.1 El Incentivo a la Expansión (IE) será un elemento adictivo al LRM determinado por la Comisión, conforme a la disposición 7.1 anterior, denotado como LRM + I_E.</w:t>
            </w:r>
          </w:p>
        </w:tc>
        <w:tc>
          <w:tcPr>
            <w:tcW w:w="3969" w:type="dxa"/>
            <w:shd w:val="clear" w:color="auto" w:fill="auto"/>
            <w:vAlign w:val="center"/>
          </w:tcPr>
          <w:p w14:paraId="4FFCE331" w14:textId="552B2D4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D64654" w:rsidRPr="0027617B" w14:paraId="48BD7F6F" w14:textId="77777777" w:rsidTr="00D64654">
        <w:trPr>
          <w:trHeight w:val="499"/>
        </w:trPr>
        <w:tc>
          <w:tcPr>
            <w:tcW w:w="1838" w:type="dxa"/>
            <w:shd w:val="clear" w:color="auto" w:fill="auto"/>
            <w:vAlign w:val="center"/>
          </w:tcPr>
          <w:p w14:paraId="510E546B"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35</w:t>
            </w:r>
          </w:p>
        </w:tc>
        <w:tc>
          <w:tcPr>
            <w:tcW w:w="4111" w:type="dxa"/>
            <w:shd w:val="clear" w:color="auto" w:fill="auto"/>
            <w:vAlign w:val="center"/>
          </w:tcPr>
          <w:p w14:paraId="2DC974A6"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8.7. Los intervalos para la determinación de los parámetros externos e internos del IE al que deberán sujetarse los Distribuidores será el vigente a la fecha de evaluación, mismo que será aprobado mediante un Acuerdo, el cual, será publicado en el DOF, así como en el sitio web oficial de la Comisión, para efectos de publicidad.</w:t>
            </w:r>
          </w:p>
        </w:tc>
        <w:tc>
          <w:tcPr>
            <w:tcW w:w="3969" w:type="dxa"/>
            <w:shd w:val="clear" w:color="000000" w:fill="FFFFFF"/>
            <w:vAlign w:val="center"/>
          </w:tcPr>
          <w:p w14:paraId="248CCDBD" w14:textId="7474DEB9"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D64654" w:rsidRPr="0027617B" w14:paraId="19938CC0" w14:textId="77777777" w:rsidTr="00D64654">
        <w:trPr>
          <w:trHeight w:val="499"/>
        </w:trPr>
        <w:tc>
          <w:tcPr>
            <w:tcW w:w="1838" w:type="dxa"/>
            <w:shd w:val="clear" w:color="auto" w:fill="auto"/>
            <w:vAlign w:val="center"/>
          </w:tcPr>
          <w:p w14:paraId="28CEB2DF"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36</w:t>
            </w:r>
          </w:p>
        </w:tc>
        <w:tc>
          <w:tcPr>
            <w:tcW w:w="4111" w:type="dxa"/>
            <w:shd w:val="clear" w:color="auto" w:fill="auto"/>
            <w:vAlign w:val="center"/>
          </w:tcPr>
          <w:p w14:paraId="1CB0DDEB"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9.6. En caso de que el Distribuidor no emita la información descrita en la disposición 9.2 anterior, la Comisión desechará la solicitud y, en su caso, el Distribuidor deberá presentar nuevamente la solicitud conforme las disposiciones 9.1 y 9.2 anteriores; siempre y cuando se encuentren aún dentro del plazo establecido en la disposición 9.3 anterior.</w:t>
            </w:r>
          </w:p>
        </w:tc>
        <w:tc>
          <w:tcPr>
            <w:tcW w:w="3969" w:type="dxa"/>
            <w:shd w:val="clear" w:color="auto" w:fill="auto"/>
            <w:vAlign w:val="center"/>
          </w:tcPr>
          <w:p w14:paraId="483E5018" w14:textId="4291488E"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los costos que deriven durante el proceso de aprobación de la lista de tarifas serán atribuibles e independientes de los requisitos o acciones de la Comisión. </w:t>
            </w:r>
          </w:p>
        </w:tc>
      </w:tr>
      <w:tr w:rsidR="00D64654" w:rsidRPr="0027617B" w14:paraId="621BD8A0" w14:textId="77777777" w:rsidTr="00D64654">
        <w:trPr>
          <w:trHeight w:val="499"/>
        </w:trPr>
        <w:tc>
          <w:tcPr>
            <w:tcW w:w="1838" w:type="dxa"/>
            <w:shd w:val="clear" w:color="auto" w:fill="auto"/>
            <w:vAlign w:val="center"/>
          </w:tcPr>
          <w:p w14:paraId="4C8B6808"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37</w:t>
            </w:r>
          </w:p>
        </w:tc>
        <w:tc>
          <w:tcPr>
            <w:tcW w:w="4111" w:type="dxa"/>
            <w:shd w:val="clear" w:color="auto" w:fill="auto"/>
            <w:vAlign w:val="center"/>
          </w:tcPr>
          <w:p w14:paraId="1B22E349"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 10.5 La Comisión supervisará, anualmente, que la Lista de Tarifas Máximas y Otros Cargos Regulados aprobados al Distribuidor no deriven en una Tasa de Rentabilidad Observada mayor que el Límite de Rentabilidad </w:t>
            </w:r>
          </w:p>
        </w:tc>
        <w:tc>
          <w:tcPr>
            <w:tcW w:w="3969" w:type="dxa"/>
            <w:shd w:val="clear" w:color="000000" w:fill="FFFFFF"/>
            <w:vAlign w:val="center"/>
          </w:tcPr>
          <w:p w14:paraId="24761BF9" w14:textId="5A995869"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Distribuidor lleve a cabo acciones adicionales ante la Comisión. </w:t>
            </w:r>
          </w:p>
        </w:tc>
      </w:tr>
      <w:tr w:rsidR="00D64654" w:rsidRPr="0027617B" w14:paraId="20099CDD" w14:textId="77777777" w:rsidTr="00D64654">
        <w:trPr>
          <w:trHeight w:val="499"/>
        </w:trPr>
        <w:tc>
          <w:tcPr>
            <w:tcW w:w="1838" w:type="dxa"/>
            <w:shd w:val="clear" w:color="auto" w:fill="auto"/>
            <w:vAlign w:val="center"/>
          </w:tcPr>
          <w:p w14:paraId="615262AA"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38</w:t>
            </w:r>
          </w:p>
        </w:tc>
        <w:tc>
          <w:tcPr>
            <w:tcW w:w="4111" w:type="dxa"/>
            <w:shd w:val="clear" w:color="auto" w:fill="auto"/>
            <w:vAlign w:val="center"/>
          </w:tcPr>
          <w:p w14:paraId="30A00D38"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10.7. La Comisión revisará la información entregada anualmente por el Distribuidor conforme al Apartado Sexto de las presentes DACG de Tarifas de Distribución para analizar y valorar la congruencia interna del desarrollo del sistema de distribución por medio de ducto de Gas Natural conforme los parámetros nacionales de la industria, así como validar que el Distribuidor haya efectuado transacciones con partes relacionadas a precios de mercado, en su caso, podrá ajustar los Costos OMAV e Impuestos.</w:t>
            </w:r>
          </w:p>
        </w:tc>
        <w:tc>
          <w:tcPr>
            <w:tcW w:w="3969" w:type="dxa"/>
            <w:shd w:val="clear" w:color="auto" w:fill="auto"/>
            <w:vAlign w:val="center"/>
          </w:tcPr>
          <w:p w14:paraId="0727E1AF" w14:textId="57904A7B"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sidR="00D5290C">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D64654" w:rsidRPr="0027617B" w14:paraId="1D2F4D5F" w14:textId="77777777" w:rsidTr="00D64654">
        <w:trPr>
          <w:trHeight w:val="499"/>
        </w:trPr>
        <w:tc>
          <w:tcPr>
            <w:tcW w:w="1838" w:type="dxa"/>
            <w:shd w:val="clear" w:color="auto" w:fill="auto"/>
            <w:vAlign w:val="center"/>
          </w:tcPr>
          <w:p w14:paraId="2BD39D28"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39</w:t>
            </w:r>
          </w:p>
        </w:tc>
        <w:tc>
          <w:tcPr>
            <w:tcW w:w="4111" w:type="dxa"/>
            <w:shd w:val="clear" w:color="auto" w:fill="auto"/>
            <w:vAlign w:val="center"/>
          </w:tcPr>
          <w:p w14:paraId="7040DD52"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11.1. El periodo de supervisión para la regulación con control de rentabilidad será estimado por año calendario, es decir, la Comisión examinará la información del 1 de enero al 31 de diciembre de cada año ,  conforme al Apartado Sexto de las presentes DACG de Tarifas de Distribución, en la cual, si el Inicio de operaciones bajo el esquema con control de rentabilidad se encuentra posterior al inicio del año calendario se considerará como primer año del Periodo Regulatorio los meses trascurridos del Inicio de operaciones al cierre del año calendario en curso.</w:t>
            </w:r>
          </w:p>
        </w:tc>
        <w:tc>
          <w:tcPr>
            <w:tcW w:w="3969" w:type="dxa"/>
            <w:shd w:val="clear" w:color="auto" w:fill="auto"/>
            <w:vAlign w:val="center"/>
          </w:tcPr>
          <w:p w14:paraId="0377922C" w14:textId="191CB134"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cuantificable debido a que el costo depende de la aplicación del propio mecanismo, además, el </w:t>
            </w:r>
            <w:r w:rsidR="00D5290C">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no realiza acciones adicionales para su cumplimiento</w:t>
            </w:r>
          </w:p>
        </w:tc>
      </w:tr>
      <w:tr w:rsidR="00D64654" w:rsidRPr="0027617B" w14:paraId="2D40B22F" w14:textId="77777777" w:rsidTr="00D64654">
        <w:trPr>
          <w:trHeight w:val="499"/>
        </w:trPr>
        <w:tc>
          <w:tcPr>
            <w:tcW w:w="1838" w:type="dxa"/>
            <w:shd w:val="clear" w:color="auto" w:fill="auto"/>
            <w:vAlign w:val="center"/>
          </w:tcPr>
          <w:p w14:paraId="3AB7EF82"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40</w:t>
            </w:r>
          </w:p>
        </w:tc>
        <w:tc>
          <w:tcPr>
            <w:tcW w:w="4111" w:type="dxa"/>
            <w:shd w:val="clear" w:color="auto" w:fill="auto"/>
            <w:vAlign w:val="center"/>
          </w:tcPr>
          <w:p w14:paraId="3D6C1855"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11.2. El Mecanismo de Supervisión aplicará anualmente a cada Distribuidor a partir del primer año del Periodo Regulatorio, de acuerdo con lo establecido en la disposición inmediata anterior, en la cual, la Comisión analizará la información presentada, en cuyo caso, podrá solicitar información adicional que considere necesaria para proseguir con la evaluación. </w:t>
            </w:r>
          </w:p>
        </w:tc>
        <w:tc>
          <w:tcPr>
            <w:tcW w:w="3969" w:type="dxa"/>
            <w:shd w:val="clear" w:color="auto" w:fill="auto"/>
            <w:vAlign w:val="center"/>
          </w:tcPr>
          <w:p w14:paraId="76EE4101" w14:textId="75D2D482"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cuantificable debido a que el costo depende de la aplicación del propio mecanismo, además, el </w:t>
            </w:r>
            <w:r w:rsidR="00D5290C">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no realiza acciones adicionales para su cumplimiento</w:t>
            </w:r>
          </w:p>
        </w:tc>
      </w:tr>
      <w:tr w:rsidR="00D64654" w:rsidRPr="0027617B" w14:paraId="750C71BF" w14:textId="77777777" w:rsidTr="00B948FB">
        <w:trPr>
          <w:trHeight w:val="1404"/>
        </w:trPr>
        <w:tc>
          <w:tcPr>
            <w:tcW w:w="1838" w:type="dxa"/>
            <w:shd w:val="clear" w:color="auto" w:fill="auto"/>
            <w:vAlign w:val="center"/>
          </w:tcPr>
          <w:p w14:paraId="2600816E"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41</w:t>
            </w:r>
          </w:p>
        </w:tc>
        <w:tc>
          <w:tcPr>
            <w:tcW w:w="4111" w:type="dxa"/>
            <w:shd w:val="clear" w:color="auto" w:fill="auto"/>
            <w:vAlign w:val="center"/>
          </w:tcPr>
          <w:p w14:paraId="7C720FF4" w14:textId="242ABCF4"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11.4 fracción I. La Comisión contará con un plazo de 20 (veinte) días hábiles, posterior a la entrega de información referida en el apartado Sexto de las presentes DACG de Tarifas de Distribución para notificar al Distribuidor, el inicio de un procedimiento de ajuste a sus Tarifas Máximas. La falta de la notificación referida en esta disposición no significará que el Distribuidor no ha excedido el </w:t>
            </w:r>
            <m:oMath>
              <m:r>
                <w:rPr>
                  <w:rFonts w:ascii="Cambria Math" w:eastAsia="Times New Roman" w:hAnsi="Cambria Math" w:cs="Arial"/>
                  <w:color w:val="auto"/>
                  <w:sz w:val="16"/>
                  <w:szCs w:val="16"/>
                  <w:lang w:eastAsia="es-MX"/>
                </w:rPr>
                <m:t xml:space="preserve">LRM + </m:t>
              </m:r>
              <m:sSub>
                <m:sSubPr>
                  <m:ctrlPr>
                    <w:rPr>
                      <w:rFonts w:ascii="Cambria Math" w:eastAsia="Times New Roman" w:hAnsi="Cambria Math" w:cs="Arial"/>
                      <w:i/>
                      <w:color w:val="auto"/>
                      <w:sz w:val="16"/>
                      <w:szCs w:val="16"/>
                      <w:lang w:eastAsia="es-MX"/>
                    </w:rPr>
                  </m:ctrlPr>
                </m:sSubPr>
                <m:e>
                  <m:r>
                    <w:rPr>
                      <w:rFonts w:ascii="Cambria Math" w:eastAsia="Times New Roman" w:hAnsi="Cambria Math" w:cs="Arial"/>
                      <w:color w:val="auto"/>
                      <w:sz w:val="16"/>
                      <w:szCs w:val="16"/>
                      <w:lang w:eastAsia="es-MX"/>
                    </w:rPr>
                    <m:t>I</m:t>
                  </m:r>
                </m:e>
                <m:sub>
                  <m:r>
                    <w:rPr>
                      <w:rFonts w:ascii="Cambria Math" w:eastAsia="Times New Roman" w:hAnsi="Cambria Math" w:cs="Arial"/>
                      <w:color w:val="auto"/>
                      <w:sz w:val="16"/>
                      <w:szCs w:val="16"/>
                      <w:lang w:eastAsia="es-MX"/>
                    </w:rPr>
                    <m:t>E</m:t>
                  </m:r>
                </m:sub>
              </m:sSub>
            </m:oMath>
          </w:p>
        </w:tc>
        <w:tc>
          <w:tcPr>
            <w:tcW w:w="3969" w:type="dxa"/>
            <w:shd w:val="clear" w:color="auto" w:fill="auto"/>
            <w:vAlign w:val="center"/>
          </w:tcPr>
          <w:p w14:paraId="3EDB1048" w14:textId="0DCC5D7D"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es parte del mecanismo aplicado por la Comisión </w:t>
            </w:r>
          </w:p>
        </w:tc>
      </w:tr>
      <w:tr w:rsidR="00D64654" w:rsidRPr="0027617B" w14:paraId="52B43DAE" w14:textId="77777777" w:rsidTr="00D64654">
        <w:trPr>
          <w:trHeight w:val="499"/>
        </w:trPr>
        <w:tc>
          <w:tcPr>
            <w:tcW w:w="1838" w:type="dxa"/>
            <w:shd w:val="clear" w:color="auto" w:fill="auto"/>
            <w:vAlign w:val="center"/>
          </w:tcPr>
          <w:p w14:paraId="7974932F"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42</w:t>
            </w:r>
          </w:p>
        </w:tc>
        <w:tc>
          <w:tcPr>
            <w:tcW w:w="4111" w:type="dxa"/>
            <w:shd w:val="clear" w:color="auto" w:fill="auto"/>
            <w:vAlign w:val="center"/>
          </w:tcPr>
          <w:p w14:paraId="083F7A5F" w14:textId="30511CA8"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11.6 El ajuste será aplicado cuando el Distribuidor obtenga una Tasa de Rentabilidad Observada mayor </w:t>
            </w:r>
            <w:r w:rsidR="00AA6525" w:rsidRPr="0027617B">
              <w:rPr>
                <w:rFonts w:ascii="Arial Narrow" w:eastAsia="Times New Roman" w:hAnsi="Arial Narrow" w:cs="Arial"/>
                <w:color w:val="auto"/>
                <w:sz w:val="16"/>
                <w:szCs w:val="16"/>
                <w:lang w:eastAsia="es-MX"/>
              </w:rPr>
              <w:t>al de</w:t>
            </w:r>
            <w:r w:rsidRPr="0027617B">
              <w:rPr>
                <w:rFonts w:ascii="Arial Narrow" w:eastAsia="Times New Roman" w:hAnsi="Arial Narrow" w:cs="Arial"/>
                <w:color w:val="auto"/>
                <w:sz w:val="16"/>
                <w:szCs w:val="16"/>
                <w:lang w:eastAsia="es-MX"/>
              </w:rPr>
              <w:t xml:space="preserve"> acuerdo con el   procedimiento</w:t>
            </w:r>
            <w:r w:rsidR="00AA6525">
              <w:rPr>
                <w:rFonts w:ascii="Arial Narrow" w:eastAsia="Times New Roman" w:hAnsi="Arial Narrow" w:cs="Arial"/>
                <w:color w:val="auto"/>
                <w:sz w:val="16"/>
                <w:szCs w:val="16"/>
                <w:lang w:eastAsia="es-MX"/>
              </w:rPr>
              <w:t xml:space="preserve">. </w:t>
            </w:r>
          </w:p>
        </w:tc>
        <w:tc>
          <w:tcPr>
            <w:tcW w:w="3969" w:type="dxa"/>
            <w:shd w:val="clear" w:color="auto" w:fill="auto"/>
            <w:vAlign w:val="center"/>
          </w:tcPr>
          <w:p w14:paraId="06465194" w14:textId="1E636343"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sidR="00D5290C">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D64654" w:rsidRPr="0027617B" w14:paraId="2EE934C5" w14:textId="77777777" w:rsidTr="00D64654">
        <w:trPr>
          <w:trHeight w:val="499"/>
        </w:trPr>
        <w:tc>
          <w:tcPr>
            <w:tcW w:w="1838" w:type="dxa"/>
            <w:shd w:val="clear" w:color="auto" w:fill="auto"/>
            <w:vAlign w:val="center"/>
          </w:tcPr>
          <w:p w14:paraId="67AF2EC6"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43</w:t>
            </w:r>
          </w:p>
        </w:tc>
        <w:tc>
          <w:tcPr>
            <w:tcW w:w="4111" w:type="dxa"/>
            <w:shd w:val="clear" w:color="auto" w:fill="auto"/>
            <w:vAlign w:val="center"/>
          </w:tcPr>
          <w:p w14:paraId="46A257B8"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11.7 En caso de que el Distribuidor obtenga una Tasa de Rentabilidad Observada mayor al LRM + I_E, en 2 (dos) ocasiones consecutivas o en 3 (tres) ocasiones no consecutivas durante la vigencia del Permiso, la Lista de Tarifas Máximas y Otros Cargos Regulados se determinarán de oficio y estarán vigentes por 5 (cinco) años independientemente de la conclusión del Periodo Regulatorio respectivo, bajo el siguiente procedimiento Determinación de la Lista de Tarifas Máximas y Otros Cargos Regulados de acuerdo con lo establecido en la fracción IX de la disposición 5.1 anterior, y Aplicación de la ecuación del procedimiento de ajuste correspondiente al 3er Rango, referido en la disposición inmediata anterior.  </w:t>
            </w:r>
          </w:p>
        </w:tc>
        <w:tc>
          <w:tcPr>
            <w:tcW w:w="3969" w:type="dxa"/>
            <w:shd w:val="clear" w:color="000000" w:fill="FFFFFF"/>
            <w:vAlign w:val="center"/>
          </w:tcPr>
          <w:p w14:paraId="5D0BF600" w14:textId="65EAEF0A"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es parte del mecanismo aplicado por la Comisión </w:t>
            </w:r>
          </w:p>
        </w:tc>
      </w:tr>
      <w:tr w:rsidR="00D64654" w:rsidRPr="0027617B" w14:paraId="40CFE819" w14:textId="77777777" w:rsidTr="00D64654">
        <w:trPr>
          <w:trHeight w:val="499"/>
        </w:trPr>
        <w:tc>
          <w:tcPr>
            <w:tcW w:w="1838" w:type="dxa"/>
            <w:shd w:val="clear" w:color="auto" w:fill="auto"/>
            <w:vAlign w:val="center"/>
          </w:tcPr>
          <w:p w14:paraId="439A2A14"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44</w:t>
            </w:r>
          </w:p>
        </w:tc>
        <w:tc>
          <w:tcPr>
            <w:tcW w:w="4111" w:type="dxa"/>
            <w:shd w:val="clear" w:color="auto" w:fill="auto"/>
            <w:vAlign w:val="center"/>
          </w:tcPr>
          <w:p w14:paraId="0C4D2A2B"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12.5 La Comisión podrá determinar los ajustes anuales por el índice de inflación sobre la Lista de Tarifas Máximas y Otros Cargos Regulados para </w:t>
            </w:r>
            <w:r w:rsidRPr="0027617B">
              <w:rPr>
                <w:rFonts w:ascii="Arial Narrow" w:eastAsia="Times New Roman" w:hAnsi="Arial Narrow" w:cs="Arial"/>
                <w:color w:val="auto"/>
                <w:sz w:val="16"/>
                <w:szCs w:val="16"/>
                <w:lang w:eastAsia="es-MX"/>
              </w:rPr>
              <w:br/>
              <w:t>reflejar deflación o disminuciones en el INPC.</w:t>
            </w:r>
          </w:p>
        </w:tc>
        <w:tc>
          <w:tcPr>
            <w:tcW w:w="3969" w:type="dxa"/>
            <w:shd w:val="clear" w:color="auto" w:fill="auto"/>
            <w:vAlign w:val="center"/>
          </w:tcPr>
          <w:p w14:paraId="0757727D" w14:textId="033C2C8A" w:rsidR="00D64654" w:rsidRPr="0027617B" w:rsidRDefault="00A63B27"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r>
              <w:rPr>
                <w:rFonts w:ascii="Arial Narrow" w:eastAsia="Times New Roman" w:hAnsi="Arial Narrow" w:cs="Arial"/>
                <w:color w:val="auto"/>
                <w:sz w:val="16"/>
                <w:szCs w:val="16"/>
                <w:lang w:eastAsia="es-MX"/>
              </w:rPr>
              <w:t>”.</w:t>
            </w:r>
          </w:p>
        </w:tc>
      </w:tr>
      <w:tr w:rsidR="00D64654" w:rsidRPr="0027617B" w14:paraId="41B293EE" w14:textId="77777777" w:rsidTr="00D64654">
        <w:trPr>
          <w:trHeight w:val="499"/>
        </w:trPr>
        <w:tc>
          <w:tcPr>
            <w:tcW w:w="1838" w:type="dxa"/>
            <w:shd w:val="clear" w:color="auto" w:fill="auto"/>
            <w:vAlign w:val="center"/>
          </w:tcPr>
          <w:p w14:paraId="0307D3E3"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45</w:t>
            </w:r>
          </w:p>
        </w:tc>
        <w:tc>
          <w:tcPr>
            <w:tcW w:w="4111" w:type="dxa"/>
            <w:shd w:val="clear" w:color="auto" w:fill="auto"/>
            <w:vAlign w:val="center"/>
          </w:tcPr>
          <w:p w14:paraId="5E5865E8"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13.1 La metodología para la actualización de la Lista de Tarifas Máximas aplicable al Cargo por Servicio, Cargo por Capacidad, Cargo por Uso y Tarifas de Distribución con Comercialización, consiste en lo siguiente:</w:t>
            </w:r>
          </w:p>
        </w:tc>
        <w:tc>
          <w:tcPr>
            <w:tcW w:w="3969" w:type="dxa"/>
            <w:shd w:val="clear" w:color="auto" w:fill="auto"/>
            <w:vAlign w:val="center"/>
          </w:tcPr>
          <w:p w14:paraId="004A6934" w14:textId="4201EA16"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r w:rsidR="00A63B27">
              <w:rPr>
                <w:rFonts w:ascii="Arial Narrow" w:eastAsia="Times New Roman" w:hAnsi="Arial Narrow" w:cs="Arial"/>
                <w:color w:val="auto"/>
                <w:sz w:val="16"/>
                <w:szCs w:val="16"/>
                <w:lang w:eastAsia="es-MX"/>
              </w:rPr>
              <w:t xml:space="preserve">”. </w:t>
            </w:r>
          </w:p>
        </w:tc>
      </w:tr>
      <w:tr w:rsidR="00D64654" w:rsidRPr="0027617B" w14:paraId="6D0B7D4D" w14:textId="77777777" w:rsidTr="00D64654">
        <w:trPr>
          <w:trHeight w:val="499"/>
        </w:trPr>
        <w:tc>
          <w:tcPr>
            <w:tcW w:w="1838" w:type="dxa"/>
            <w:shd w:val="clear" w:color="auto" w:fill="auto"/>
            <w:vAlign w:val="center"/>
          </w:tcPr>
          <w:p w14:paraId="7AE1F976"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46</w:t>
            </w:r>
          </w:p>
        </w:tc>
        <w:tc>
          <w:tcPr>
            <w:tcW w:w="4111" w:type="dxa"/>
            <w:shd w:val="clear" w:color="auto" w:fill="auto"/>
            <w:vAlign w:val="center"/>
          </w:tcPr>
          <w:p w14:paraId="4A2C1096"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13.2 La metodología para la actualización de los Otros Cargos Regulados aplicable al Cargo por Conexión Estándar, Conexión No Estándar, Reconexión y Desconexión, consiste en lo siguiente:</w:t>
            </w:r>
          </w:p>
        </w:tc>
        <w:tc>
          <w:tcPr>
            <w:tcW w:w="3969" w:type="dxa"/>
            <w:shd w:val="clear" w:color="auto" w:fill="auto"/>
            <w:vAlign w:val="center"/>
          </w:tcPr>
          <w:p w14:paraId="178539EA" w14:textId="6985C7CA" w:rsidR="00D64654" w:rsidRPr="0027617B" w:rsidRDefault="00A63B27"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r>
              <w:rPr>
                <w:rFonts w:ascii="Arial Narrow" w:eastAsia="Times New Roman" w:hAnsi="Arial Narrow" w:cs="Arial"/>
                <w:color w:val="auto"/>
                <w:sz w:val="16"/>
                <w:szCs w:val="16"/>
                <w:lang w:eastAsia="es-MX"/>
              </w:rPr>
              <w:t>”.</w:t>
            </w:r>
          </w:p>
        </w:tc>
      </w:tr>
      <w:tr w:rsidR="00D64654" w:rsidRPr="0027617B" w14:paraId="12679297" w14:textId="77777777" w:rsidTr="00D64654">
        <w:trPr>
          <w:trHeight w:val="499"/>
        </w:trPr>
        <w:tc>
          <w:tcPr>
            <w:tcW w:w="1838" w:type="dxa"/>
            <w:shd w:val="clear" w:color="auto" w:fill="auto"/>
            <w:vAlign w:val="center"/>
          </w:tcPr>
          <w:p w14:paraId="6CD2F51F"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47</w:t>
            </w:r>
          </w:p>
        </w:tc>
        <w:tc>
          <w:tcPr>
            <w:tcW w:w="4111" w:type="dxa"/>
            <w:shd w:val="clear" w:color="auto" w:fill="auto"/>
            <w:vAlign w:val="center"/>
          </w:tcPr>
          <w:p w14:paraId="741293BB" w14:textId="77777777" w:rsidR="00D64654" w:rsidRPr="0027617B" w:rsidRDefault="00D64654" w:rsidP="0077037F">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13.3 Los criterios de resolución que observará la Comisión para la solicitud de actualización de la Lista de Tarifas Máximas y Otros Cargos Regulados consisten en los siguientes:</w:t>
            </w:r>
            <w:r w:rsidRPr="0027617B">
              <w:rPr>
                <w:rFonts w:ascii="Arial Narrow" w:eastAsia="Times New Roman" w:hAnsi="Arial Narrow" w:cs="Arial"/>
                <w:color w:val="auto"/>
                <w:sz w:val="16"/>
                <w:szCs w:val="16"/>
                <w:lang w:eastAsia="es-MX"/>
              </w:rPr>
              <w:br/>
              <w:t>I. El método de actualización debe ser conforme a lo establecido en las disposiciones 13.1 y 13.2 anterior.</w:t>
            </w:r>
            <w:r w:rsidRPr="0027617B">
              <w:rPr>
                <w:rFonts w:ascii="Arial Narrow" w:eastAsia="Times New Roman" w:hAnsi="Arial Narrow" w:cs="Arial"/>
                <w:color w:val="auto"/>
                <w:sz w:val="16"/>
                <w:szCs w:val="16"/>
                <w:lang w:eastAsia="es-MX"/>
              </w:rPr>
              <w:br/>
              <w:t>II. La actualización de la Lista de Tarifas Máximas y Otros Cargos Regulados será aplicable para aquellos años que conformen el Periodo Regulatorio en curso. No podrá actualizarse la Lista de Tarifas Máximas y Otros Cargos Regulados de un Periodo Regulatorio para ser aplicable en el siguiente Periodo Regulatorio.</w:t>
            </w:r>
            <w:r w:rsidRPr="0027617B">
              <w:rPr>
                <w:rFonts w:ascii="Arial Narrow" w:eastAsia="Times New Roman" w:hAnsi="Arial Narrow" w:cs="Arial"/>
                <w:color w:val="auto"/>
                <w:sz w:val="16"/>
                <w:szCs w:val="16"/>
                <w:lang w:eastAsia="es-MX"/>
              </w:rPr>
              <w:br/>
              <w:t>III. El plazo de actualización debe considerar únicamente 12 (doce) meses y bajo ningún supuesto se autorizará el reconocimiento de inflación acumulada por un periodo inferior o superior, salvo aquellos casos que aplique lo establecido en la disposición 13.4 de las DACG de Tarifas de Distribución.</w:t>
            </w:r>
          </w:p>
        </w:tc>
        <w:tc>
          <w:tcPr>
            <w:tcW w:w="3969" w:type="dxa"/>
            <w:shd w:val="clear" w:color="auto" w:fill="auto"/>
            <w:vAlign w:val="center"/>
          </w:tcPr>
          <w:p w14:paraId="07BA5550" w14:textId="7573037B" w:rsidR="00D64654" w:rsidRPr="0027617B" w:rsidRDefault="00A63B27" w:rsidP="00D64654">
            <w:pPr>
              <w:spacing w:before="0" w:after="0" w:line="240" w:lineRule="auto"/>
              <w:ind w:left="0" w:right="0"/>
              <w:jc w:val="both"/>
              <w:rPr>
                <w:rFonts w:ascii="Arial Narrow" w:eastAsia="Times New Roman" w:hAnsi="Arial Narrow" w:cs="Arial"/>
                <w:color w:val="auto"/>
                <w:sz w:val="16"/>
                <w:szCs w:val="16"/>
                <w:lang w:eastAsia="es-MX"/>
              </w:rPr>
            </w:pPr>
            <w:r w:rsidRPr="00A63B27">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p>
        </w:tc>
      </w:tr>
      <w:tr w:rsidR="00D64654" w:rsidRPr="0027617B" w14:paraId="157C6D88" w14:textId="77777777" w:rsidTr="00D64654">
        <w:trPr>
          <w:trHeight w:val="499"/>
        </w:trPr>
        <w:tc>
          <w:tcPr>
            <w:tcW w:w="1838" w:type="dxa"/>
            <w:shd w:val="clear" w:color="auto" w:fill="auto"/>
            <w:vAlign w:val="center"/>
          </w:tcPr>
          <w:p w14:paraId="2A6F6AFF"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48</w:t>
            </w:r>
          </w:p>
        </w:tc>
        <w:tc>
          <w:tcPr>
            <w:tcW w:w="4111" w:type="dxa"/>
            <w:shd w:val="clear" w:color="auto" w:fill="auto"/>
            <w:vAlign w:val="center"/>
          </w:tcPr>
          <w:p w14:paraId="0F687EB3" w14:textId="77777777" w:rsidR="00D64654" w:rsidRPr="0027617B" w:rsidRDefault="00D64654" w:rsidP="00D64654">
            <w:pPr>
              <w:spacing w:before="0" w:after="0" w:line="240" w:lineRule="auto"/>
              <w:ind w:left="0" w:right="0"/>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4.2 Los componentes de los Activos fijos se reconocerán a su costo de adquisición.</w:t>
            </w:r>
            <w:r w:rsidRPr="0027617B">
              <w:rPr>
                <w:rFonts w:ascii="Arial Narrow" w:eastAsia="Times New Roman" w:hAnsi="Arial Narrow" w:cs="Arial"/>
                <w:color w:val="auto"/>
                <w:sz w:val="16"/>
                <w:szCs w:val="16"/>
                <w:lang w:eastAsia="es-MX"/>
              </w:rPr>
              <w:br/>
              <w:t>El Distribuidor deberá valuar todos los costos de un componente en el momento en que se incurre en ellos. Estos costos comprenden tanto los que se han incurrido inicialmente para adquirir o construir un componente, como los incurridos posteriormente para reemplazar el componente correspondiente o incrementar su servicio potencial.</w:t>
            </w:r>
            <w:r w:rsidRPr="0027617B">
              <w:rPr>
                <w:rFonts w:ascii="Arial Narrow" w:eastAsia="Times New Roman" w:hAnsi="Arial Narrow" w:cs="Arial"/>
                <w:color w:val="auto"/>
                <w:sz w:val="16"/>
                <w:szCs w:val="16"/>
                <w:lang w:eastAsia="es-MX"/>
              </w:rPr>
              <w:br/>
              <w:t>Los elementos del costo de adquisición, descritos con mayor detalle en el numeral 44.2 de la NIF C-6, comprenderán:</w:t>
            </w:r>
            <w:r w:rsidRPr="0027617B">
              <w:rPr>
                <w:rFonts w:ascii="Arial Narrow" w:eastAsia="Times New Roman" w:hAnsi="Arial Narrow" w:cs="Arial"/>
                <w:color w:val="auto"/>
                <w:sz w:val="16"/>
                <w:szCs w:val="16"/>
                <w:lang w:eastAsia="es-MX"/>
              </w:rPr>
              <w:br/>
              <w:t>• Integración.</w:t>
            </w:r>
            <w:r w:rsidRPr="0027617B">
              <w:rPr>
                <w:rFonts w:ascii="Arial Narrow" w:eastAsia="Times New Roman" w:hAnsi="Arial Narrow" w:cs="Arial"/>
                <w:color w:val="auto"/>
                <w:sz w:val="16"/>
                <w:szCs w:val="16"/>
                <w:lang w:eastAsia="es-MX"/>
              </w:rPr>
              <w:br/>
              <w:t>• Costos directamente atribuibles para que un componente pueda operar de la forma prevista por la administración.</w:t>
            </w:r>
            <w:r w:rsidRPr="0027617B">
              <w:rPr>
                <w:rFonts w:ascii="Arial Narrow" w:eastAsia="Times New Roman" w:hAnsi="Arial Narrow" w:cs="Arial"/>
                <w:color w:val="auto"/>
                <w:sz w:val="16"/>
                <w:szCs w:val="16"/>
                <w:lang w:eastAsia="es-MX"/>
              </w:rPr>
              <w:br/>
              <w:t>• Costos asociados con el retiro de un componente, que será reconocido de acuerdo con la NIF C-18.</w:t>
            </w:r>
            <w:r w:rsidRPr="0027617B">
              <w:rPr>
                <w:rFonts w:ascii="Arial Narrow" w:eastAsia="Times New Roman" w:hAnsi="Arial Narrow" w:cs="Arial"/>
                <w:color w:val="auto"/>
                <w:sz w:val="16"/>
                <w:szCs w:val="16"/>
                <w:lang w:eastAsia="es-MX"/>
              </w:rPr>
              <w:br/>
              <w:t>• Los costos que no deben formar parte del costo de adquisición, descritos con mayor detalle en el numeral 44.2.4.1, de la NIF C-6, comprenderán:</w:t>
            </w:r>
            <w:r w:rsidRPr="0027617B">
              <w:rPr>
                <w:rFonts w:ascii="Arial Narrow" w:eastAsia="Times New Roman" w:hAnsi="Arial Narrow" w:cs="Arial"/>
                <w:color w:val="auto"/>
                <w:sz w:val="16"/>
                <w:szCs w:val="16"/>
                <w:lang w:eastAsia="es-MX"/>
              </w:rPr>
              <w:br/>
              <w:t>a) Costos de actividades publicitarias o promocionales.</w:t>
            </w:r>
            <w:r w:rsidRPr="0027617B">
              <w:rPr>
                <w:rFonts w:ascii="Arial Narrow" w:eastAsia="Times New Roman" w:hAnsi="Arial Narrow" w:cs="Arial"/>
                <w:color w:val="auto"/>
                <w:sz w:val="16"/>
                <w:szCs w:val="16"/>
                <w:lang w:eastAsia="es-MX"/>
              </w:rPr>
              <w:br/>
              <w:t>b) Costos de administración y otros costos indirectos generales.</w:t>
            </w:r>
          </w:p>
        </w:tc>
        <w:tc>
          <w:tcPr>
            <w:tcW w:w="3969" w:type="dxa"/>
            <w:shd w:val="clear" w:color="auto" w:fill="auto"/>
            <w:vAlign w:val="center"/>
          </w:tcPr>
          <w:p w14:paraId="36D14623" w14:textId="27BC594A"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D64654" w:rsidRPr="0027617B" w14:paraId="08084D89" w14:textId="77777777" w:rsidTr="00D64654">
        <w:trPr>
          <w:trHeight w:val="499"/>
        </w:trPr>
        <w:tc>
          <w:tcPr>
            <w:tcW w:w="1838" w:type="dxa"/>
            <w:shd w:val="clear" w:color="auto" w:fill="auto"/>
            <w:vAlign w:val="center"/>
          </w:tcPr>
          <w:p w14:paraId="6182B273"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49</w:t>
            </w:r>
          </w:p>
        </w:tc>
        <w:tc>
          <w:tcPr>
            <w:tcW w:w="4111" w:type="dxa"/>
            <w:shd w:val="clear" w:color="auto" w:fill="auto"/>
            <w:vAlign w:val="center"/>
          </w:tcPr>
          <w:p w14:paraId="6E04E0E2"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4.5. Las adaptaciones o mejoras a un componente tienen el efecto de aumentar el valor del componente existente, ya sea porque aumentan su capacidad de servicio o prolongan su vida útil. Los costos que reúnan una o varias características anteriores, representarán adaptaciones o mejoras, y se reconocerán como un componente.</w:t>
            </w:r>
          </w:p>
        </w:tc>
        <w:tc>
          <w:tcPr>
            <w:tcW w:w="3969" w:type="dxa"/>
            <w:shd w:val="clear" w:color="auto" w:fill="auto"/>
            <w:vAlign w:val="center"/>
          </w:tcPr>
          <w:p w14:paraId="4C3428A6" w14:textId="23857042"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D64654" w:rsidRPr="0027617B" w14:paraId="404F11FE" w14:textId="77777777" w:rsidTr="00D64654">
        <w:trPr>
          <w:trHeight w:val="499"/>
        </w:trPr>
        <w:tc>
          <w:tcPr>
            <w:tcW w:w="1838" w:type="dxa"/>
            <w:shd w:val="clear" w:color="auto" w:fill="auto"/>
            <w:vAlign w:val="center"/>
          </w:tcPr>
          <w:p w14:paraId="41934375"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50</w:t>
            </w:r>
          </w:p>
        </w:tc>
        <w:tc>
          <w:tcPr>
            <w:tcW w:w="4111" w:type="dxa"/>
            <w:shd w:val="clear" w:color="auto" w:fill="auto"/>
            <w:vAlign w:val="center"/>
          </w:tcPr>
          <w:p w14:paraId="498FAC4E" w14:textId="120851E8"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Anexo II 7.1 Para el cálculo de la depreciación de los activos fijos de los Distribuidores de Gas Natural por medio de ductos, tomarán como parámetro de referencia las vidas útiles máximas regulatorias </w:t>
            </w:r>
          </w:p>
        </w:tc>
        <w:tc>
          <w:tcPr>
            <w:tcW w:w="3969" w:type="dxa"/>
            <w:shd w:val="clear" w:color="auto" w:fill="auto"/>
            <w:vAlign w:val="center"/>
          </w:tcPr>
          <w:p w14:paraId="27D20D25" w14:textId="470C1DF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D64654" w:rsidRPr="0027617B" w14:paraId="641106F6" w14:textId="77777777" w:rsidTr="00D64654">
        <w:trPr>
          <w:trHeight w:val="499"/>
        </w:trPr>
        <w:tc>
          <w:tcPr>
            <w:tcW w:w="1838" w:type="dxa"/>
            <w:shd w:val="clear" w:color="auto" w:fill="auto"/>
            <w:vAlign w:val="center"/>
          </w:tcPr>
          <w:p w14:paraId="3472170A"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51</w:t>
            </w:r>
          </w:p>
        </w:tc>
        <w:tc>
          <w:tcPr>
            <w:tcW w:w="4111" w:type="dxa"/>
            <w:shd w:val="clear" w:color="auto" w:fill="auto"/>
            <w:vAlign w:val="center"/>
          </w:tcPr>
          <w:p w14:paraId="17EAA557" w14:textId="7B5C27D6"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10.1 Los Distribuidores presentarán la información contable requerida sobre bases uniformes y con el detalle necesario para su análisis y comparabilidad. Para tal efecto, se presenta el catálogo de cuentas que los Distribuidores deberán utilizar en sus informes a la Comisión. En este sentido, la información contable y financiera que se utilizará para efectos del presente catálogo de cuentas será exclusivamente aquella relacionada con el servicio de distribución por medio de ductos de gas natural.</w:t>
            </w:r>
          </w:p>
        </w:tc>
        <w:tc>
          <w:tcPr>
            <w:tcW w:w="3969" w:type="dxa"/>
            <w:shd w:val="clear" w:color="auto" w:fill="auto"/>
            <w:vAlign w:val="center"/>
          </w:tcPr>
          <w:p w14:paraId="1FD5B1C1" w14:textId="3E44D45E"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D64654" w:rsidRPr="0027617B" w14:paraId="44E138CF" w14:textId="77777777" w:rsidTr="00D64654">
        <w:trPr>
          <w:trHeight w:val="499"/>
        </w:trPr>
        <w:tc>
          <w:tcPr>
            <w:tcW w:w="1838" w:type="dxa"/>
            <w:shd w:val="clear" w:color="auto" w:fill="auto"/>
            <w:vAlign w:val="center"/>
          </w:tcPr>
          <w:p w14:paraId="7C450100"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52</w:t>
            </w:r>
          </w:p>
        </w:tc>
        <w:tc>
          <w:tcPr>
            <w:tcW w:w="4111" w:type="dxa"/>
            <w:shd w:val="clear" w:color="auto" w:fill="auto"/>
            <w:vAlign w:val="center"/>
          </w:tcPr>
          <w:p w14:paraId="7E4463F1"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10.5 Los Distribuidores deberán presentar a la Comisión la Balanza de Comprobación (BC), que es el documento contable que incluye y enlista los saldos y movimientos de todas las cuentas y subcuentas de activo, pasivo, capital, ingresos, costos, gastos y cuenta de orden, que además muestran la afectación en las distintas cuentas, y que contendrá los siguientes datos:</w:t>
            </w:r>
          </w:p>
        </w:tc>
        <w:tc>
          <w:tcPr>
            <w:tcW w:w="3969" w:type="dxa"/>
            <w:shd w:val="clear" w:color="auto" w:fill="auto"/>
            <w:vAlign w:val="center"/>
          </w:tcPr>
          <w:p w14:paraId="20BB1A00" w14:textId="55D5ADA1"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D64654" w:rsidRPr="0027617B" w14:paraId="7C910A7F" w14:textId="77777777" w:rsidTr="00D64654">
        <w:trPr>
          <w:trHeight w:val="499"/>
        </w:trPr>
        <w:tc>
          <w:tcPr>
            <w:tcW w:w="1838" w:type="dxa"/>
            <w:shd w:val="clear" w:color="auto" w:fill="auto"/>
            <w:vAlign w:val="center"/>
          </w:tcPr>
          <w:p w14:paraId="0F4D29A1" w14:textId="77777777" w:rsidR="00D64654" w:rsidRPr="0027617B" w:rsidRDefault="00D64654" w:rsidP="00D64654">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53</w:t>
            </w:r>
          </w:p>
        </w:tc>
        <w:tc>
          <w:tcPr>
            <w:tcW w:w="4111" w:type="dxa"/>
            <w:shd w:val="clear" w:color="auto" w:fill="auto"/>
            <w:vAlign w:val="center"/>
          </w:tcPr>
          <w:p w14:paraId="1E42C375" w14:textId="77777777"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10.8 La estructura de los estados financieros, que el Distribuidor informará a la Comisión, utilizará el catálogo de cuentas, descrito en la sección 10 siguiente, mismo que contendrá de manera enunciativa más no limitativa, la estructura descrita a continuación:</w:t>
            </w:r>
          </w:p>
        </w:tc>
        <w:tc>
          <w:tcPr>
            <w:tcW w:w="3969" w:type="dxa"/>
            <w:shd w:val="clear" w:color="auto" w:fill="auto"/>
            <w:vAlign w:val="center"/>
          </w:tcPr>
          <w:p w14:paraId="02511B4D" w14:textId="30806864" w:rsidR="00D64654" w:rsidRPr="0027617B" w:rsidRDefault="00D64654" w:rsidP="00D64654">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bl>
    <w:p w14:paraId="0F8E9017"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6B3A84BD" w14:textId="77777777"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3 del “Anexo 9. Costeo de trámites”.</w:t>
      </w:r>
    </w:p>
    <w:p w14:paraId="3F034451" w14:textId="77777777" w:rsidR="00A17327" w:rsidRPr="0027617B" w:rsidRDefault="00A17327" w:rsidP="00A17327">
      <w:pPr>
        <w:spacing w:before="0" w:after="0" w:line="240" w:lineRule="auto"/>
        <w:ind w:left="768" w:right="0"/>
        <w:contextualSpacing/>
        <w:jc w:val="both"/>
        <w:rPr>
          <w:rFonts w:ascii="Arial Narrow" w:hAnsi="Arial Narrow" w:cs="Arial"/>
          <w:color w:val="auto"/>
          <w:lang w:eastAsia="es-MX"/>
        </w:rPr>
      </w:pPr>
    </w:p>
    <w:p w14:paraId="7B60A26D" w14:textId="7618EDC5" w:rsidR="00A17327" w:rsidRDefault="00A17327" w:rsidP="00A17327">
      <w:pPr>
        <w:numPr>
          <w:ilvl w:val="0"/>
          <w:numId w:val="14"/>
        </w:numPr>
        <w:spacing w:before="0" w:after="0" w:line="240" w:lineRule="auto"/>
        <w:ind w:right="0"/>
        <w:contextualSpacing/>
        <w:jc w:val="both"/>
        <w:rPr>
          <w:rFonts w:ascii="Arial Narrow" w:hAnsi="Arial Narrow" w:cs="Arial"/>
          <w:color w:val="auto"/>
          <w:lang w:eastAsia="es-MX"/>
        </w:rPr>
      </w:pPr>
      <w:r w:rsidRPr="0027617B">
        <w:rPr>
          <w:rFonts w:ascii="Arial Narrow" w:hAnsi="Arial Narrow" w:cs="Arial"/>
          <w:color w:val="auto"/>
          <w:lang w:eastAsia="es-MX"/>
        </w:rPr>
        <w:t xml:space="preserve">Acción regulatoria que se mantiene entre la regulación vigente y la propuesta en el </w:t>
      </w:r>
      <w:r w:rsidR="00FB4BD7">
        <w:rPr>
          <w:rFonts w:ascii="Arial Narrow" w:hAnsi="Arial Narrow" w:cs="Arial"/>
          <w:color w:val="auto"/>
          <w:lang w:eastAsia="es-MX"/>
        </w:rPr>
        <w:t>Anteproyecto</w:t>
      </w:r>
      <w:r w:rsidRPr="0027617B">
        <w:rPr>
          <w:rFonts w:ascii="Arial Narrow" w:hAnsi="Arial Narrow" w:cs="Arial"/>
          <w:color w:val="auto"/>
          <w:lang w:eastAsia="es-MX"/>
        </w:rPr>
        <w:t xml:space="preserve">, no generando costos adicionales de cumplimiento: </w:t>
      </w:r>
    </w:p>
    <w:p w14:paraId="62E508E9" w14:textId="706DCF22" w:rsidR="00A17327" w:rsidRPr="0027617B" w:rsidRDefault="00A17327" w:rsidP="00630C7E">
      <w:pPr>
        <w:spacing w:after="0" w:line="240" w:lineRule="auto"/>
        <w:ind w:left="0" w:right="142"/>
        <w:jc w:val="center"/>
        <w:rPr>
          <w:rFonts w:ascii="Arial Narrow" w:hAnsi="Arial Narrow" w:cs="Arial"/>
          <w:b/>
          <w:lang w:eastAsia="es-MX"/>
        </w:rPr>
      </w:pPr>
      <w:r w:rsidRPr="0027617B">
        <w:rPr>
          <w:rFonts w:ascii="Arial Narrow" w:hAnsi="Arial Narrow"/>
          <w:b/>
          <w:color w:val="auto"/>
          <w:lang w:val="es-ES"/>
        </w:rPr>
        <w:t>Tabla 2</w:t>
      </w:r>
      <w:r w:rsidR="003F11E6">
        <w:rPr>
          <w:rFonts w:ascii="Arial Narrow" w:hAnsi="Arial Narrow"/>
          <w:b/>
          <w:color w:val="auto"/>
          <w:lang w:val="es-ES"/>
        </w:rPr>
        <w:t>5</w:t>
      </w:r>
      <w:r w:rsidRPr="0027617B">
        <w:rPr>
          <w:rFonts w:ascii="Arial Narrow" w:hAnsi="Arial Narrow"/>
          <w:b/>
          <w:color w:val="auto"/>
          <w:lang w:val="es-ES"/>
        </w:rPr>
        <w:t xml:space="preserve">. </w:t>
      </w:r>
      <w:r w:rsidRPr="0027617B">
        <w:rPr>
          <w:rFonts w:ascii="Arial Narrow" w:hAnsi="Arial Narrow" w:cs="Arial"/>
          <w:b/>
          <w:lang w:eastAsia="es-MX"/>
        </w:rPr>
        <w:t>Acciones regulatorias que se mantiene con relación a la regulación vigente</w:t>
      </w:r>
    </w:p>
    <w:tbl>
      <w:tblPr>
        <w:tblStyle w:val="Tablaconcuadrcula"/>
        <w:tblW w:w="0" w:type="auto"/>
        <w:tblLook w:val="04A0" w:firstRow="1" w:lastRow="0" w:firstColumn="1" w:lastColumn="0" w:noHBand="0" w:noVBand="1"/>
      </w:tblPr>
      <w:tblGrid>
        <w:gridCol w:w="1838"/>
        <w:gridCol w:w="4111"/>
        <w:gridCol w:w="4013"/>
      </w:tblGrid>
      <w:tr w:rsidR="00A17327" w:rsidRPr="0027617B" w14:paraId="5E92F94D" w14:textId="77777777" w:rsidTr="00B672BA">
        <w:tc>
          <w:tcPr>
            <w:tcW w:w="1838" w:type="dxa"/>
            <w:vAlign w:val="center"/>
          </w:tcPr>
          <w:p w14:paraId="0793C9C9"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4111" w:type="dxa"/>
            <w:vAlign w:val="center"/>
          </w:tcPr>
          <w:p w14:paraId="4BB0D027" w14:textId="77777777" w:rsidR="00A17327" w:rsidRPr="0027617B" w:rsidRDefault="00A17327" w:rsidP="00B672BA">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Regulación Vigente</w:t>
            </w:r>
          </w:p>
        </w:tc>
        <w:tc>
          <w:tcPr>
            <w:tcW w:w="4013" w:type="dxa"/>
            <w:vAlign w:val="center"/>
          </w:tcPr>
          <w:p w14:paraId="592E417B" w14:textId="77777777" w:rsidR="00A17327" w:rsidRPr="0027617B" w:rsidRDefault="00A17327" w:rsidP="00B672BA">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Regulación Propuesta</w:t>
            </w:r>
          </w:p>
        </w:tc>
      </w:tr>
      <w:tr w:rsidR="00A17327" w:rsidRPr="0027617B" w14:paraId="4A38B483" w14:textId="77777777" w:rsidTr="00B672BA">
        <w:tc>
          <w:tcPr>
            <w:tcW w:w="1838" w:type="dxa"/>
            <w:vAlign w:val="center"/>
          </w:tcPr>
          <w:p w14:paraId="4772F536" w14:textId="77777777" w:rsidR="00A17327" w:rsidRPr="0027617B" w:rsidRDefault="00A17327" w:rsidP="00B672BA">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5</w:t>
            </w:r>
            <w:r>
              <w:rPr>
                <w:rFonts w:ascii="Arial Narrow" w:eastAsia="Times New Roman" w:hAnsi="Arial Narrow" w:cs="Arial"/>
                <w:b/>
                <w:color w:val="auto"/>
                <w:sz w:val="16"/>
                <w:szCs w:val="16"/>
                <w:lang w:eastAsia="es-MX"/>
              </w:rPr>
              <w:t>4</w:t>
            </w:r>
          </w:p>
        </w:tc>
        <w:tc>
          <w:tcPr>
            <w:tcW w:w="4111" w:type="dxa"/>
            <w:vAlign w:val="center"/>
          </w:tcPr>
          <w:p w14:paraId="2035E439" w14:textId="3627F9C2" w:rsidR="00A17327" w:rsidRPr="0027617B" w:rsidRDefault="00A17327" w:rsidP="00B672BA">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Numeral 36.1 de la Directiva de Tarifas establece que los </w:t>
            </w:r>
            <w:r w:rsidR="009F24ED">
              <w:rPr>
                <w:rFonts w:ascii="Arial Narrow" w:eastAsia="Times New Roman" w:hAnsi="Arial Narrow" w:cs="Arial"/>
                <w:color w:val="auto"/>
                <w:sz w:val="16"/>
                <w:szCs w:val="16"/>
                <w:lang w:eastAsia="es-MX"/>
              </w:rPr>
              <w:t>Distribuidores</w:t>
            </w:r>
            <w:r w:rsidRPr="0027617B">
              <w:rPr>
                <w:rFonts w:ascii="Arial Narrow" w:eastAsia="Times New Roman" w:hAnsi="Arial Narrow" w:cs="Arial"/>
                <w:color w:val="auto"/>
                <w:sz w:val="16"/>
                <w:szCs w:val="16"/>
                <w:lang w:eastAsia="es-MX"/>
              </w:rPr>
              <w:t xml:space="preserve"> podrán ofrecer los servicios de transporte, distribución y almacenamiento con base en tarifas y cargos convencionales. Las tarifas convencionales deberán ser inferiores a las tarifas máximas aprobadas por la Comisión para el servicio correspondiente, salvo en los casos previstos en las disposiciones 36.2 y 36.3 siguientes.</w:t>
            </w:r>
          </w:p>
        </w:tc>
        <w:tc>
          <w:tcPr>
            <w:tcW w:w="4013" w:type="dxa"/>
            <w:vAlign w:val="center"/>
          </w:tcPr>
          <w:p w14:paraId="4E811CBF" w14:textId="77777777" w:rsidR="00A17327" w:rsidRPr="0027617B" w:rsidRDefault="00A17327" w:rsidP="00B672BA">
            <w:pPr>
              <w:spacing w:before="0" w:after="0" w:line="240" w:lineRule="auto"/>
              <w:ind w:left="0"/>
              <w:jc w:val="both"/>
              <w:rPr>
                <w:rFonts w:ascii="Arial Narrow" w:eastAsiaTheme="minorEastAsia" w:hAnsi="Arial Narrow" w:cs="Arial"/>
                <w:color w:val="auto"/>
                <w:sz w:val="16"/>
                <w:szCs w:val="16"/>
                <w:lang w:eastAsia="es-MX"/>
              </w:rPr>
            </w:pPr>
            <w:r w:rsidRPr="0027617B">
              <w:rPr>
                <w:rFonts w:ascii="Arial Narrow" w:eastAsiaTheme="minorEastAsia" w:hAnsi="Arial Narrow" w:cs="Arial"/>
                <w:color w:val="auto"/>
                <w:sz w:val="16"/>
                <w:szCs w:val="16"/>
                <w:lang w:eastAsia="es-MX"/>
              </w:rPr>
              <w:t>16.2 Las Tarifas Convencionales deberán ser inferiores a la Lista de Tarifas Máximas y Otros Cargos Regulados aprobados en Pesos por la Comisión, para el servicio correspondiente, a excepción de cuando se cumplan todas las siguientes condiciones, que apliquen:</w:t>
            </w:r>
          </w:p>
        </w:tc>
      </w:tr>
    </w:tbl>
    <w:p w14:paraId="7C71D95B" w14:textId="77777777"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2 del “Anexo 9. Costeo de trámites”.</w:t>
      </w:r>
    </w:p>
    <w:p w14:paraId="36AC7B1C"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11FBAF2D" w14:textId="77777777" w:rsidR="00A17327" w:rsidRPr="0027617B" w:rsidRDefault="00A17327" w:rsidP="00CC2192">
      <w:pPr>
        <w:numPr>
          <w:ilvl w:val="0"/>
          <w:numId w:val="9"/>
        </w:numPr>
        <w:spacing w:before="0" w:after="0" w:line="240" w:lineRule="auto"/>
        <w:ind w:right="0"/>
        <w:contextualSpacing/>
        <w:jc w:val="both"/>
        <w:rPr>
          <w:rFonts w:ascii="Arial Narrow" w:hAnsi="Arial Narrow" w:cs="Arial"/>
          <w:b/>
          <w:color w:val="auto"/>
          <w:lang w:eastAsia="es-MX"/>
        </w:rPr>
      </w:pPr>
      <w:r w:rsidRPr="0027617B">
        <w:rPr>
          <w:rFonts w:ascii="Arial Narrow" w:hAnsi="Arial Narrow" w:cs="Arial"/>
          <w:b/>
          <w:color w:val="auto"/>
          <w:lang w:eastAsia="es-MX"/>
        </w:rPr>
        <w:t>Disminución en costos de cumplimiento</w:t>
      </w:r>
    </w:p>
    <w:p w14:paraId="7F7C0831"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54533E81" w14:textId="3CBD7F20"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A continuación, se determinó la disminución en el costo de cumplimiento, a través de la diferencia de los Valores Presentes de los costos de cumplimiento que implican los trámites y las acciones regulatorias en materia tarifaria considerados por la regulación vigente y aquellos considerados por el </w:t>
      </w:r>
      <w:r w:rsidR="00FB4BD7">
        <w:rPr>
          <w:rFonts w:ascii="Arial Narrow" w:hAnsi="Arial Narrow" w:cs="Arial"/>
          <w:color w:val="auto"/>
          <w:lang w:eastAsia="es-MX"/>
        </w:rPr>
        <w:t>Anteproyecto</w:t>
      </w:r>
      <w:r w:rsidRPr="0027617B">
        <w:rPr>
          <w:rFonts w:ascii="Arial Narrow" w:hAnsi="Arial Narrow" w:cs="Arial"/>
          <w:color w:val="auto"/>
          <w:lang w:eastAsia="es-MX"/>
        </w:rPr>
        <w:t>, sujetos a un horizonte de 30 (treinta) años.</w:t>
      </w:r>
    </w:p>
    <w:p w14:paraId="1891BAB3"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29B424B8" w14:textId="65B1447F"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Es de mencionar que el </w:t>
      </w:r>
      <w:r w:rsidR="00FB4BD7">
        <w:rPr>
          <w:rFonts w:ascii="Arial Narrow" w:hAnsi="Arial Narrow" w:cs="Arial"/>
          <w:color w:val="auto"/>
          <w:lang w:eastAsia="es-MX"/>
        </w:rPr>
        <w:t>Anteproyecto</w:t>
      </w:r>
      <w:r w:rsidRPr="0027617B">
        <w:rPr>
          <w:rFonts w:ascii="Arial Narrow" w:hAnsi="Arial Narrow" w:cs="Arial"/>
          <w:color w:val="auto"/>
          <w:lang w:eastAsia="es-MX"/>
        </w:rPr>
        <w:t xml:space="preserve"> no contempla que un </w:t>
      </w:r>
      <w:r w:rsidR="004D4BB5">
        <w:rPr>
          <w:rFonts w:ascii="Arial Narrow" w:hAnsi="Arial Narrow" w:cs="Arial"/>
          <w:color w:val="auto"/>
          <w:lang w:eastAsia="es-MX"/>
        </w:rPr>
        <w:t xml:space="preserve">Distribuidor </w:t>
      </w:r>
      <w:r w:rsidRPr="0027617B">
        <w:rPr>
          <w:rFonts w:ascii="Arial Narrow" w:hAnsi="Arial Narrow" w:cs="Arial"/>
          <w:color w:val="auto"/>
          <w:lang w:eastAsia="es-MX"/>
        </w:rPr>
        <w:t xml:space="preserve">lleve a cabo todos los trámites en un mismo año, debido a que, </w:t>
      </w:r>
      <w:r w:rsidR="004D4BB5">
        <w:rPr>
          <w:rFonts w:ascii="Arial Narrow" w:hAnsi="Arial Narrow" w:cs="Arial"/>
          <w:color w:val="auto"/>
          <w:lang w:eastAsia="es-MX"/>
        </w:rPr>
        <w:t xml:space="preserve">este </w:t>
      </w:r>
      <w:r w:rsidRPr="0027617B">
        <w:rPr>
          <w:rFonts w:ascii="Arial Narrow" w:hAnsi="Arial Narrow" w:cs="Arial"/>
          <w:color w:val="auto"/>
          <w:lang w:eastAsia="es-MX"/>
        </w:rPr>
        <w:t xml:space="preserve">solicita la aprobación de tarifas máximas, la misma se otorga ajustada por inflación, y cuando éste solicita el ajuste por índice de inflación y envía su informe anual para supervisión, </w:t>
      </w:r>
      <w:r w:rsidR="00D00340">
        <w:rPr>
          <w:rFonts w:ascii="Arial Narrow" w:hAnsi="Arial Narrow" w:cs="Arial"/>
          <w:color w:val="auto"/>
          <w:lang w:eastAsia="es-MX"/>
        </w:rPr>
        <w:t xml:space="preserve">dicho ajuste podrá ser </w:t>
      </w:r>
      <w:r w:rsidR="00971CB7">
        <w:rPr>
          <w:rFonts w:ascii="Arial Narrow" w:hAnsi="Arial Narrow" w:cs="Arial"/>
          <w:color w:val="auto"/>
          <w:lang w:eastAsia="es-MX"/>
        </w:rPr>
        <w:t>aprobado</w:t>
      </w:r>
      <w:r w:rsidRPr="0027617B">
        <w:rPr>
          <w:rFonts w:ascii="Arial Narrow" w:hAnsi="Arial Narrow" w:cs="Arial"/>
          <w:color w:val="auto"/>
          <w:lang w:eastAsia="es-MX"/>
        </w:rPr>
        <w:t>.</w:t>
      </w:r>
    </w:p>
    <w:p w14:paraId="7EF16974" w14:textId="77777777" w:rsidR="00A17327" w:rsidRPr="0027617B" w:rsidRDefault="00A17327" w:rsidP="00A17327">
      <w:pPr>
        <w:spacing w:before="0" w:after="0" w:line="240" w:lineRule="auto"/>
        <w:ind w:left="0"/>
        <w:jc w:val="both"/>
        <w:rPr>
          <w:rFonts w:ascii="Arial Narrow" w:hAnsi="Arial Narrow" w:cs="Arial"/>
          <w:color w:val="auto"/>
          <w:lang w:eastAsia="es-MX"/>
        </w:rPr>
      </w:pPr>
    </w:p>
    <w:p w14:paraId="0E677357" w14:textId="29E4CC10" w:rsidR="00A17327" w:rsidRPr="0027617B" w:rsidRDefault="00A17327" w:rsidP="00A17327">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Seguidamente, se describen los supuestos para la estimación del Valor Presente (VP) de los costos de cumplimiento que implican los trámites y las acciones regulatorias en materia tarifaria considerados por la regulación vigente y aquellos considerados por el </w:t>
      </w:r>
      <w:r w:rsidR="00FB4BD7">
        <w:rPr>
          <w:rFonts w:ascii="Arial Narrow" w:hAnsi="Arial Narrow" w:cs="Arial"/>
          <w:color w:val="auto"/>
          <w:lang w:eastAsia="es-MX"/>
        </w:rPr>
        <w:t>Anteproyecto</w:t>
      </w:r>
      <w:r w:rsidRPr="0027617B">
        <w:rPr>
          <w:rFonts w:ascii="Arial Narrow" w:hAnsi="Arial Narrow" w:cs="Arial"/>
          <w:color w:val="auto"/>
          <w:lang w:eastAsia="es-MX"/>
        </w:rPr>
        <w:t>:</w:t>
      </w:r>
    </w:p>
    <w:p w14:paraId="31C08F2C" w14:textId="44513B5C" w:rsidR="00A17327" w:rsidRDefault="00A17327" w:rsidP="00A17327">
      <w:pPr>
        <w:spacing w:before="0" w:after="0" w:line="240" w:lineRule="auto"/>
        <w:ind w:left="0"/>
        <w:jc w:val="both"/>
        <w:rPr>
          <w:rFonts w:ascii="Arial Narrow" w:hAnsi="Arial Narrow" w:cs="Arial"/>
          <w:color w:val="auto"/>
          <w:lang w:eastAsia="es-MX"/>
        </w:rPr>
      </w:pPr>
    </w:p>
    <w:p w14:paraId="3CDFFA2E" w14:textId="3FB02FFB" w:rsidR="00A17327" w:rsidRPr="0027617B" w:rsidRDefault="00A17327" w:rsidP="00A17327">
      <w:pPr>
        <w:spacing w:before="0" w:after="0" w:line="240" w:lineRule="auto"/>
        <w:ind w:left="709" w:right="0"/>
        <w:contextualSpacing/>
        <w:jc w:val="center"/>
        <w:rPr>
          <w:rFonts w:ascii="Arial Narrow" w:hAnsi="Arial Narrow" w:cs="Arial"/>
          <w:b/>
          <w:color w:val="auto"/>
          <w:lang w:eastAsia="es-MX"/>
        </w:rPr>
      </w:pPr>
      <w:r w:rsidRPr="0027617B">
        <w:rPr>
          <w:rFonts w:ascii="Arial Narrow" w:hAnsi="Arial Narrow" w:cs="Arial"/>
          <w:b/>
          <w:color w:val="auto"/>
          <w:lang w:eastAsia="es-MX"/>
        </w:rPr>
        <w:t>Tabla 2</w:t>
      </w:r>
      <w:r w:rsidR="003F11E6">
        <w:rPr>
          <w:rFonts w:ascii="Arial Narrow" w:hAnsi="Arial Narrow" w:cs="Arial"/>
          <w:b/>
          <w:color w:val="auto"/>
          <w:lang w:eastAsia="es-MX"/>
        </w:rPr>
        <w:t>6</w:t>
      </w:r>
      <w:r w:rsidRPr="0027617B">
        <w:rPr>
          <w:rFonts w:ascii="Arial Narrow" w:hAnsi="Arial Narrow" w:cs="Arial"/>
          <w:b/>
          <w:color w:val="auto"/>
          <w:lang w:eastAsia="es-MX"/>
        </w:rPr>
        <w:t xml:space="preserve">. Variables financieras para la estimación del VP </w:t>
      </w:r>
    </w:p>
    <w:tbl>
      <w:tblPr>
        <w:tblW w:w="9251" w:type="dxa"/>
        <w:jc w:val="center"/>
        <w:tblCellMar>
          <w:left w:w="70" w:type="dxa"/>
          <w:right w:w="70" w:type="dxa"/>
        </w:tblCellMar>
        <w:tblLook w:val="04A0" w:firstRow="1" w:lastRow="0" w:firstColumn="1" w:lastColumn="0" w:noHBand="0" w:noVBand="1"/>
      </w:tblPr>
      <w:tblGrid>
        <w:gridCol w:w="2365"/>
        <w:gridCol w:w="1695"/>
        <w:gridCol w:w="5191"/>
      </w:tblGrid>
      <w:tr w:rsidR="00A17327" w:rsidRPr="0027617B" w14:paraId="75DBF506" w14:textId="77777777" w:rsidTr="00B672BA">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8D9604" w14:textId="77777777" w:rsidR="00A17327" w:rsidRPr="0027617B"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7617B">
              <w:rPr>
                <w:rFonts w:ascii="Arial Narrow" w:eastAsia="Times New Roman" w:hAnsi="Arial Narrow" w:cs="Calibri"/>
                <w:b/>
                <w:bCs/>
                <w:color w:val="auto"/>
                <w:sz w:val="16"/>
                <w:szCs w:val="16"/>
                <w:lang w:eastAsia="es-MX"/>
              </w:rPr>
              <w:t>Variable</w:t>
            </w:r>
          </w:p>
        </w:tc>
        <w:tc>
          <w:tcPr>
            <w:tcW w:w="169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C11975" w14:textId="77777777" w:rsidR="00A17327" w:rsidRPr="0027617B"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7617B">
              <w:rPr>
                <w:rFonts w:ascii="Arial Narrow" w:eastAsia="Times New Roman" w:hAnsi="Arial Narrow" w:cs="Calibri"/>
                <w:b/>
                <w:bCs/>
                <w:color w:val="auto"/>
                <w:sz w:val="16"/>
                <w:szCs w:val="16"/>
                <w:lang w:eastAsia="es-MX"/>
              </w:rPr>
              <w:t xml:space="preserve">Valor </w:t>
            </w:r>
          </w:p>
        </w:tc>
        <w:tc>
          <w:tcPr>
            <w:tcW w:w="519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FA56AD" w14:textId="77777777" w:rsidR="00A17327" w:rsidRPr="0027617B"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7617B">
              <w:rPr>
                <w:rFonts w:ascii="Arial Narrow" w:eastAsia="Times New Roman" w:hAnsi="Arial Narrow" w:cs="Calibri"/>
                <w:b/>
                <w:bCs/>
                <w:color w:val="auto"/>
                <w:sz w:val="16"/>
                <w:szCs w:val="16"/>
                <w:lang w:eastAsia="es-MX"/>
              </w:rPr>
              <w:t>Supuesto</w:t>
            </w:r>
          </w:p>
        </w:tc>
      </w:tr>
      <w:tr w:rsidR="00A17327" w:rsidRPr="0027617B" w14:paraId="51CD8828" w14:textId="77777777" w:rsidTr="00B672BA">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1253E0A4" w14:textId="6E42C4A5" w:rsidR="00A17327" w:rsidRPr="0027617B" w:rsidRDefault="00A17327" w:rsidP="00B672BA">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Tasa</w:t>
            </w:r>
            <w:r w:rsidR="00483167">
              <w:rPr>
                <w:rFonts w:ascii="Arial Narrow" w:eastAsia="Times New Roman" w:hAnsi="Arial Narrow" w:cs="Calibri"/>
                <w:color w:val="auto"/>
                <w:sz w:val="16"/>
                <w:szCs w:val="16"/>
                <w:lang w:eastAsia="es-MX"/>
              </w:rPr>
              <w:t xml:space="preserve"> </w:t>
            </w:r>
            <w:r w:rsidR="00B956ED">
              <w:rPr>
                <w:rFonts w:ascii="Arial Narrow" w:eastAsia="Times New Roman" w:hAnsi="Arial Narrow" w:cs="Calibri"/>
                <w:color w:val="auto"/>
                <w:sz w:val="16"/>
                <w:szCs w:val="16"/>
                <w:lang w:eastAsia="es-MX"/>
              </w:rPr>
              <w:t>S</w:t>
            </w:r>
            <w:r w:rsidR="00483167">
              <w:rPr>
                <w:rFonts w:ascii="Arial Narrow" w:eastAsia="Times New Roman" w:hAnsi="Arial Narrow" w:cs="Calibri"/>
                <w:color w:val="auto"/>
                <w:sz w:val="16"/>
                <w:szCs w:val="16"/>
                <w:lang w:eastAsia="es-MX"/>
              </w:rPr>
              <w:t>ocial</w:t>
            </w:r>
            <w:r w:rsidRPr="0027617B">
              <w:rPr>
                <w:rFonts w:ascii="Arial Narrow" w:eastAsia="Times New Roman" w:hAnsi="Arial Narrow" w:cs="Calibri"/>
                <w:color w:val="auto"/>
                <w:sz w:val="16"/>
                <w:szCs w:val="16"/>
                <w:lang w:eastAsia="es-MX"/>
              </w:rPr>
              <w:t xml:space="preserve"> de </w:t>
            </w:r>
            <w:r w:rsidR="00B956ED">
              <w:rPr>
                <w:rFonts w:ascii="Arial Narrow" w:eastAsia="Times New Roman" w:hAnsi="Arial Narrow" w:cs="Calibri"/>
                <w:color w:val="auto"/>
                <w:sz w:val="16"/>
                <w:szCs w:val="16"/>
                <w:lang w:eastAsia="es-MX"/>
              </w:rPr>
              <w:t>D</w:t>
            </w:r>
            <w:r w:rsidRPr="0027617B">
              <w:rPr>
                <w:rFonts w:ascii="Arial Narrow" w:eastAsia="Times New Roman" w:hAnsi="Arial Narrow" w:cs="Calibri"/>
                <w:color w:val="auto"/>
                <w:sz w:val="16"/>
                <w:szCs w:val="16"/>
                <w:lang w:eastAsia="es-MX"/>
              </w:rPr>
              <w:t>escuento (</w:t>
            </w:r>
            <w:r w:rsidR="00483167">
              <w:rPr>
                <w:rFonts w:ascii="Arial Narrow" w:eastAsia="Times New Roman" w:hAnsi="Arial Narrow" w:cs="Calibri"/>
                <w:color w:val="auto"/>
                <w:sz w:val="16"/>
                <w:szCs w:val="16"/>
                <w:lang w:eastAsia="es-MX"/>
              </w:rPr>
              <w:t>TSD</w:t>
            </w:r>
            <w:r w:rsidRPr="0027617B">
              <w:rPr>
                <w:rFonts w:ascii="Arial Narrow" w:eastAsia="Times New Roman" w:hAnsi="Arial Narrow" w:cs="Calibri"/>
                <w:color w:val="auto"/>
                <w:sz w:val="16"/>
                <w:szCs w:val="16"/>
                <w:lang w:eastAsia="es-MX"/>
              </w:rPr>
              <w:t>)</w:t>
            </w:r>
            <w:r w:rsidR="0023048F">
              <w:rPr>
                <w:rFonts w:ascii="Arial Narrow" w:eastAsia="Times New Roman" w:hAnsi="Arial Narrow" w:cs="Calibri"/>
                <w:color w:val="auto"/>
                <w:sz w:val="16"/>
                <w:szCs w:val="16"/>
                <w:lang w:eastAsia="es-MX"/>
              </w:rPr>
              <w:t xml:space="preserve"> </w:t>
            </w:r>
          </w:p>
        </w:tc>
        <w:tc>
          <w:tcPr>
            <w:tcW w:w="1695" w:type="dxa"/>
            <w:tcBorders>
              <w:top w:val="nil"/>
              <w:left w:val="nil"/>
              <w:bottom w:val="single" w:sz="4" w:space="0" w:color="auto"/>
              <w:right w:val="single" w:sz="4" w:space="0" w:color="auto"/>
            </w:tcBorders>
            <w:shd w:val="clear" w:color="000000" w:fill="FFFFFF"/>
            <w:vAlign w:val="center"/>
            <w:hideMark/>
          </w:tcPr>
          <w:p w14:paraId="36DDB7FD" w14:textId="47B7F58D" w:rsidR="00A17327" w:rsidRPr="0027617B" w:rsidRDefault="00A17327" w:rsidP="00B672BA">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10.</w:t>
            </w:r>
            <w:r w:rsidR="00483167">
              <w:rPr>
                <w:rFonts w:ascii="Arial Narrow" w:eastAsia="Times New Roman" w:hAnsi="Arial Narrow" w:cs="Calibri"/>
                <w:color w:val="auto"/>
                <w:sz w:val="16"/>
                <w:szCs w:val="16"/>
                <w:lang w:eastAsia="es-MX"/>
              </w:rPr>
              <w:t>00</w:t>
            </w:r>
            <w:r w:rsidRPr="0027617B">
              <w:rPr>
                <w:rFonts w:ascii="Arial Narrow" w:eastAsia="Times New Roman" w:hAnsi="Arial Narrow" w:cs="Calibri"/>
                <w:color w:val="auto"/>
                <w:sz w:val="16"/>
                <w:szCs w:val="16"/>
                <w:lang w:eastAsia="es-MX"/>
              </w:rPr>
              <w:t>%</w:t>
            </w:r>
          </w:p>
        </w:tc>
        <w:tc>
          <w:tcPr>
            <w:tcW w:w="5191" w:type="dxa"/>
            <w:tcBorders>
              <w:top w:val="nil"/>
              <w:left w:val="nil"/>
              <w:bottom w:val="single" w:sz="4" w:space="0" w:color="auto"/>
              <w:right w:val="single" w:sz="4" w:space="0" w:color="auto"/>
            </w:tcBorders>
            <w:shd w:val="clear" w:color="000000" w:fill="FFFFFF"/>
            <w:vAlign w:val="center"/>
            <w:hideMark/>
          </w:tcPr>
          <w:p w14:paraId="72E83887" w14:textId="64C5D32D" w:rsidR="00A17327" w:rsidRPr="0027617B" w:rsidRDefault="00985C58" w:rsidP="00B672BA">
            <w:pPr>
              <w:spacing w:before="0" w:after="0" w:line="240" w:lineRule="auto"/>
              <w:ind w:left="0" w:right="0"/>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 xml:space="preserve">Se toma la </w:t>
            </w:r>
            <w:r>
              <w:rPr>
                <w:rFonts w:ascii="Arial Narrow" w:eastAsia="Times New Roman" w:hAnsi="Arial Narrow" w:cs="Calibri"/>
                <w:color w:val="auto"/>
                <w:sz w:val="16"/>
                <w:szCs w:val="16"/>
                <w:lang w:eastAsia="es-MX"/>
              </w:rPr>
              <w:t>tasa Social de Descuento que publica SHCP para proyectos públicos</w:t>
            </w:r>
            <w:r w:rsidRPr="0027617B" w:rsidDel="00985C58">
              <w:rPr>
                <w:rFonts w:ascii="Arial Narrow" w:eastAsia="Times New Roman" w:hAnsi="Arial Narrow" w:cs="Calibri"/>
                <w:color w:val="auto"/>
                <w:sz w:val="16"/>
                <w:szCs w:val="16"/>
                <w:lang w:eastAsia="es-MX"/>
              </w:rPr>
              <w:t xml:space="preserve"> </w:t>
            </w:r>
            <w:r w:rsidR="00161AAD">
              <w:rPr>
                <w:rFonts w:ascii="Arial Narrow" w:eastAsia="Times New Roman" w:hAnsi="Arial Narrow" w:cs="Calibri"/>
                <w:color w:val="auto"/>
                <w:sz w:val="16"/>
                <w:szCs w:val="16"/>
                <w:lang w:eastAsia="es-MX"/>
              </w:rPr>
              <w:t>.</w:t>
            </w:r>
            <w:r w:rsidR="004345F4" w:rsidRPr="0027617B">
              <w:rPr>
                <w:rFonts w:ascii="Arial Narrow" w:eastAsia="Times New Roman" w:hAnsi="Arial Narrow" w:cs="Calibri"/>
                <w:color w:val="auto"/>
                <w:sz w:val="16"/>
                <w:szCs w:val="16"/>
                <w:vertAlign w:val="superscript"/>
                <w:lang w:eastAsia="es-MX"/>
              </w:rPr>
              <w:t xml:space="preserve"> </w:t>
            </w:r>
            <w:r w:rsidR="004345F4" w:rsidRPr="0027617B">
              <w:rPr>
                <w:rFonts w:ascii="Arial Narrow" w:eastAsia="Times New Roman" w:hAnsi="Arial Narrow" w:cs="Calibri"/>
                <w:color w:val="auto"/>
                <w:sz w:val="16"/>
                <w:szCs w:val="16"/>
                <w:vertAlign w:val="superscript"/>
                <w:lang w:eastAsia="es-MX"/>
              </w:rPr>
              <w:endnoteReference w:id="9"/>
            </w:r>
            <w:r w:rsidR="00A17327" w:rsidRPr="0027617B">
              <w:rPr>
                <w:rFonts w:ascii="Arial Narrow" w:eastAsia="Times New Roman" w:hAnsi="Arial Narrow" w:cs="Calibri"/>
                <w:color w:val="auto"/>
                <w:sz w:val="16"/>
                <w:szCs w:val="16"/>
                <w:lang w:eastAsia="es-MX"/>
              </w:rPr>
              <w:t xml:space="preserve"> </w:t>
            </w:r>
          </w:p>
        </w:tc>
      </w:tr>
      <w:tr w:rsidR="00A17327" w:rsidRPr="0027617B" w14:paraId="5BD359E3" w14:textId="77777777" w:rsidTr="00B672BA">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5023B38B" w14:textId="77777777" w:rsidR="00A17327" w:rsidRPr="0027617B" w:rsidRDefault="00A17327" w:rsidP="00B672BA">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Solicitudes recibidas anualmente</w:t>
            </w:r>
          </w:p>
        </w:tc>
        <w:tc>
          <w:tcPr>
            <w:tcW w:w="1695" w:type="dxa"/>
            <w:tcBorders>
              <w:top w:val="nil"/>
              <w:left w:val="nil"/>
              <w:bottom w:val="single" w:sz="4" w:space="0" w:color="auto"/>
              <w:right w:val="single" w:sz="4" w:space="0" w:color="auto"/>
            </w:tcBorders>
            <w:shd w:val="clear" w:color="000000" w:fill="FFFFFF"/>
            <w:vAlign w:val="center"/>
            <w:hideMark/>
          </w:tcPr>
          <w:p w14:paraId="04ABC573" w14:textId="77777777" w:rsidR="00A17327" w:rsidRPr="0027617B" w:rsidRDefault="00A17327" w:rsidP="00B672BA">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4</w:t>
            </w:r>
          </w:p>
        </w:tc>
        <w:tc>
          <w:tcPr>
            <w:tcW w:w="5191" w:type="dxa"/>
            <w:tcBorders>
              <w:top w:val="nil"/>
              <w:left w:val="nil"/>
              <w:bottom w:val="single" w:sz="4" w:space="0" w:color="auto"/>
              <w:right w:val="single" w:sz="4" w:space="0" w:color="auto"/>
            </w:tcBorders>
            <w:shd w:val="clear" w:color="000000" w:fill="FFFFFF"/>
            <w:vAlign w:val="center"/>
            <w:hideMark/>
          </w:tcPr>
          <w:p w14:paraId="4CC27A1C" w14:textId="77777777" w:rsidR="00A17327" w:rsidRPr="0027617B" w:rsidRDefault="00A17327" w:rsidP="00B672BA">
            <w:pPr>
              <w:spacing w:before="0" w:after="0" w:line="240" w:lineRule="auto"/>
              <w:ind w:left="0" w:right="0"/>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Obtenido del promedio de los últimos 6 años de los expedientes de la Comisión.</w:t>
            </w:r>
          </w:p>
        </w:tc>
      </w:tr>
      <w:tr w:rsidR="00A17327" w:rsidRPr="0027617B" w14:paraId="4008FEED" w14:textId="77777777" w:rsidTr="00B672BA">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562C51E0" w14:textId="77777777" w:rsidR="00A17327" w:rsidRPr="0027617B" w:rsidRDefault="00A17327" w:rsidP="00B672BA">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Horizonte de evaluación</w:t>
            </w:r>
          </w:p>
        </w:tc>
        <w:tc>
          <w:tcPr>
            <w:tcW w:w="1695" w:type="dxa"/>
            <w:tcBorders>
              <w:top w:val="nil"/>
              <w:left w:val="nil"/>
              <w:bottom w:val="single" w:sz="4" w:space="0" w:color="auto"/>
              <w:right w:val="single" w:sz="4" w:space="0" w:color="auto"/>
            </w:tcBorders>
            <w:shd w:val="clear" w:color="000000" w:fill="FFFFFF"/>
            <w:vAlign w:val="center"/>
            <w:hideMark/>
          </w:tcPr>
          <w:p w14:paraId="7D4DD43D" w14:textId="77777777" w:rsidR="00A17327" w:rsidRPr="0027617B" w:rsidRDefault="00A17327" w:rsidP="00B672BA">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30 años</w:t>
            </w:r>
          </w:p>
        </w:tc>
        <w:tc>
          <w:tcPr>
            <w:tcW w:w="5191" w:type="dxa"/>
            <w:tcBorders>
              <w:top w:val="nil"/>
              <w:left w:val="nil"/>
              <w:bottom w:val="single" w:sz="4" w:space="0" w:color="auto"/>
              <w:right w:val="single" w:sz="4" w:space="0" w:color="auto"/>
            </w:tcBorders>
            <w:shd w:val="clear" w:color="000000" w:fill="FFFFFF"/>
            <w:vAlign w:val="center"/>
            <w:hideMark/>
          </w:tcPr>
          <w:p w14:paraId="2DD42E82" w14:textId="77777777" w:rsidR="00A17327" w:rsidRPr="0027617B" w:rsidRDefault="00A17327" w:rsidP="00B672BA">
            <w:pPr>
              <w:spacing w:before="0" w:after="0" w:line="240" w:lineRule="auto"/>
              <w:ind w:left="0" w:right="0"/>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Se determina en función de la vigencia de los permisos otorgados por la Comisión.</w:t>
            </w:r>
          </w:p>
        </w:tc>
      </w:tr>
    </w:tbl>
    <w:p w14:paraId="3428B1CD" w14:textId="77777777"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p>
    <w:p w14:paraId="1839C7F0" w14:textId="10E2F616"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Por su parte, la estimación de las solicitudes a recibir durante los 30 (treinta) años del horizonte, se determinó como el promedio de los permisos de distribución de gas natural por ducto otorgados por la Comisión desde el 2012 al 2020, siendo éste 4 (cuatro) permisos anuales. No obstante, en el primer año de estimación, se consideraron </w:t>
      </w:r>
      <w:r w:rsidR="00971CB7">
        <w:rPr>
          <w:rFonts w:ascii="Arial Narrow" w:eastAsia="Times New Roman" w:hAnsi="Arial Narrow" w:cs="Arial"/>
          <w:color w:val="auto"/>
          <w:lang w:eastAsia="es-MX"/>
        </w:rPr>
        <w:t xml:space="preserve">además </w:t>
      </w:r>
      <w:r w:rsidRPr="0027617B">
        <w:rPr>
          <w:rFonts w:ascii="Arial Narrow" w:eastAsia="Times New Roman" w:hAnsi="Arial Narrow" w:cs="Arial"/>
          <w:color w:val="auto"/>
          <w:lang w:eastAsia="es-MX"/>
        </w:rPr>
        <w:t xml:space="preserve">los permisos de distribución otorgados </w:t>
      </w:r>
      <w:r w:rsidR="00971CB7">
        <w:rPr>
          <w:rFonts w:ascii="Arial Narrow" w:eastAsia="Times New Roman" w:hAnsi="Arial Narrow" w:cs="Arial"/>
          <w:color w:val="auto"/>
          <w:lang w:eastAsia="es-MX"/>
        </w:rPr>
        <w:t>al</w:t>
      </w:r>
      <w:r w:rsidRPr="0027617B">
        <w:rPr>
          <w:rFonts w:ascii="Arial Narrow" w:eastAsia="Times New Roman" w:hAnsi="Arial Narrow" w:cs="Arial"/>
          <w:color w:val="auto"/>
          <w:lang w:eastAsia="es-MX"/>
        </w:rPr>
        <w:t xml:space="preserve"> 20</w:t>
      </w:r>
      <w:r w:rsidR="00971CB7">
        <w:rPr>
          <w:rFonts w:ascii="Arial Narrow" w:eastAsia="Times New Roman" w:hAnsi="Arial Narrow" w:cs="Arial"/>
          <w:color w:val="auto"/>
          <w:lang w:eastAsia="es-MX"/>
        </w:rPr>
        <w:t>20</w:t>
      </w:r>
      <w:r w:rsidRPr="0027617B">
        <w:rPr>
          <w:rFonts w:ascii="Arial Narrow" w:eastAsia="Times New Roman" w:hAnsi="Arial Narrow" w:cs="Arial"/>
          <w:color w:val="auto"/>
          <w:lang w:eastAsia="es-MX"/>
        </w:rPr>
        <w:t>.</w:t>
      </w:r>
    </w:p>
    <w:p w14:paraId="7BB7FA15" w14:textId="77777777" w:rsidR="00A17327" w:rsidRPr="0027617B" w:rsidRDefault="00A17327" w:rsidP="00A17327">
      <w:pPr>
        <w:spacing w:before="0" w:after="0" w:line="240" w:lineRule="auto"/>
        <w:ind w:right="49"/>
        <w:jc w:val="both"/>
        <w:rPr>
          <w:rFonts w:ascii="Arial Narrow" w:eastAsia="Times New Roman" w:hAnsi="Arial Narrow" w:cs="Arial"/>
          <w:color w:val="auto"/>
          <w:lang w:eastAsia="es-MX"/>
        </w:rPr>
      </w:pPr>
    </w:p>
    <w:p w14:paraId="5C01E4CC" w14:textId="14435E82"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2</w:t>
      </w:r>
      <w:r w:rsidR="003F11E6">
        <w:rPr>
          <w:rFonts w:ascii="Arial Narrow" w:hAnsi="Arial Narrow" w:cs="Arial"/>
          <w:b/>
          <w:color w:val="auto"/>
          <w:lang w:eastAsia="es-MX"/>
        </w:rPr>
        <w:t>7</w:t>
      </w:r>
      <w:r w:rsidRPr="0027617B">
        <w:rPr>
          <w:rFonts w:ascii="Arial Narrow" w:hAnsi="Arial Narrow" w:cs="Arial"/>
          <w:b/>
          <w:color w:val="auto"/>
          <w:lang w:eastAsia="es-MX"/>
        </w:rPr>
        <w:t>. Promedio anual de los últimos 9 años</w:t>
      </w:r>
    </w:p>
    <w:tbl>
      <w:tblPr>
        <w:tblStyle w:val="Tablaconcuadrcula"/>
        <w:tblW w:w="0" w:type="auto"/>
        <w:jc w:val="center"/>
        <w:tblLook w:val="04A0" w:firstRow="1" w:lastRow="0" w:firstColumn="1" w:lastColumn="0" w:noHBand="0" w:noVBand="1"/>
      </w:tblPr>
      <w:tblGrid>
        <w:gridCol w:w="1637"/>
        <w:gridCol w:w="2516"/>
      </w:tblGrid>
      <w:tr w:rsidR="00A17327" w:rsidRPr="0027617B" w14:paraId="14F35127" w14:textId="77777777" w:rsidTr="00B672BA">
        <w:trPr>
          <w:trHeight w:val="288"/>
          <w:jc w:val="center"/>
        </w:trPr>
        <w:tc>
          <w:tcPr>
            <w:tcW w:w="1637" w:type="dxa"/>
            <w:vAlign w:val="center"/>
          </w:tcPr>
          <w:p w14:paraId="4FB358F9" w14:textId="77777777" w:rsidR="00A17327" w:rsidRPr="0027617B" w:rsidRDefault="00A17327" w:rsidP="00B672BA">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Años</w:t>
            </w:r>
          </w:p>
        </w:tc>
        <w:tc>
          <w:tcPr>
            <w:tcW w:w="2516" w:type="dxa"/>
            <w:vAlign w:val="center"/>
          </w:tcPr>
          <w:p w14:paraId="2E6933C1" w14:textId="77777777" w:rsidR="00A17327" w:rsidRPr="0027617B" w:rsidRDefault="00A17327" w:rsidP="00B672BA">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No. permisos de Distribución por ducto de gas natural otorgados por la Comisión</w:t>
            </w:r>
          </w:p>
        </w:tc>
      </w:tr>
      <w:tr w:rsidR="00A17327" w:rsidRPr="0027617B" w14:paraId="68D9E7B8" w14:textId="77777777" w:rsidTr="00B672BA">
        <w:trPr>
          <w:trHeight w:val="288"/>
          <w:jc w:val="center"/>
        </w:trPr>
        <w:tc>
          <w:tcPr>
            <w:tcW w:w="1637" w:type="dxa"/>
            <w:vAlign w:val="center"/>
          </w:tcPr>
          <w:p w14:paraId="557CF712"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2012</w:t>
            </w:r>
          </w:p>
        </w:tc>
        <w:tc>
          <w:tcPr>
            <w:tcW w:w="2516" w:type="dxa"/>
            <w:vAlign w:val="center"/>
          </w:tcPr>
          <w:p w14:paraId="361F4654"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w:t>
            </w:r>
          </w:p>
        </w:tc>
      </w:tr>
      <w:tr w:rsidR="00A17327" w:rsidRPr="0027617B" w14:paraId="3D69D4B9" w14:textId="77777777" w:rsidTr="00B672BA">
        <w:trPr>
          <w:trHeight w:val="288"/>
          <w:jc w:val="center"/>
        </w:trPr>
        <w:tc>
          <w:tcPr>
            <w:tcW w:w="1637" w:type="dxa"/>
            <w:vAlign w:val="center"/>
          </w:tcPr>
          <w:p w14:paraId="0A9B6A91"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2013</w:t>
            </w:r>
          </w:p>
        </w:tc>
        <w:tc>
          <w:tcPr>
            <w:tcW w:w="2516" w:type="dxa"/>
            <w:vAlign w:val="center"/>
          </w:tcPr>
          <w:p w14:paraId="075405A9"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w:t>
            </w:r>
          </w:p>
        </w:tc>
      </w:tr>
      <w:tr w:rsidR="00A17327" w:rsidRPr="0027617B" w14:paraId="102C8271" w14:textId="77777777" w:rsidTr="00B672BA">
        <w:trPr>
          <w:trHeight w:val="288"/>
          <w:jc w:val="center"/>
        </w:trPr>
        <w:tc>
          <w:tcPr>
            <w:tcW w:w="1637" w:type="dxa"/>
            <w:vAlign w:val="center"/>
          </w:tcPr>
          <w:p w14:paraId="20129D1E"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2014</w:t>
            </w:r>
          </w:p>
        </w:tc>
        <w:tc>
          <w:tcPr>
            <w:tcW w:w="2516" w:type="dxa"/>
            <w:vAlign w:val="center"/>
          </w:tcPr>
          <w:p w14:paraId="05224E8F"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w:t>
            </w:r>
          </w:p>
        </w:tc>
      </w:tr>
      <w:tr w:rsidR="00A17327" w:rsidRPr="0027617B" w14:paraId="5401C689" w14:textId="77777777" w:rsidTr="00B672BA">
        <w:trPr>
          <w:trHeight w:val="288"/>
          <w:jc w:val="center"/>
        </w:trPr>
        <w:tc>
          <w:tcPr>
            <w:tcW w:w="1637" w:type="dxa"/>
            <w:vAlign w:val="center"/>
          </w:tcPr>
          <w:p w14:paraId="1694EF43"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2015</w:t>
            </w:r>
          </w:p>
        </w:tc>
        <w:tc>
          <w:tcPr>
            <w:tcW w:w="2516" w:type="dxa"/>
            <w:vAlign w:val="center"/>
          </w:tcPr>
          <w:p w14:paraId="6AAB9862"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w:t>
            </w:r>
          </w:p>
        </w:tc>
      </w:tr>
      <w:tr w:rsidR="00A17327" w:rsidRPr="0027617B" w14:paraId="75BE9898" w14:textId="77777777" w:rsidTr="00B672BA">
        <w:trPr>
          <w:trHeight w:val="288"/>
          <w:jc w:val="center"/>
        </w:trPr>
        <w:tc>
          <w:tcPr>
            <w:tcW w:w="1637" w:type="dxa"/>
            <w:vAlign w:val="center"/>
          </w:tcPr>
          <w:p w14:paraId="632A54ED"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2016</w:t>
            </w:r>
          </w:p>
        </w:tc>
        <w:tc>
          <w:tcPr>
            <w:tcW w:w="2516" w:type="dxa"/>
            <w:vAlign w:val="center"/>
          </w:tcPr>
          <w:p w14:paraId="6A08FC29"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11</w:t>
            </w:r>
          </w:p>
        </w:tc>
      </w:tr>
      <w:tr w:rsidR="00A17327" w:rsidRPr="0027617B" w14:paraId="0A65A6A8" w14:textId="77777777" w:rsidTr="00B672BA">
        <w:trPr>
          <w:trHeight w:val="288"/>
          <w:jc w:val="center"/>
        </w:trPr>
        <w:tc>
          <w:tcPr>
            <w:tcW w:w="1637" w:type="dxa"/>
            <w:vAlign w:val="center"/>
          </w:tcPr>
          <w:p w14:paraId="2BF0E80C"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2017</w:t>
            </w:r>
          </w:p>
        </w:tc>
        <w:tc>
          <w:tcPr>
            <w:tcW w:w="2516" w:type="dxa"/>
            <w:vAlign w:val="center"/>
          </w:tcPr>
          <w:p w14:paraId="5402CC54"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9</w:t>
            </w:r>
          </w:p>
        </w:tc>
      </w:tr>
      <w:tr w:rsidR="00A17327" w:rsidRPr="0027617B" w14:paraId="5873088C" w14:textId="77777777" w:rsidTr="00B672BA">
        <w:trPr>
          <w:trHeight w:val="288"/>
          <w:jc w:val="center"/>
        </w:trPr>
        <w:tc>
          <w:tcPr>
            <w:tcW w:w="1637" w:type="dxa"/>
            <w:vAlign w:val="center"/>
          </w:tcPr>
          <w:p w14:paraId="78B74355"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2018</w:t>
            </w:r>
          </w:p>
        </w:tc>
        <w:tc>
          <w:tcPr>
            <w:tcW w:w="2516" w:type="dxa"/>
            <w:vAlign w:val="center"/>
          </w:tcPr>
          <w:p w14:paraId="299F1EF3"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9</w:t>
            </w:r>
          </w:p>
        </w:tc>
      </w:tr>
      <w:tr w:rsidR="00A17327" w:rsidRPr="0027617B" w14:paraId="62822358" w14:textId="77777777" w:rsidTr="00B672BA">
        <w:trPr>
          <w:trHeight w:val="288"/>
          <w:jc w:val="center"/>
        </w:trPr>
        <w:tc>
          <w:tcPr>
            <w:tcW w:w="1637" w:type="dxa"/>
            <w:vAlign w:val="center"/>
          </w:tcPr>
          <w:p w14:paraId="501BCC82"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2019</w:t>
            </w:r>
          </w:p>
        </w:tc>
        <w:tc>
          <w:tcPr>
            <w:tcW w:w="2516" w:type="dxa"/>
            <w:vAlign w:val="center"/>
          </w:tcPr>
          <w:p w14:paraId="55817569"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3</w:t>
            </w:r>
          </w:p>
        </w:tc>
      </w:tr>
      <w:tr w:rsidR="00A17327" w:rsidRPr="0027617B" w14:paraId="46903FFA" w14:textId="77777777" w:rsidTr="00B672BA">
        <w:trPr>
          <w:trHeight w:val="288"/>
          <w:jc w:val="center"/>
        </w:trPr>
        <w:tc>
          <w:tcPr>
            <w:tcW w:w="1637" w:type="dxa"/>
            <w:vAlign w:val="center"/>
          </w:tcPr>
          <w:p w14:paraId="3592DDE2"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2020</w:t>
            </w:r>
          </w:p>
        </w:tc>
        <w:tc>
          <w:tcPr>
            <w:tcW w:w="2516" w:type="dxa"/>
            <w:vAlign w:val="center"/>
          </w:tcPr>
          <w:p w14:paraId="5E56E4B1" w14:textId="77777777" w:rsidR="00A17327" w:rsidRPr="0027617B" w:rsidRDefault="00A17327" w:rsidP="00B672BA">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w:t>
            </w:r>
          </w:p>
        </w:tc>
      </w:tr>
      <w:tr w:rsidR="00A17327" w:rsidRPr="0027617B" w14:paraId="127FE058" w14:textId="77777777" w:rsidTr="00B672BA">
        <w:trPr>
          <w:trHeight w:val="288"/>
          <w:jc w:val="center"/>
        </w:trPr>
        <w:tc>
          <w:tcPr>
            <w:tcW w:w="1637" w:type="dxa"/>
            <w:shd w:val="clear" w:color="auto" w:fill="D9D9D9" w:themeFill="background1" w:themeFillShade="D9"/>
            <w:vAlign w:val="center"/>
          </w:tcPr>
          <w:p w14:paraId="26F34651" w14:textId="77777777" w:rsidR="00A17327" w:rsidRPr="0027617B" w:rsidRDefault="00A17327" w:rsidP="00B672BA">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Promedio</w:t>
            </w:r>
          </w:p>
        </w:tc>
        <w:tc>
          <w:tcPr>
            <w:tcW w:w="2516" w:type="dxa"/>
            <w:shd w:val="clear" w:color="auto" w:fill="D9D9D9" w:themeFill="background1" w:themeFillShade="D9"/>
            <w:vAlign w:val="center"/>
          </w:tcPr>
          <w:p w14:paraId="5DDD6BDD" w14:textId="77777777" w:rsidR="00A17327" w:rsidRPr="0027617B" w:rsidRDefault="00A17327" w:rsidP="00B672BA">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w:t>
            </w:r>
          </w:p>
        </w:tc>
      </w:tr>
    </w:tbl>
    <w:p w14:paraId="4ECE4864"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5ABBF58D" w14:textId="737007CA" w:rsidR="00A17327"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consideran 131 nuevas solicitudes de aprobación de tarifas máximas durante los 30 (treinta) años. </w:t>
      </w:r>
    </w:p>
    <w:p w14:paraId="2BE7B6E3" w14:textId="77777777" w:rsidR="008F10B4" w:rsidRPr="0027617B" w:rsidRDefault="008F10B4" w:rsidP="00A17327">
      <w:pPr>
        <w:spacing w:before="0" w:after="0" w:line="240" w:lineRule="auto"/>
        <w:ind w:left="0"/>
        <w:jc w:val="both"/>
        <w:rPr>
          <w:rFonts w:ascii="Arial Narrow" w:eastAsia="Times New Roman" w:hAnsi="Arial Narrow" w:cs="Arial"/>
          <w:color w:val="auto"/>
          <w:lang w:eastAsia="es-MX"/>
        </w:rPr>
      </w:pPr>
    </w:p>
    <w:p w14:paraId="77C7F82A" w14:textId="361349CC" w:rsidR="00A17327" w:rsidRPr="0027617B" w:rsidRDefault="00971CB7" w:rsidP="00A17327">
      <w:pPr>
        <w:spacing w:before="0" w:after="0" w:line="240" w:lineRule="auto"/>
        <w:ind w:left="0" w:right="142"/>
        <w:jc w:val="both"/>
        <w:rPr>
          <w:rFonts w:ascii="Arial Narrow" w:eastAsia="Times New Roman" w:hAnsi="Arial Narrow" w:cs="Arial"/>
          <w:color w:val="auto"/>
          <w:lang w:eastAsia="es-MX"/>
        </w:rPr>
      </w:pPr>
      <w:r>
        <w:rPr>
          <w:rFonts w:ascii="Arial Narrow" w:eastAsia="Times New Roman" w:hAnsi="Arial Narrow" w:cs="Arial"/>
          <w:color w:val="auto"/>
          <w:lang w:eastAsia="es-MX"/>
        </w:rPr>
        <w:t>C</w:t>
      </w:r>
      <w:r w:rsidR="00A17327" w:rsidRPr="0027617B">
        <w:rPr>
          <w:rFonts w:ascii="Arial Narrow" w:eastAsia="Times New Roman" w:hAnsi="Arial Narrow" w:cs="Arial"/>
          <w:color w:val="auto"/>
          <w:lang w:eastAsia="es-MX"/>
        </w:rPr>
        <w:t xml:space="preserve">on base en los supuestos anteriormente descritos, se determinan la frecuencia y cantidad con las que los </w:t>
      </w:r>
      <w:r w:rsidR="009F24ED">
        <w:rPr>
          <w:rFonts w:ascii="Arial Narrow" w:eastAsia="Times New Roman" w:hAnsi="Arial Narrow" w:cs="Arial"/>
          <w:color w:val="auto"/>
          <w:lang w:eastAsia="es-MX"/>
        </w:rPr>
        <w:t>Distribuidores</w:t>
      </w:r>
      <w:r w:rsidR="00A17327" w:rsidRPr="0027617B">
        <w:rPr>
          <w:rFonts w:ascii="Arial Narrow" w:eastAsia="Times New Roman" w:hAnsi="Arial Narrow" w:cs="Arial"/>
          <w:color w:val="auto"/>
          <w:lang w:eastAsia="es-MX"/>
        </w:rPr>
        <w:t xml:space="preserve"> presentarán los trámites correspondientes, respecto a la regulación vigente y al </w:t>
      </w:r>
      <w:r w:rsidR="00FB4BD7">
        <w:rPr>
          <w:rFonts w:ascii="Arial Narrow" w:eastAsia="Times New Roman" w:hAnsi="Arial Narrow" w:cs="Arial"/>
          <w:color w:val="auto"/>
          <w:lang w:eastAsia="es-MX"/>
        </w:rPr>
        <w:t>Anteproyecto</w:t>
      </w:r>
      <w:r w:rsidR="00A17327" w:rsidRPr="0027617B">
        <w:rPr>
          <w:rFonts w:ascii="Arial Narrow" w:eastAsia="Times New Roman" w:hAnsi="Arial Narrow" w:cs="Arial"/>
          <w:color w:val="auto"/>
          <w:lang w:eastAsia="es-MX"/>
        </w:rPr>
        <w:t>.</w:t>
      </w:r>
    </w:p>
    <w:p w14:paraId="4D884A35"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0093C347" w14:textId="77777777" w:rsidR="00A17327" w:rsidRPr="0027617B" w:rsidRDefault="00A17327" w:rsidP="00A17327">
      <w:pPr>
        <w:numPr>
          <w:ilvl w:val="0"/>
          <w:numId w:val="10"/>
        </w:numPr>
        <w:spacing w:before="0" w:after="0" w:line="240" w:lineRule="auto"/>
        <w:ind w:left="284" w:right="0"/>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Valor Presente de los costos de cumplimiento de la regulación vigente</w:t>
      </w:r>
    </w:p>
    <w:p w14:paraId="3FB71D1C"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6EE49C5A" w14:textId="77777777" w:rsidR="00A17327"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Primeramente, se establecieron las proyecciones de los trámites y las acciones regulatorias establecidos en materia tarifaria en la regulación vigente, en función de la cantidad de trámites y acciones regulatorias históricas registrados en la Comisión, siendo los siguientes: </w:t>
      </w:r>
    </w:p>
    <w:p w14:paraId="7B3AF638" w14:textId="77777777" w:rsidR="00A17327" w:rsidRPr="0027617B" w:rsidRDefault="00A17327" w:rsidP="00A17327">
      <w:pPr>
        <w:spacing w:before="0" w:after="0" w:line="240" w:lineRule="auto"/>
        <w:ind w:left="0" w:right="0"/>
        <w:rPr>
          <w:rFonts w:ascii="Arial Narrow" w:hAnsi="Arial Narrow" w:cs="Arial"/>
          <w:b/>
          <w:color w:val="auto"/>
          <w:lang w:eastAsia="es-MX"/>
        </w:rPr>
      </w:pPr>
    </w:p>
    <w:p w14:paraId="717768E0" w14:textId="3F816A49" w:rsidR="00A17327" w:rsidRPr="005E3AC1" w:rsidRDefault="00A17327" w:rsidP="005E3AC1">
      <w:pPr>
        <w:numPr>
          <w:ilvl w:val="0"/>
          <w:numId w:val="15"/>
        </w:numPr>
        <w:spacing w:before="0" w:after="0" w:line="240" w:lineRule="auto"/>
        <w:ind w:left="709" w:right="0" w:hanging="349"/>
        <w:contextualSpacing/>
        <w:rPr>
          <w:rFonts w:ascii="Arial Narrow" w:hAnsi="Arial Narrow" w:cs="Arial"/>
          <w:b/>
          <w:color w:val="auto"/>
          <w:lang w:eastAsia="es-MX"/>
        </w:rPr>
      </w:pPr>
      <w:r w:rsidRPr="0027617B">
        <w:rPr>
          <w:rFonts w:ascii="Arial Narrow" w:hAnsi="Arial Narrow" w:cs="Arial"/>
          <w:b/>
          <w:color w:val="auto"/>
          <w:lang w:eastAsia="es-MX"/>
        </w:rPr>
        <w:t xml:space="preserve">Para los Trámites: </w:t>
      </w:r>
    </w:p>
    <w:p w14:paraId="0CFF6066" w14:textId="778D700C" w:rsidR="00A17327" w:rsidRPr="0027617B" w:rsidRDefault="00A17327" w:rsidP="00A17327">
      <w:pPr>
        <w:spacing w:before="0" w:after="0" w:line="240" w:lineRule="auto"/>
        <w:ind w:left="0" w:right="0"/>
        <w:jc w:val="center"/>
        <w:rPr>
          <w:rFonts w:ascii="Arial Narrow" w:hAnsi="Arial Narrow" w:cs="Arial"/>
          <w:b/>
          <w:color w:val="auto"/>
          <w:lang w:eastAsia="es-MX"/>
        </w:rPr>
      </w:pPr>
      <w:r w:rsidRPr="0027617B">
        <w:rPr>
          <w:rFonts w:ascii="Arial Narrow" w:hAnsi="Arial Narrow" w:cs="Arial"/>
          <w:b/>
          <w:color w:val="auto"/>
          <w:lang w:eastAsia="es-MX"/>
        </w:rPr>
        <w:t>Tabla 2</w:t>
      </w:r>
      <w:r w:rsidR="003F11E6">
        <w:rPr>
          <w:rFonts w:ascii="Arial Narrow" w:hAnsi="Arial Narrow" w:cs="Arial"/>
          <w:b/>
          <w:color w:val="auto"/>
          <w:lang w:eastAsia="es-MX"/>
        </w:rPr>
        <w:t>8</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los trámites</w:t>
      </w: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1"/>
        <w:gridCol w:w="774"/>
        <w:gridCol w:w="774"/>
        <w:gridCol w:w="618"/>
        <w:gridCol w:w="618"/>
        <w:gridCol w:w="620"/>
        <w:gridCol w:w="618"/>
        <w:gridCol w:w="618"/>
        <w:gridCol w:w="618"/>
        <w:gridCol w:w="744"/>
        <w:gridCol w:w="709"/>
        <w:gridCol w:w="850"/>
        <w:gridCol w:w="783"/>
      </w:tblGrid>
      <w:tr w:rsidR="00A17327" w:rsidRPr="0027617B" w14:paraId="5D8D0405" w14:textId="77777777" w:rsidTr="00436828">
        <w:trPr>
          <w:trHeight w:val="10"/>
          <w:jc w:val="center"/>
        </w:trPr>
        <w:tc>
          <w:tcPr>
            <w:tcW w:w="1081" w:type="dxa"/>
            <w:tcBorders>
              <w:top w:val="single" w:sz="4" w:space="0" w:color="auto"/>
              <w:left w:val="single" w:sz="4" w:space="0" w:color="auto"/>
              <w:bottom w:val="single" w:sz="4" w:space="0" w:color="auto"/>
            </w:tcBorders>
            <w:shd w:val="clear" w:color="000000" w:fill="D9D9D9"/>
            <w:noWrap/>
            <w:vAlign w:val="center"/>
            <w:hideMark/>
          </w:tcPr>
          <w:p w14:paraId="3C21E8D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w:t>
            </w:r>
          </w:p>
        </w:tc>
        <w:tc>
          <w:tcPr>
            <w:tcW w:w="774" w:type="dxa"/>
            <w:tcBorders>
              <w:top w:val="single" w:sz="4" w:space="0" w:color="auto"/>
              <w:bottom w:val="single" w:sz="4" w:space="0" w:color="auto"/>
            </w:tcBorders>
            <w:shd w:val="clear" w:color="000000" w:fill="D9D9D9"/>
            <w:vAlign w:val="center"/>
            <w:hideMark/>
          </w:tcPr>
          <w:p w14:paraId="7BED89D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74" w:type="dxa"/>
            <w:tcBorders>
              <w:top w:val="single" w:sz="4" w:space="0" w:color="auto"/>
              <w:bottom w:val="single" w:sz="4" w:space="0" w:color="auto"/>
            </w:tcBorders>
            <w:shd w:val="clear" w:color="000000" w:fill="D9D9D9"/>
            <w:vAlign w:val="center"/>
            <w:hideMark/>
          </w:tcPr>
          <w:p w14:paraId="62CEF1B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618" w:type="dxa"/>
            <w:tcBorders>
              <w:top w:val="single" w:sz="4" w:space="0" w:color="auto"/>
              <w:bottom w:val="single" w:sz="4" w:space="0" w:color="auto"/>
            </w:tcBorders>
            <w:shd w:val="clear" w:color="000000" w:fill="D9D9D9"/>
            <w:vAlign w:val="center"/>
            <w:hideMark/>
          </w:tcPr>
          <w:p w14:paraId="381C2B9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618" w:type="dxa"/>
            <w:tcBorders>
              <w:top w:val="single" w:sz="4" w:space="0" w:color="auto"/>
              <w:bottom w:val="single" w:sz="4" w:space="0" w:color="auto"/>
            </w:tcBorders>
            <w:shd w:val="clear" w:color="000000" w:fill="D9D9D9"/>
            <w:vAlign w:val="center"/>
            <w:hideMark/>
          </w:tcPr>
          <w:p w14:paraId="2BC0EA1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620" w:type="dxa"/>
            <w:tcBorders>
              <w:top w:val="single" w:sz="4" w:space="0" w:color="auto"/>
              <w:bottom w:val="single" w:sz="4" w:space="0" w:color="auto"/>
            </w:tcBorders>
            <w:shd w:val="clear" w:color="000000" w:fill="D9D9D9"/>
            <w:vAlign w:val="center"/>
            <w:hideMark/>
          </w:tcPr>
          <w:p w14:paraId="22E2457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618" w:type="dxa"/>
            <w:tcBorders>
              <w:top w:val="single" w:sz="4" w:space="0" w:color="auto"/>
              <w:bottom w:val="single" w:sz="4" w:space="0" w:color="auto"/>
            </w:tcBorders>
            <w:shd w:val="clear" w:color="000000" w:fill="D9D9D9"/>
            <w:vAlign w:val="center"/>
            <w:hideMark/>
          </w:tcPr>
          <w:p w14:paraId="5D8F7B0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618" w:type="dxa"/>
            <w:tcBorders>
              <w:top w:val="single" w:sz="4" w:space="0" w:color="auto"/>
              <w:bottom w:val="single" w:sz="4" w:space="0" w:color="auto"/>
            </w:tcBorders>
            <w:shd w:val="clear" w:color="000000" w:fill="D9D9D9"/>
            <w:vAlign w:val="center"/>
            <w:hideMark/>
          </w:tcPr>
          <w:p w14:paraId="6470DB5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618" w:type="dxa"/>
            <w:tcBorders>
              <w:top w:val="single" w:sz="4" w:space="0" w:color="auto"/>
              <w:bottom w:val="single" w:sz="4" w:space="0" w:color="auto"/>
            </w:tcBorders>
            <w:shd w:val="clear" w:color="000000" w:fill="D9D9D9"/>
            <w:vAlign w:val="center"/>
            <w:hideMark/>
          </w:tcPr>
          <w:p w14:paraId="589AAFB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744" w:type="dxa"/>
            <w:tcBorders>
              <w:top w:val="single" w:sz="4" w:space="0" w:color="auto"/>
              <w:bottom w:val="single" w:sz="4" w:space="0" w:color="auto"/>
            </w:tcBorders>
            <w:shd w:val="clear" w:color="000000" w:fill="D9D9D9"/>
            <w:vAlign w:val="center"/>
            <w:hideMark/>
          </w:tcPr>
          <w:p w14:paraId="4153813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709" w:type="dxa"/>
            <w:tcBorders>
              <w:top w:val="single" w:sz="4" w:space="0" w:color="auto"/>
              <w:bottom w:val="single" w:sz="4" w:space="0" w:color="auto"/>
            </w:tcBorders>
            <w:shd w:val="clear" w:color="000000" w:fill="D9D9D9"/>
            <w:vAlign w:val="center"/>
            <w:hideMark/>
          </w:tcPr>
          <w:p w14:paraId="3B90888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0" w:type="dxa"/>
            <w:tcBorders>
              <w:top w:val="single" w:sz="4" w:space="0" w:color="auto"/>
              <w:bottom w:val="single" w:sz="4" w:space="0" w:color="auto"/>
            </w:tcBorders>
            <w:shd w:val="clear" w:color="000000" w:fill="D9D9D9"/>
            <w:vAlign w:val="center"/>
            <w:hideMark/>
          </w:tcPr>
          <w:p w14:paraId="32D348D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6E9E1BB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783" w:type="dxa"/>
            <w:tcBorders>
              <w:top w:val="single" w:sz="4" w:space="0" w:color="auto"/>
              <w:bottom w:val="single" w:sz="4" w:space="0" w:color="auto"/>
              <w:right w:val="single" w:sz="4" w:space="0" w:color="auto"/>
            </w:tcBorders>
            <w:shd w:val="clear" w:color="000000" w:fill="D9D9D9"/>
            <w:vAlign w:val="center"/>
          </w:tcPr>
          <w:p w14:paraId="429B5EB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436828" w:rsidRPr="0027617B" w14:paraId="26DF27A9" w14:textId="77777777" w:rsidTr="00436828">
        <w:trPr>
          <w:trHeight w:val="36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FB378" w14:textId="2D166C7B"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Trámite 5</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4F54D816" w14:textId="171DCF8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4F2A780" w14:textId="6DB0625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C10955E" w14:textId="22BA533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33F1602" w14:textId="61173F1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363C2311" w14:textId="53DD4F7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C1A22EF" w14:textId="6C3D915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1BB09E8" w14:textId="10FCC68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F77F661" w14:textId="4C58739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0833ACB3" w14:textId="7858610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175111D" w14:textId="718FCB5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31E6751" w14:textId="6520CD9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006E69D8" w14:textId="367B8F4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131</w:t>
            </w:r>
          </w:p>
        </w:tc>
      </w:tr>
      <w:tr w:rsidR="00436828" w:rsidRPr="0027617B" w14:paraId="235BD9FF" w14:textId="77777777" w:rsidTr="00436828">
        <w:trPr>
          <w:trHeight w:val="413"/>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1A343" w14:textId="425ECB61"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6</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20139FA" w14:textId="3479D66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419F060" w14:textId="4122EDA2"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2279ACC" w14:textId="74032CE0"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46A4AC4" w14:textId="38DD831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80</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5CC3260E" w14:textId="24FACA9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597D3A8" w14:textId="443BF14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89</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C9FB570" w14:textId="4AA32CF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600689F" w14:textId="7101F91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97</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18BA7B00" w14:textId="73BCF77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50D5D4E" w14:textId="336F490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CC15CEB" w14:textId="248FBBE2"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3,000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11166636" w14:textId="39279E5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3,860</w:t>
            </w:r>
          </w:p>
        </w:tc>
      </w:tr>
      <w:tr w:rsidR="00436828" w:rsidRPr="0027617B" w14:paraId="49C5423A" w14:textId="77777777" w:rsidTr="00436828">
        <w:trPr>
          <w:trHeight w:val="40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B945C" w14:textId="3A89ED62"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7</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7078ADB" w14:textId="4F528569"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4766A9BB" w14:textId="2BD4F97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88A5149" w14:textId="2474234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D5D3C00" w14:textId="167A1FB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7CD3CE12" w14:textId="6620009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4959554" w14:textId="74C41292"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98E9D0B" w14:textId="21096A32"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F2B8D8E" w14:textId="013BBD1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20</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54E26344" w14:textId="6BD19BF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C070A03" w14:textId="6358CAD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517D48F" w14:textId="2D3E3E5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477</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7E421FA7" w14:textId="47EB8E90"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611</w:t>
            </w:r>
          </w:p>
        </w:tc>
      </w:tr>
      <w:tr w:rsidR="00436828" w:rsidRPr="0027617B" w14:paraId="14150F39" w14:textId="77777777" w:rsidTr="00436828">
        <w:trPr>
          <w:trHeight w:val="42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CEC56" w14:textId="508E3D9D"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A036081" w14:textId="606B62F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E9A16B9" w14:textId="12C0800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8667339" w14:textId="7DFCBF1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D5F3E81" w14:textId="643BF62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09EDAAD1" w14:textId="6B5F088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DBEC021" w14:textId="37D67B5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9DDB8A3" w14:textId="3A463B8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A01086C" w14:textId="3366871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44AD14D0" w14:textId="7F59E13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F0459E3" w14:textId="3621BC9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4F929A4" w14:textId="32C9122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05BF39B2" w14:textId="66CAA5A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131</w:t>
            </w:r>
          </w:p>
        </w:tc>
      </w:tr>
      <w:tr w:rsidR="00436828" w:rsidRPr="0027617B" w14:paraId="445C0D0E" w14:textId="77777777" w:rsidTr="00436828">
        <w:trPr>
          <w:trHeight w:val="412"/>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83579" w14:textId="3F37ADC7"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9</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2084FD4" w14:textId="474DD7B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3EB4F03" w14:textId="105A151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542D524" w14:textId="6AE7423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FF7C8FB" w14:textId="44E3CFF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7FE6053E" w14:textId="72ADC8A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6642757" w14:textId="0FF6FED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B460C59" w14:textId="119C429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95480B6" w14:textId="32B49B8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09DA7972" w14:textId="55BFC570"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D71CE27" w14:textId="39063E6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1FE6970" w14:textId="0741F40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98</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081FBB2B" w14:textId="083C5E4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149</w:t>
            </w:r>
          </w:p>
        </w:tc>
      </w:tr>
      <w:tr w:rsidR="00436828" w:rsidRPr="0027617B" w14:paraId="1CD88003" w14:textId="77777777" w:rsidTr="00436828">
        <w:trPr>
          <w:trHeight w:val="418"/>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E5616" w14:textId="3F014F51"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Trámite</w:t>
            </w:r>
            <w:r>
              <w:rPr>
                <w:rFonts w:ascii="Arial Narrow" w:hAnsi="Arial Narrow" w:cs="Arial"/>
                <w:b/>
                <w:bCs/>
                <w:color w:val="auto"/>
                <w:sz w:val="16"/>
                <w:szCs w:val="16"/>
                <w:lang w:eastAsia="es-MX"/>
              </w:rPr>
              <w:t>10</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7D9439C" w14:textId="3F9460F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6503ABA9" w14:textId="3A58A70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8DD5320" w14:textId="760C22A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DCADF92" w14:textId="4A99AD6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2AEFC1ED" w14:textId="049EB26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AEF6B6D" w14:textId="572F96D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DF915A1" w14:textId="57BA025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7BFA3F2" w14:textId="15F83D0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4E014851" w14:textId="6F49768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2401741" w14:textId="7054FC1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FC8EB90" w14:textId="0EF9B58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2A01A9B6" w14:textId="1CB6509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50</w:t>
            </w:r>
          </w:p>
        </w:tc>
      </w:tr>
      <w:tr w:rsidR="00436828" w:rsidRPr="0027617B" w14:paraId="543DD95D" w14:textId="77777777" w:rsidTr="00436828">
        <w:trPr>
          <w:trHeight w:val="41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FF79F" w14:textId="3F6EC732"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16B88F8" w14:textId="07582A0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57275C0" w14:textId="5C50BAB0"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31C108E" w14:textId="2016C69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6B3EE34" w14:textId="24CE0BE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4FC619D4" w14:textId="0FAAECA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DD9CB27" w14:textId="2B46107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753A203" w14:textId="39F3B0B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E7B16E5" w14:textId="54CEB7B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632A25CF" w14:textId="1969D40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2F94F23" w14:textId="0BF7B20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15DE2DC" w14:textId="193F7CF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59D4D009" w14:textId="33A8DE3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55</w:t>
            </w:r>
          </w:p>
        </w:tc>
      </w:tr>
      <w:tr w:rsidR="00436828" w:rsidRPr="0027617B" w14:paraId="2F201578" w14:textId="77777777" w:rsidTr="00436828">
        <w:trPr>
          <w:trHeight w:val="416"/>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92948" w14:textId="4D659E5C"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12</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5B17D15" w14:textId="3875E48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51864E0" w14:textId="1DCCE00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3E29B79" w14:textId="57BBC70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7735058" w14:textId="59CF713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3DDDFC36" w14:textId="0637601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8217EF5" w14:textId="156E17A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8104098" w14:textId="3B8EAF4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28AB48C" w14:textId="6BE6D41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4E3D5AF1" w14:textId="1163510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2D6A199" w14:textId="2A27FE9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F024074" w14:textId="7062252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346F5BC3" w14:textId="0037E0A0"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46</w:t>
            </w:r>
          </w:p>
        </w:tc>
      </w:tr>
      <w:tr w:rsidR="00436828" w:rsidRPr="0027617B" w14:paraId="6DCCE19C" w14:textId="77777777" w:rsidTr="00436828">
        <w:trPr>
          <w:trHeight w:val="407"/>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047C4" w14:textId="668DAC1A"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13</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E5E2383" w14:textId="5B5DBAA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C85356D" w14:textId="35CF229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D5F7275" w14:textId="666EC6F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1B6E6DE" w14:textId="42D47A0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70C3AFEE" w14:textId="6C5944A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E414323" w14:textId="37AB1DF9"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8B94AFD" w14:textId="3AA99D9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77EAB5F" w14:textId="180EA1CA"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21811EB9" w14:textId="04617B42"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84766C" w14:textId="2AC24149"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1BFF790" w14:textId="7AB1080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3C88F933" w14:textId="748EE830"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w:t>
            </w:r>
          </w:p>
        </w:tc>
      </w:tr>
      <w:tr w:rsidR="00436828" w:rsidRPr="0027617B" w14:paraId="2A148EEF" w14:textId="77777777" w:rsidTr="00436828">
        <w:trPr>
          <w:trHeight w:val="427"/>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AF0EB" w14:textId="26CC79D6"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0896074" w14:textId="794F4AB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6146305C" w14:textId="71F2F77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CBA1AC1" w14:textId="110D9DE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AA13614" w14:textId="526E730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80</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45A4808C" w14:textId="723F35B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2E4482F" w14:textId="7DFCC8C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89</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AB21E4D" w14:textId="65B0758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E4120AD" w14:textId="3D98BAA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97</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638F693B" w14:textId="273D0B2F"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FC4FB37" w14:textId="6BE2C93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2E62D59" w14:textId="3FF1B799"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3,000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236663EF" w14:textId="76F4AD2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3,860</w:t>
            </w:r>
          </w:p>
        </w:tc>
      </w:tr>
      <w:tr w:rsidR="00436828" w:rsidRPr="0027617B" w14:paraId="7C09728D" w14:textId="77777777" w:rsidTr="00436828">
        <w:trPr>
          <w:trHeight w:val="40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62E27" w14:textId="0110DD18"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15</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D8556FF" w14:textId="764F07B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F6763C1" w14:textId="50E800AC"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C6ACB44" w14:textId="6F6EB6C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804B59C" w14:textId="0567BB0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80</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77B80D91" w14:textId="777ECC6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AED6318" w14:textId="5673F1C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89</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FFF6D75" w14:textId="390FCE1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516DDF8" w14:textId="2E621DE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97</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094E6357" w14:textId="0522D136"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45B7FB" w14:textId="23C0BC5E"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0AFD493" w14:textId="371D37DB"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3,000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047AF4AE" w14:textId="23A31D17"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3,860</w:t>
            </w:r>
          </w:p>
        </w:tc>
      </w:tr>
      <w:tr w:rsidR="00436828" w:rsidRPr="0027617B" w14:paraId="5F670395" w14:textId="77777777" w:rsidTr="00436828">
        <w:trPr>
          <w:trHeight w:val="42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ACAB9" w14:textId="2D5EC734" w:rsidR="00436828" w:rsidRPr="0027617B" w:rsidRDefault="00436828" w:rsidP="00436828">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16</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EAFC7F1" w14:textId="34071B05"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8962CE2" w14:textId="0FA4637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444E41F" w14:textId="30896FA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1F04337" w14:textId="238C365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094F798A" w14:textId="550CE8E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8F64D78" w14:textId="6B4F4B64"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C06C01F" w14:textId="5C0C2FF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A0542B3" w14:textId="5A99F611"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56DC93E9" w14:textId="5F81DF5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723250A" w14:textId="1462CFED"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A50D0D7" w14:textId="331AC7E8"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1968AAA4" w14:textId="2573DA23" w:rsidR="00436828" w:rsidRPr="00436828" w:rsidRDefault="00436828" w:rsidP="00436828">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131</w:t>
            </w:r>
          </w:p>
        </w:tc>
      </w:tr>
    </w:tbl>
    <w:p w14:paraId="3021B2D7"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17D6A34C" w14:textId="77777777" w:rsidR="00A17327" w:rsidRPr="0027617B" w:rsidRDefault="00A17327" w:rsidP="00A17327">
      <w:pPr>
        <w:numPr>
          <w:ilvl w:val="0"/>
          <w:numId w:val="15"/>
        </w:numPr>
        <w:spacing w:before="0" w:after="0" w:line="240" w:lineRule="auto"/>
        <w:ind w:left="709" w:right="0" w:hanging="283"/>
        <w:contextualSpacing/>
        <w:rPr>
          <w:rFonts w:ascii="Arial Narrow" w:hAnsi="Arial Narrow" w:cs="Arial"/>
          <w:b/>
          <w:color w:val="auto"/>
          <w:lang w:eastAsia="es-MX"/>
        </w:rPr>
      </w:pPr>
      <w:r w:rsidRPr="0027617B">
        <w:rPr>
          <w:rFonts w:ascii="Arial Narrow" w:hAnsi="Arial Narrow" w:cs="Arial"/>
          <w:b/>
          <w:color w:val="auto"/>
          <w:lang w:eastAsia="es-MX"/>
        </w:rPr>
        <w:t xml:space="preserve">Para las Acciones Regulatorias: </w:t>
      </w:r>
    </w:p>
    <w:p w14:paraId="20434F23" w14:textId="77777777" w:rsidR="00A17327" w:rsidRPr="0027617B" w:rsidRDefault="00A17327" w:rsidP="00A17327">
      <w:pPr>
        <w:spacing w:before="0" w:after="0" w:line="240" w:lineRule="auto"/>
        <w:ind w:left="0" w:right="0"/>
        <w:rPr>
          <w:rFonts w:ascii="Arial Narrow" w:hAnsi="Arial Narrow" w:cs="Arial"/>
          <w:b/>
          <w:color w:val="auto"/>
          <w:lang w:eastAsia="es-MX"/>
        </w:rPr>
      </w:pPr>
    </w:p>
    <w:p w14:paraId="513FB1DA" w14:textId="08107FDD" w:rsidR="00A17327" w:rsidRPr="0027617B" w:rsidRDefault="00A17327" w:rsidP="00A17327">
      <w:pPr>
        <w:spacing w:before="0" w:after="0" w:line="240" w:lineRule="auto"/>
        <w:ind w:left="0" w:right="0"/>
        <w:jc w:val="center"/>
        <w:rPr>
          <w:rFonts w:ascii="Arial Narrow" w:hAnsi="Arial Narrow" w:cs="Arial"/>
          <w:b/>
          <w:color w:val="auto"/>
          <w:lang w:eastAsia="es-MX"/>
        </w:rPr>
      </w:pPr>
      <w:r w:rsidRPr="006977CB">
        <w:rPr>
          <w:rFonts w:ascii="Arial Narrow" w:hAnsi="Arial Narrow" w:cs="Arial"/>
          <w:b/>
          <w:color w:val="auto"/>
          <w:lang w:eastAsia="es-MX"/>
        </w:rPr>
        <w:t>Tabla 2</w:t>
      </w:r>
      <w:r w:rsidR="003F11E6">
        <w:rPr>
          <w:rFonts w:ascii="Arial Narrow" w:hAnsi="Arial Narrow" w:cs="Arial"/>
          <w:b/>
          <w:color w:val="auto"/>
          <w:lang w:eastAsia="es-MX"/>
        </w:rPr>
        <w:t>9</w:t>
      </w:r>
      <w:r w:rsidRPr="006977CB">
        <w:rPr>
          <w:rFonts w:ascii="Arial Narrow" w:hAnsi="Arial Narrow" w:cs="Arial"/>
          <w:b/>
          <w:color w:val="auto"/>
          <w:lang w:eastAsia="es-MX"/>
        </w:rPr>
        <w:t xml:space="preserve">. Cantidad de </w:t>
      </w:r>
      <w:r w:rsidR="009F24ED" w:rsidRPr="006977CB">
        <w:rPr>
          <w:rFonts w:ascii="Arial Narrow" w:hAnsi="Arial Narrow" w:cs="Arial"/>
          <w:b/>
          <w:color w:val="auto"/>
          <w:lang w:eastAsia="es-MX"/>
        </w:rPr>
        <w:t>Distribuidores</w:t>
      </w:r>
      <w:r w:rsidRPr="006977CB">
        <w:rPr>
          <w:rFonts w:ascii="Arial Narrow" w:hAnsi="Arial Narrow" w:cs="Arial"/>
          <w:b/>
          <w:color w:val="auto"/>
          <w:lang w:eastAsia="es-MX"/>
        </w:rPr>
        <w:t xml:space="preserve"> que presentan Acciones Regulatorias</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1"/>
        <w:gridCol w:w="774"/>
        <w:gridCol w:w="774"/>
        <w:gridCol w:w="618"/>
        <w:gridCol w:w="618"/>
        <w:gridCol w:w="620"/>
        <w:gridCol w:w="618"/>
        <w:gridCol w:w="618"/>
        <w:gridCol w:w="653"/>
        <w:gridCol w:w="709"/>
        <w:gridCol w:w="742"/>
        <w:gridCol w:w="797"/>
        <w:gridCol w:w="929"/>
      </w:tblGrid>
      <w:tr w:rsidR="00A17327" w:rsidRPr="0027617B" w14:paraId="21C143D7" w14:textId="77777777" w:rsidTr="00D174E5">
        <w:trPr>
          <w:trHeight w:val="10"/>
          <w:jc w:val="center"/>
        </w:trPr>
        <w:tc>
          <w:tcPr>
            <w:tcW w:w="1081" w:type="dxa"/>
            <w:tcBorders>
              <w:top w:val="single" w:sz="4" w:space="0" w:color="auto"/>
              <w:left w:val="single" w:sz="4" w:space="0" w:color="auto"/>
              <w:bottom w:val="single" w:sz="4" w:space="0" w:color="auto"/>
            </w:tcBorders>
            <w:shd w:val="clear" w:color="000000" w:fill="D9D9D9"/>
            <w:noWrap/>
            <w:vAlign w:val="center"/>
            <w:hideMark/>
          </w:tcPr>
          <w:p w14:paraId="1396E49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Acción Regulatoria</w:t>
            </w:r>
          </w:p>
        </w:tc>
        <w:tc>
          <w:tcPr>
            <w:tcW w:w="774" w:type="dxa"/>
            <w:tcBorders>
              <w:top w:val="single" w:sz="4" w:space="0" w:color="auto"/>
              <w:bottom w:val="single" w:sz="4" w:space="0" w:color="auto"/>
            </w:tcBorders>
            <w:shd w:val="clear" w:color="000000" w:fill="D9D9D9"/>
            <w:vAlign w:val="center"/>
            <w:hideMark/>
          </w:tcPr>
          <w:p w14:paraId="1ECD54D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74" w:type="dxa"/>
            <w:tcBorders>
              <w:top w:val="single" w:sz="4" w:space="0" w:color="auto"/>
              <w:bottom w:val="single" w:sz="4" w:space="0" w:color="auto"/>
            </w:tcBorders>
            <w:shd w:val="clear" w:color="000000" w:fill="D9D9D9"/>
            <w:vAlign w:val="center"/>
            <w:hideMark/>
          </w:tcPr>
          <w:p w14:paraId="463DAFD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618" w:type="dxa"/>
            <w:tcBorders>
              <w:top w:val="single" w:sz="4" w:space="0" w:color="auto"/>
              <w:bottom w:val="single" w:sz="4" w:space="0" w:color="auto"/>
            </w:tcBorders>
            <w:shd w:val="clear" w:color="000000" w:fill="D9D9D9"/>
            <w:vAlign w:val="center"/>
            <w:hideMark/>
          </w:tcPr>
          <w:p w14:paraId="478F101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618" w:type="dxa"/>
            <w:tcBorders>
              <w:top w:val="single" w:sz="4" w:space="0" w:color="auto"/>
              <w:bottom w:val="single" w:sz="4" w:space="0" w:color="auto"/>
            </w:tcBorders>
            <w:shd w:val="clear" w:color="000000" w:fill="D9D9D9"/>
            <w:vAlign w:val="center"/>
            <w:hideMark/>
          </w:tcPr>
          <w:p w14:paraId="56680A8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620" w:type="dxa"/>
            <w:tcBorders>
              <w:top w:val="single" w:sz="4" w:space="0" w:color="auto"/>
              <w:bottom w:val="single" w:sz="4" w:space="0" w:color="auto"/>
            </w:tcBorders>
            <w:shd w:val="clear" w:color="000000" w:fill="D9D9D9"/>
            <w:vAlign w:val="center"/>
            <w:hideMark/>
          </w:tcPr>
          <w:p w14:paraId="7069D42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618" w:type="dxa"/>
            <w:tcBorders>
              <w:top w:val="single" w:sz="4" w:space="0" w:color="auto"/>
              <w:bottom w:val="single" w:sz="4" w:space="0" w:color="auto"/>
            </w:tcBorders>
            <w:shd w:val="clear" w:color="000000" w:fill="D9D9D9"/>
            <w:vAlign w:val="center"/>
            <w:hideMark/>
          </w:tcPr>
          <w:p w14:paraId="26FC016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618" w:type="dxa"/>
            <w:tcBorders>
              <w:top w:val="single" w:sz="4" w:space="0" w:color="auto"/>
              <w:bottom w:val="single" w:sz="4" w:space="0" w:color="auto"/>
            </w:tcBorders>
            <w:shd w:val="clear" w:color="000000" w:fill="D9D9D9"/>
            <w:vAlign w:val="center"/>
            <w:hideMark/>
          </w:tcPr>
          <w:p w14:paraId="2CCFB42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653" w:type="dxa"/>
            <w:tcBorders>
              <w:top w:val="single" w:sz="4" w:space="0" w:color="auto"/>
              <w:bottom w:val="single" w:sz="4" w:space="0" w:color="auto"/>
            </w:tcBorders>
            <w:shd w:val="clear" w:color="000000" w:fill="D9D9D9"/>
            <w:vAlign w:val="center"/>
            <w:hideMark/>
          </w:tcPr>
          <w:p w14:paraId="373EF1D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709" w:type="dxa"/>
            <w:tcBorders>
              <w:top w:val="single" w:sz="4" w:space="0" w:color="auto"/>
              <w:bottom w:val="single" w:sz="4" w:space="0" w:color="auto"/>
            </w:tcBorders>
            <w:shd w:val="clear" w:color="000000" w:fill="D9D9D9"/>
            <w:vAlign w:val="center"/>
            <w:hideMark/>
          </w:tcPr>
          <w:p w14:paraId="04CFBAD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742" w:type="dxa"/>
            <w:tcBorders>
              <w:top w:val="single" w:sz="4" w:space="0" w:color="auto"/>
              <w:bottom w:val="single" w:sz="4" w:space="0" w:color="auto"/>
            </w:tcBorders>
            <w:shd w:val="clear" w:color="000000" w:fill="D9D9D9"/>
            <w:vAlign w:val="center"/>
            <w:hideMark/>
          </w:tcPr>
          <w:p w14:paraId="3040854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97" w:type="dxa"/>
            <w:tcBorders>
              <w:top w:val="single" w:sz="4" w:space="0" w:color="auto"/>
              <w:bottom w:val="single" w:sz="4" w:space="0" w:color="auto"/>
            </w:tcBorders>
            <w:shd w:val="clear" w:color="000000" w:fill="D9D9D9"/>
            <w:vAlign w:val="center"/>
            <w:hideMark/>
          </w:tcPr>
          <w:p w14:paraId="3644E7B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0C79BD1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929" w:type="dxa"/>
            <w:tcBorders>
              <w:top w:val="single" w:sz="4" w:space="0" w:color="auto"/>
              <w:bottom w:val="single" w:sz="4" w:space="0" w:color="auto"/>
              <w:right w:val="single" w:sz="4" w:space="0" w:color="auto"/>
            </w:tcBorders>
            <w:shd w:val="clear" w:color="000000" w:fill="D9D9D9"/>
            <w:vAlign w:val="center"/>
          </w:tcPr>
          <w:p w14:paraId="3558910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D174E5" w:rsidRPr="0027617B" w14:paraId="572DEA28"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457B7" w14:textId="0888B625"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5BB54" w14:textId="78ED07A1"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07A07" w14:textId="384A998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649B0" w14:textId="20F1D65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5DB67" w14:textId="78B8CE2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EB8A3" w14:textId="64CA76E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E2439" w14:textId="463F6A2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084D5" w14:textId="09D95BC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4CF66" w14:textId="72A1A3F2"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544BC" w14:textId="3E1B7AE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C17B" w14:textId="3F465FF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D55B8" w14:textId="4C4CBD5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1D4E12A4" w14:textId="4BDE73F2"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40584C97"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CE370" w14:textId="11747826"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E1089" w14:textId="122A5E16"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D313C" w14:textId="7E682F0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69FFD" w14:textId="7DE22DB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49AE9" w14:textId="6900823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3782A3" w14:textId="539190B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B5E36" w14:textId="1269908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A23E5" w14:textId="76DB436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FDFB4" w14:textId="54B643A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60297" w14:textId="6F4F1B9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E1A9F" w14:textId="48E23E3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00F57" w14:textId="6299125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1B964AF" w14:textId="41C59CA4"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329FE986"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F0D7C" w14:textId="6815DF10"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13</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50340" w14:textId="05D2A0D7"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A6061" w14:textId="7C70FFF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03092" w14:textId="161898D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427E2" w14:textId="48AC88E2"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AD095" w14:textId="1E0C2DF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D0C8E8" w14:textId="544BBA0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851E2" w14:textId="782CE7A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A30A2" w14:textId="6DBFB93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86F0C" w14:textId="6F31AB8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9020B" w14:textId="5F8E429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01BF0" w14:textId="7416F9F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03CAC05" w14:textId="2975A48E"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27E286FC"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E8BE1" w14:textId="766AE936"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14</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90290" w14:textId="1C76A0CD"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447A0" w14:textId="0E038C7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C7B9A" w14:textId="3930DA0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E7873" w14:textId="2229BAE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F7B6B" w14:textId="35F400C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E6EB8" w14:textId="6CCE38A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A612E" w14:textId="3E60CD5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F27D6" w14:textId="22B16422"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7F59E" w14:textId="0A5B3FA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65CB4" w14:textId="69A682B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F48F8" w14:textId="46D8B67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E8F3B4C" w14:textId="45671657"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4EBC3363"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14A1D" w14:textId="5138A16A"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15</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508D7" w14:textId="040D229A"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0CC76" w14:textId="06F52F83"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0B917" w14:textId="072C659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96240" w14:textId="4D424A1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B0240" w14:textId="032228D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21DC1" w14:textId="5085353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C3A0D" w14:textId="21585868"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BBC64" w14:textId="55443FD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746F5" w14:textId="3651B51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9FDF2" w14:textId="779DA7C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FF7B1" w14:textId="50B8C05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39BE25C8" w14:textId="327E893C"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62FB221A"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C2C9E" w14:textId="6F5DB39E"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16</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86018" w14:textId="2AC0BFD5"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B697C" w14:textId="3F8C0E8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7AA20C" w14:textId="7B15CA5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784B1" w14:textId="0E01985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A6E71" w14:textId="6E3E4F4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BAD5B" w14:textId="6774DC9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660C3" w14:textId="093F7FE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AF77A" w14:textId="641960E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4C69B" w14:textId="3CA693E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4067F" w14:textId="5D84913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9F5F9" w14:textId="755AC37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40E485E" w14:textId="1D341C56"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1AB22193"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82546" w14:textId="11A4234D"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AC27F" w14:textId="542AE386"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47AB3" w14:textId="0C677E2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3E28B" w14:textId="79603D7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6CD35" w14:textId="7C22019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B3482" w14:textId="3FA52E6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A394B" w14:textId="3EF289E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4B275" w14:textId="79A0296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F25E4" w14:textId="1060EB6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D918A" w14:textId="71345F1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542AF" w14:textId="0130821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C0E76" w14:textId="0BC66D9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063AB5E" w14:textId="33F3B3A1"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61140F64"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EB182" w14:textId="333A5439"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18</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CAF67" w14:textId="3704D62D"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1E0D3" w14:textId="4F99527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AF9C3" w14:textId="47FC8793"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C7206" w14:textId="3DE9FA0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F3543" w14:textId="5429C06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DB0017" w14:textId="60C6EB6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F4766" w14:textId="4A42EE1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2F41C" w14:textId="04B5EB3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BD122" w14:textId="520D493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2BB9A" w14:textId="62BD96B8"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3C9E6" w14:textId="3442E64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A357D48" w14:textId="0F5DAE56"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0BC48838"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F602B" w14:textId="11E5A7AD"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19</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94097" w14:textId="36C0766D"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FBB11" w14:textId="108C036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86FB0" w14:textId="666B24B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19E2A" w14:textId="376B5C7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D61F6" w14:textId="2CC7039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3F6C1" w14:textId="69E29BB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E2287" w14:textId="357BA03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F7BC6" w14:textId="62BEC37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C0F87" w14:textId="4B5E53E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C9B83" w14:textId="7CC56EF3"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6D8E3" w14:textId="4C7EF7B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DBB76AD" w14:textId="11D748FC"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221E7FA9"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A76C2" w14:textId="65D5C853"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20</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A9C9C" w14:textId="63C70406"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6E5FC" w14:textId="64F23BA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1E22A" w14:textId="3BE7A84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E5B7E" w14:textId="413046A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78E2E4" w14:textId="74131C6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510CF" w14:textId="1C34996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28FB9" w14:textId="28EE722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05A5D" w14:textId="5E9E9C5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7776D" w14:textId="05E14CD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D820A" w14:textId="2F4E932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293A0" w14:textId="267B60F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61B61A5E" w14:textId="6F70AF45"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44</w:t>
            </w:r>
          </w:p>
        </w:tc>
      </w:tr>
      <w:tr w:rsidR="00D174E5" w:rsidRPr="0027617B" w14:paraId="605D5E4F"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4455F" w14:textId="36FC6076"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61239" w14:textId="11EF0D98"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5DDD6" w14:textId="1AE92D0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C3F5E" w14:textId="7E7130D8"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7F741" w14:textId="576BBD5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54711" w14:textId="5B4C6C0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41179" w14:textId="1DD9412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F0E92" w14:textId="32A6461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ED90B" w14:textId="2FDCE6E2"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96B51" w14:textId="48923AD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6C0B1" w14:textId="2CE8935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B1DF8" w14:textId="26FADAE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5797A80" w14:textId="18789569"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0460BBAA"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7E66B" w14:textId="1C377C46"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FA263" w14:textId="3386DCD7"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59232" w14:textId="57D302F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66706" w14:textId="552595E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B295E" w14:textId="1DF5508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EF356" w14:textId="67203EE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9EB35" w14:textId="5B1A5CF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1163C" w14:textId="1D6E48C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EEEAA" w14:textId="2AEABF3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6B4B2" w14:textId="0AB6F21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EC855" w14:textId="2772CE13"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86382" w14:textId="192D2C9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90E4B05" w14:textId="7E5616FA"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5D344D31"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C08C1" w14:textId="07DDCAAE"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23</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89D17" w14:textId="76346595"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F786A" w14:textId="5329F47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B3421" w14:textId="0B949CC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BA39E" w14:textId="5F502BF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09EC5" w14:textId="21B3146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7B226" w14:textId="6E23327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A50B1" w14:textId="5754317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67DEE" w14:textId="53FB40A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9CEF4" w14:textId="68ED3CD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54906" w14:textId="7044A21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F319C" w14:textId="2072A08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D9F23FB" w14:textId="3148C090"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D174E5" w:rsidRPr="0027617B" w14:paraId="1E56C2B6"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23821" w14:textId="4980C2F2"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24</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00FF9" w14:textId="0DC7D42C"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18FF5" w14:textId="46235B4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C954D" w14:textId="55725F1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88901" w14:textId="1FB7694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CE9FE" w14:textId="5A4D78F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98E38" w14:textId="6925945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19EC3" w14:textId="61B8787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45CF5" w14:textId="7CF2432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EECBC" w14:textId="7507D5E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CB7F3" w14:textId="48A721D8"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99BF9" w14:textId="393D918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F919039" w14:textId="1FDAAE96"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568243F8"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787818" w14:textId="49795A98"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25</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3D823" w14:textId="162E6BD5"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758A8" w14:textId="0DEB8FE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1153C" w14:textId="20FCCD1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85E1C" w14:textId="1D53BC7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F44AA" w14:textId="307249B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A2E90" w14:textId="2B83EB6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90701" w14:textId="7EEB4933"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E9026" w14:textId="236427D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CD307" w14:textId="5459DFF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8897D" w14:textId="16F2C82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F40FF" w14:textId="780384ED"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8ED6681" w14:textId="7B9E7523"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D174E5" w:rsidRPr="0027617B" w14:paraId="369C3B93"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66A84" w14:textId="31749788"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26</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13998" w14:textId="031B1135"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B6EC8" w14:textId="406FCD7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5E484" w14:textId="1C29EBF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C9183" w14:textId="0F4ECAF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74EA4" w14:textId="5CCC08FE"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0D3C1" w14:textId="1A81CDC5"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8556D" w14:textId="00BFBBB6"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206EC" w14:textId="5690F0F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05AC9" w14:textId="1179D26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79CB3" w14:textId="0989C371"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3440A" w14:textId="7BB898BC"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3E35F246" w14:textId="68740373"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46</w:t>
            </w:r>
          </w:p>
        </w:tc>
      </w:tr>
      <w:tr w:rsidR="00D174E5" w:rsidRPr="0027617B" w14:paraId="31291DE2" w14:textId="77777777" w:rsidTr="00D174E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64F92" w14:textId="757785FD" w:rsidR="00D174E5" w:rsidRPr="00D174E5" w:rsidRDefault="00D174E5" w:rsidP="00D174E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74D5C" w14:textId="40FC1E45" w:rsidR="00D174E5" w:rsidRPr="00D174E5" w:rsidRDefault="00D174E5" w:rsidP="00D174E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64</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F9A8B" w14:textId="232207D9"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886AFC" w14:textId="6B93CDF2"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D30FF" w14:textId="2050AD02"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D6C3F" w14:textId="5209F560"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E7CE8" w14:textId="631740EF"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AD02E" w14:textId="0E230198"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17750" w14:textId="7000E5DA"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B029F" w14:textId="6D7EE0E4"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036F8" w14:textId="37867F0B"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9C48D" w14:textId="57CA3E07" w:rsidR="00D174E5" w:rsidRPr="00D174E5" w:rsidRDefault="00D174E5" w:rsidP="00D174E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2,309</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BD623D3" w14:textId="00806A65" w:rsidR="00D174E5" w:rsidRPr="00D174E5" w:rsidRDefault="00D174E5" w:rsidP="00D174E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2,972</w:t>
            </w:r>
          </w:p>
        </w:tc>
      </w:tr>
    </w:tbl>
    <w:p w14:paraId="6B99A7BA" w14:textId="77777777" w:rsidR="00D5290C" w:rsidRDefault="00D5290C" w:rsidP="00A17327">
      <w:pPr>
        <w:spacing w:before="0" w:after="0" w:line="240" w:lineRule="auto"/>
        <w:ind w:left="0"/>
        <w:jc w:val="both"/>
        <w:rPr>
          <w:rFonts w:ascii="Arial Narrow" w:eastAsia="Times New Roman" w:hAnsi="Arial Narrow" w:cs="Arial"/>
          <w:color w:val="auto"/>
          <w:lang w:eastAsia="es-MX"/>
        </w:rPr>
      </w:pPr>
    </w:p>
    <w:p w14:paraId="7EE1F968" w14:textId="58635CE6"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Posteriormente, una vez determinado el costo por cada trámite y acción regulatoria, así como la cantidad de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para el horizonte de evaluación, se determinó el costo para cada uno de los 30 (treinta) años, con base en lo siguiente:</w:t>
      </w:r>
    </w:p>
    <w:p w14:paraId="1394C5E6" w14:textId="77777777" w:rsidR="000F4389" w:rsidRDefault="000F4389" w:rsidP="000F4389">
      <w:pPr>
        <w:spacing w:before="0" w:after="0" w:line="240" w:lineRule="auto"/>
        <w:ind w:left="709" w:right="0"/>
        <w:contextualSpacing/>
        <w:jc w:val="both"/>
        <w:rPr>
          <w:rFonts w:ascii="Arial Narrow" w:eastAsia="Times New Roman" w:hAnsi="Arial Narrow" w:cs="Arial"/>
          <w:b/>
          <w:color w:val="auto"/>
          <w:lang w:eastAsia="es-MX"/>
        </w:rPr>
      </w:pPr>
    </w:p>
    <w:p w14:paraId="3E2A12DA" w14:textId="14296858" w:rsidR="00A17327" w:rsidRPr="0027617B" w:rsidRDefault="00A17327" w:rsidP="00A17327">
      <w:pPr>
        <w:numPr>
          <w:ilvl w:val="0"/>
          <w:numId w:val="16"/>
        </w:numPr>
        <w:spacing w:before="0" w:after="0" w:line="240" w:lineRule="auto"/>
        <w:ind w:left="709" w:right="0" w:hanging="349"/>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Para los Trámites:</w:t>
      </w:r>
    </w:p>
    <w:p w14:paraId="6F22152D"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09935357" w14:textId="7C05EC5E" w:rsidR="00A17327" w:rsidRPr="00630C7E" w:rsidRDefault="00A17327" w:rsidP="00A17327">
      <w:pPr>
        <w:spacing w:before="0" w:after="0" w:line="240" w:lineRule="auto"/>
        <w:ind w:left="0"/>
        <w:jc w:val="both"/>
        <w:rPr>
          <w:rFonts w:ascii="Arial Narrow" w:eastAsia="Times New Roman" w:hAnsi="Arial Narrow" w:cs="Arial"/>
          <w:color w:val="auto"/>
          <w:sz w:val="20"/>
          <w:szCs w:val="20"/>
          <w:lang w:eastAsia="es-MX"/>
        </w:rPr>
      </w:pPr>
      <m:oMathPara>
        <m:oMath>
          <m:r>
            <w:rPr>
              <w:rFonts w:ascii="Cambria Math" w:eastAsia="Times New Roman" w:hAnsi="Cambria Math" w:cs="Arial"/>
              <w:color w:val="auto"/>
              <w:sz w:val="20"/>
              <w:szCs w:val="20"/>
              <w:lang w:eastAsia="es-MX"/>
            </w:rPr>
            <m:t xml:space="preserve">Costo total= </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i=3</m:t>
              </m:r>
            </m:sub>
            <m:sup>
              <m:r>
                <w:rPr>
                  <w:rFonts w:ascii="Cambria Math" w:eastAsia="Times New Roman" w:hAnsi="Cambria Math" w:cs="Arial"/>
                  <w:color w:val="auto"/>
                  <w:sz w:val="20"/>
                  <w:szCs w:val="20"/>
                  <w:lang w:eastAsia="es-MX"/>
                </w:rPr>
                <m:t>12</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Trámite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Trámite i</m:t>
                  </m:r>
                </m:sub>
              </m:sSub>
            </m:e>
          </m:nary>
          <m:r>
            <w:rPr>
              <w:rFonts w:ascii="Cambria Math" w:eastAsia="Times New Roman" w:hAnsi="Cambria Math" w:cs="Arial"/>
              <w:color w:val="auto"/>
              <w:sz w:val="20"/>
              <w:szCs w:val="20"/>
              <w:lang w:eastAsia="es-MX"/>
            </w:rPr>
            <m:t>)</m:t>
          </m:r>
        </m:oMath>
      </m:oMathPara>
    </w:p>
    <w:p w14:paraId="0DBB3597" w14:textId="77777777" w:rsidR="00630C7E" w:rsidRPr="0027617B" w:rsidRDefault="00630C7E" w:rsidP="00A17327">
      <w:pPr>
        <w:spacing w:before="0" w:after="0" w:line="240" w:lineRule="auto"/>
        <w:ind w:left="0"/>
        <w:jc w:val="both"/>
        <w:rPr>
          <w:rFonts w:ascii="Arial Narrow" w:eastAsia="Times New Roman" w:hAnsi="Arial Narrow" w:cs="Arial"/>
          <w:color w:val="auto"/>
          <w:sz w:val="20"/>
          <w:szCs w:val="20"/>
          <w:lang w:eastAsia="es-MX"/>
        </w:rPr>
      </w:pPr>
    </w:p>
    <w:p w14:paraId="73F0EAF9"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obtuvieron los siguientes resultados anuales: </w:t>
      </w:r>
    </w:p>
    <w:p w14:paraId="7C733F66" w14:textId="6533FB0A" w:rsidR="00A17327" w:rsidRDefault="00A17327" w:rsidP="00A17327">
      <w:pPr>
        <w:spacing w:before="0" w:after="0" w:line="240" w:lineRule="auto"/>
        <w:ind w:left="0"/>
        <w:jc w:val="both"/>
        <w:rPr>
          <w:rFonts w:ascii="Arial Narrow" w:eastAsia="Times New Roman" w:hAnsi="Arial Narrow" w:cs="Arial"/>
          <w:color w:val="auto"/>
          <w:sz w:val="20"/>
          <w:szCs w:val="20"/>
          <w:lang w:eastAsia="es-MX"/>
        </w:rPr>
      </w:pPr>
    </w:p>
    <w:p w14:paraId="1632AB8B" w14:textId="77777777" w:rsidR="0077037F" w:rsidRPr="0027617B" w:rsidRDefault="0077037F" w:rsidP="00A17327">
      <w:pPr>
        <w:spacing w:before="0" w:after="0" w:line="240" w:lineRule="auto"/>
        <w:ind w:left="0"/>
        <w:jc w:val="both"/>
        <w:rPr>
          <w:rFonts w:ascii="Arial Narrow" w:eastAsia="Times New Roman" w:hAnsi="Arial Narrow" w:cs="Arial"/>
          <w:color w:val="auto"/>
          <w:sz w:val="20"/>
          <w:szCs w:val="20"/>
          <w:lang w:eastAsia="es-MX"/>
        </w:rPr>
      </w:pPr>
    </w:p>
    <w:p w14:paraId="6C543073" w14:textId="49E45D60"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3F11E6">
        <w:rPr>
          <w:rFonts w:ascii="Arial Narrow" w:hAnsi="Arial Narrow" w:cs="Arial"/>
          <w:b/>
          <w:color w:val="auto"/>
          <w:lang w:eastAsia="es-MX"/>
        </w:rPr>
        <w:t>30</w:t>
      </w:r>
      <w:r w:rsidRPr="0027617B">
        <w:rPr>
          <w:rFonts w:ascii="Arial Narrow" w:hAnsi="Arial Narrow" w:cs="Arial"/>
          <w:b/>
          <w:color w:val="auto"/>
          <w:lang w:eastAsia="es-MX"/>
        </w:rPr>
        <w:t>. Costo por año para los Trámites (n)</w:t>
      </w: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7"/>
        <w:gridCol w:w="868"/>
        <w:gridCol w:w="850"/>
        <w:gridCol w:w="851"/>
        <w:gridCol w:w="844"/>
        <w:gridCol w:w="851"/>
        <w:gridCol w:w="850"/>
        <w:gridCol w:w="851"/>
        <w:gridCol w:w="850"/>
        <w:gridCol w:w="851"/>
        <w:gridCol w:w="850"/>
        <w:gridCol w:w="1140"/>
        <w:gridCol w:w="1276"/>
      </w:tblGrid>
      <w:tr w:rsidR="00A17327" w:rsidRPr="0027617B" w14:paraId="41359F50" w14:textId="77777777" w:rsidTr="00EE1A95">
        <w:trPr>
          <w:trHeight w:val="10"/>
          <w:jc w:val="center"/>
        </w:trPr>
        <w:tc>
          <w:tcPr>
            <w:tcW w:w="687" w:type="dxa"/>
            <w:tcBorders>
              <w:top w:val="single" w:sz="4" w:space="0" w:color="auto"/>
              <w:left w:val="single" w:sz="4" w:space="0" w:color="auto"/>
              <w:bottom w:val="single" w:sz="4" w:space="0" w:color="auto"/>
            </w:tcBorders>
            <w:shd w:val="clear" w:color="000000" w:fill="D9D9D9"/>
            <w:noWrap/>
            <w:vAlign w:val="center"/>
            <w:hideMark/>
          </w:tcPr>
          <w:p w14:paraId="74D3AA7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w:t>
            </w:r>
          </w:p>
          <w:p w14:paraId="7740108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868" w:type="dxa"/>
            <w:tcBorders>
              <w:top w:val="single" w:sz="4" w:space="0" w:color="auto"/>
              <w:bottom w:val="single" w:sz="4" w:space="0" w:color="auto"/>
            </w:tcBorders>
            <w:shd w:val="clear" w:color="000000" w:fill="D9D9D9"/>
            <w:vAlign w:val="center"/>
            <w:hideMark/>
          </w:tcPr>
          <w:p w14:paraId="6FC67E1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50" w:type="dxa"/>
            <w:tcBorders>
              <w:top w:val="single" w:sz="4" w:space="0" w:color="auto"/>
              <w:bottom w:val="single" w:sz="4" w:space="0" w:color="auto"/>
            </w:tcBorders>
            <w:shd w:val="clear" w:color="000000" w:fill="D9D9D9"/>
            <w:vAlign w:val="center"/>
            <w:hideMark/>
          </w:tcPr>
          <w:p w14:paraId="2CDFB54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1" w:type="dxa"/>
            <w:tcBorders>
              <w:top w:val="single" w:sz="4" w:space="0" w:color="auto"/>
              <w:bottom w:val="single" w:sz="4" w:space="0" w:color="auto"/>
            </w:tcBorders>
            <w:shd w:val="clear" w:color="000000" w:fill="D9D9D9"/>
            <w:vAlign w:val="center"/>
            <w:hideMark/>
          </w:tcPr>
          <w:p w14:paraId="1D3A7A4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44" w:type="dxa"/>
            <w:tcBorders>
              <w:top w:val="single" w:sz="4" w:space="0" w:color="auto"/>
              <w:bottom w:val="single" w:sz="4" w:space="0" w:color="auto"/>
            </w:tcBorders>
            <w:shd w:val="clear" w:color="000000" w:fill="D9D9D9"/>
            <w:vAlign w:val="center"/>
            <w:hideMark/>
          </w:tcPr>
          <w:p w14:paraId="6771B79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851" w:type="dxa"/>
            <w:tcBorders>
              <w:top w:val="single" w:sz="4" w:space="0" w:color="auto"/>
              <w:bottom w:val="single" w:sz="4" w:space="0" w:color="auto"/>
            </w:tcBorders>
            <w:shd w:val="clear" w:color="000000" w:fill="D9D9D9"/>
            <w:vAlign w:val="center"/>
            <w:hideMark/>
          </w:tcPr>
          <w:p w14:paraId="109C950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850" w:type="dxa"/>
            <w:tcBorders>
              <w:top w:val="single" w:sz="4" w:space="0" w:color="auto"/>
              <w:bottom w:val="single" w:sz="4" w:space="0" w:color="auto"/>
            </w:tcBorders>
            <w:shd w:val="clear" w:color="000000" w:fill="D9D9D9"/>
            <w:vAlign w:val="center"/>
            <w:hideMark/>
          </w:tcPr>
          <w:p w14:paraId="620E662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851" w:type="dxa"/>
            <w:tcBorders>
              <w:top w:val="single" w:sz="4" w:space="0" w:color="auto"/>
              <w:bottom w:val="single" w:sz="4" w:space="0" w:color="auto"/>
            </w:tcBorders>
            <w:shd w:val="clear" w:color="000000" w:fill="D9D9D9"/>
            <w:vAlign w:val="center"/>
            <w:hideMark/>
          </w:tcPr>
          <w:p w14:paraId="5D7248A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850" w:type="dxa"/>
            <w:tcBorders>
              <w:top w:val="single" w:sz="4" w:space="0" w:color="auto"/>
              <w:bottom w:val="single" w:sz="4" w:space="0" w:color="auto"/>
            </w:tcBorders>
            <w:shd w:val="clear" w:color="000000" w:fill="D9D9D9"/>
            <w:vAlign w:val="center"/>
            <w:hideMark/>
          </w:tcPr>
          <w:p w14:paraId="045AF28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851" w:type="dxa"/>
            <w:tcBorders>
              <w:top w:val="single" w:sz="4" w:space="0" w:color="auto"/>
              <w:bottom w:val="single" w:sz="4" w:space="0" w:color="auto"/>
            </w:tcBorders>
            <w:shd w:val="clear" w:color="000000" w:fill="D9D9D9"/>
            <w:vAlign w:val="center"/>
            <w:hideMark/>
          </w:tcPr>
          <w:p w14:paraId="3016410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850" w:type="dxa"/>
            <w:tcBorders>
              <w:top w:val="single" w:sz="4" w:space="0" w:color="auto"/>
              <w:bottom w:val="single" w:sz="4" w:space="0" w:color="auto"/>
            </w:tcBorders>
            <w:shd w:val="clear" w:color="000000" w:fill="D9D9D9"/>
            <w:vAlign w:val="center"/>
            <w:hideMark/>
          </w:tcPr>
          <w:p w14:paraId="60C8FD7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1140" w:type="dxa"/>
            <w:tcBorders>
              <w:top w:val="single" w:sz="4" w:space="0" w:color="auto"/>
              <w:bottom w:val="single" w:sz="4" w:space="0" w:color="auto"/>
            </w:tcBorders>
            <w:shd w:val="clear" w:color="000000" w:fill="D9D9D9"/>
            <w:vAlign w:val="center"/>
            <w:hideMark/>
          </w:tcPr>
          <w:p w14:paraId="19B15F6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44A4E43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1276" w:type="dxa"/>
            <w:tcBorders>
              <w:top w:val="single" w:sz="4" w:space="0" w:color="auto"/>
              <w:bottom w:val="single" w:sz="4" w:space="0" w:color="auto"/>
              <w:right w:val="single" w:sz="4" w:space="0" w:color="auto"/>
            </w:tcBorders>
            <w:shd w:val="clear" w:color="000000" w:fill="D9D9D9"/>
            <w:vAlign w:val="center"/>
          </w:tcPr>
          <w:p w14:paraId="04D3822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985C58" w:rsidRPr="0027617B" w14:paraId="5178D8BD"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D84EC" w14:textId="14422628"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Trámite 5</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128CE" w14:textId="58DF047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71CDB" w14:textId="48041C6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3,846,389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AFC56" w14:textId="60C2FCB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3,846,389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F55F8" w14:textId="33664CD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1E60F" w14:textId="769E320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5,769,583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3948F" w14:textId="2DF1847E"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3,846,389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6F3E3" w14:textId="2574A2B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3,846,389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71F50" w14:textId="069381F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908DB" w14:textId="63ED32F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5,769,583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591FA" w14:textId="1DC86ECB"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3,846,389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DE430" w14:textId="2D4F256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81,735,759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07BA09" w14:textId="505AE172"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207,704,989 </w:t>
            </w:r>
          </w:p>
        </w:tc>
      </w:tr>
      <w:tr w:rsidR="00985C58" w:rsidRPr="0027617B" w14:paraId="6A905CE2"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FB2F6" w14:textId="562234DF"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6</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15B36" w14:textId="4987A40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3,302,621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50A45" w14:textId="73ABD98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1,651,310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7E962" w14:textId="22C448F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1,651,310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1393B" w14:textId="5F2EEAA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1,238,483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D6419" w14:textId="25EC6C0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2,476,965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600DB" w14:textId="79F9D35C"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1,651,310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B8901" w14:textId="002E69CF"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1,651,310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3D515" w14:textId="0F9DE79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1,238,483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29238" w14:textId="37C9767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2,476,965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05779" w14:textId="46D1FAA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1,651,310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86A5D" w14:textId="008941F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35,090,343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B54E79" w14:textId="2CB47926"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54,080,412 </w:t>
            </w:r>
          </w:p>
        </w:tc>
      </w:tr>
      <w:tr w:rsidR="00985C58" w:rsidRPr="0027617B" w14:paraId="6060C01E"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83DB7" w14:textId="10A86CD7"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7</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479BC" w14:textId="2298672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975,590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EFC7B" w14:textId="4BBAC31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1,097,539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8FD0F" w14:textId="56DAF8BF"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1,158,514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10463" w14:textId="2985A02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1,219,488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C21EEF" w14:textId="065D360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1,265,219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98FEB" w14:textId="40EDB5A8"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1,356,680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2DCB9" w14:textId="7A5EBA1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1,417,655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A8173" w14:textId="1F159F7B"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1,478,629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4BCE5" w14:textId="1B94023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1,524,360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F65CD" w14:textId="1826756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1,615,822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11D53" w14:textId="16723CA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EEC74E" w14:textId="378D4C13"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58,840,296 </w:t>
            </w:r>
          </w:p>
        </w:tc>
      </w:tr>
      <w:tr w:rsidR="00985C58" w:rsidRPr="0027617B" w14:paraId="1F5B689B"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7355B" w14:textId="13FA0F5C"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8</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86EAEE" w14:textId="676C9FA9"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7,926,889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F8481" w14:textId="4D35F52E"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9,059,301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B0CBF" w14:textId="2A0BB6EF"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7,926,889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4EAF5" w14:textId="1E75C4C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23,780,666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67E50" w14:textId="270A7A2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27,177,904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89D94" w14:textId="57FD1A09"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9,059,301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1FA6C" w14:textId="23DCAC6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6,794,476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10242" w14:textId="63CDC84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22,648,253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09617" w14:textId="6889FB4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19,251,015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AAA6E" w14:textId="1078B8D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18,118,602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8E8AB" w14:textId="0256F95B"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540,160,834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32D67E" w14:textId="5DA8B9DA"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691,904,129 </w:t>
            </w:r>
          </w:p>
        </w:tc>
      </w:tr>
      <w:tr w:rsidR="00985C58" w:rsidRPr="0027617B" w14:paraId="057EA19F"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8CB11" w14:textId="6F343FCB"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9</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30CF8" w14:textId="2CEEB6F7"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525A4" w14:textId="5CEDF93F"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1CA1D" w14:textId="307FC5B9"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5,769,583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39A97" w14:textId="30D109E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E8DD0" w14:textId="5E757F2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3412C" w14:textId="5C9C5A74"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8224D" w14:textId="7546F91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5,769,583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8E4B3" w14:textId="3ECDF4B7"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A8344" w14:textId="7E31EDE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A922E" w14:textId="5C81174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2,884,792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6DDAE" w14:textId="5F65EC2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94,236,523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F33680" w14:textId="7A50CF22"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143,277,978 </w:t>
            </w:r>
          </w:p>
        </w:tc>
      </w:tr>
      <w:tr w:rsidR="00985C58" w:rsidRPr="0027617B" w14:paraId="696EB747"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B116C" w14:textId="0FC459F0"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Trámite</w:t>
            </w:r>
            <w:r>
              <w:rPr>
                <w:rFonts w:ascii="Arial Narrow" w:hAnsi="Arial Narrow" w:cs="Arial"/>
                <w:b/>
                <w:bCs/>
                <w:color w:val="auto"/>
                <w:sz w:val="16"/>
                <w:szCs w:val="16"/>
                <w:lang w:eastAsia="es-MX"/>
              </w:rPr>
              <w:t xml:space="preserve"> 10</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85312" w14:textId="092746D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7B686" w14:textId="42D5406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21C7B" w14:textId="0A14A64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B6071" w14:textId="553AE899"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FAD04" w14:textId="4FFA1F6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D1D64" w14:textId="4992B85C"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1,829,232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D3BE1" w14:textId="1CB77F6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EE336" w14:textId="469EA3E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F3223" w14:textId="4F028B77"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31FF1" w14:textId="2FAD371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457,308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D2602" w14:textId="23262AB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16,005,780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08032D" w14:textId="0A40A5E4"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22,865,400 </w:t>
            </w:r>
          </w:p>
        </w:tc>
      </w:tr>
      <w:tr w:rsidR="00985C58" w:rsidRPr="0027617B" w14:paraId="3EDB9953"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7A0824" w14:textId="6B76FD82"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11</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735C0" w14:textId="50E51DA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5FD6F" w14:textId="00B0308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880BE" w14:textId="02421A6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F9E57" w14:textId="3CFBFB8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A349E" w14:textId="29EE013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1500B" w14:textId="2AB05911"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863C8" w14:textId="4A55B7B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8A276" w14:textId="5575DFD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D4231" w14:textId="261823D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1038E" w14:textId="072339C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22971" w14:textId="6D6B94B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1,158,514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8C9923" w14:textId="533587D3"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1,676,796 </w:t>
            </w:r>
          </w:p>
        </w:tc>
      </w:tr>
      <w:tr w:rsidR="00985C58" w:rsidRPr="0027617B" w14:paraId="2BFBCF55"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5D52E" w14:textId="389FE550"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12</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FF8E3" w14:textId="47A884FD"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BF8A0" w14:textId="2702C7D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DFC00" w14:textId="30BA169E"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958BB" w14:textId="6E02811D"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DB169" w14:textId="71202DF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BDAD1" w14:textId="7A8F72DB"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65D51" w14:textId="6C36229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6BAA7" w14:textId="73D9A50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3646B" w14:textId="7F9D54A9"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04F35" w14:textId="51C5C41D"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BAB7F" w14:textId="2B017BF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914,616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7EF2217" w14:textId="72FD1D4C"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1,402,411 </w:t>
            </w:r>
          </w:p>
        </w:tc>
      </w:tr>
      <w:tr w:rsidR="00985C58" w:rsidRPr="0027617B" w14:paraId="28BF8A92"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DB6D5" w14:textId="7477323F"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13</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C0A1C" w14:textId="7359EEC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C8A0C" w14:textId="5C2975F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8B8D7" w14:textId="3D9EAD4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7D8B6" w14:textId="0B6ACAB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19855" w14:textId="1AEEEE3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DC308" w14:textId="5B34E4B4"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FCEB2" w14:textId="1736C6DA"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92C66" w14:textId="2B775D8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92590" w14:textId="1D4BF70F"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2DD5B" w14:textId="0651CD5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2AFF1" w14:textId="0B3E989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2,438,976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44A01F" w14:textId="7B706524"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3,658,464 </w:t>
            </w:r>
          </w:p>
        </w:tc>
      </w:tr>
      <w:tr w:rsidR="00985C58" w:rsidRPr="0027617B" w14:paraId="7B4422EF"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3DD8D" w14:textId="56EED24C"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14</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7543E" w14:textId="21E50E3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4,162,519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7CF8D" w14:textId="6B5E27DE"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4,682,834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225F8" w14:textId="162C671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4,942,991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77B74" w14:textId="407B7F2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5,203,149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7DB3E" w14:textId="5CC9AB9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5,398,267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2CC04" w14:textId="3FC7E6EA"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5,788,503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97DE9" w14:textId="72F287E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6,048,660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01FEB" w14:textId="159DC85B"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6,308,818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57721" w14:textId="611BF877"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6,503,936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7F119" w14:textId="0917C9E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6,894,172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92A31" w14:textId="70AA0A4B"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195,118,080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247908" w14:textId="4659DBDA"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251,051,930 </w:t>
            </w:r>
          </w:p>
        </w:tc>
      </w:tr>
      <w:tr w:rsidR="00985C58" w:rsidRPr="0027617B" w14:paraId="637243DF"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D34EA" w14:textId="63C3FC83"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15</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3EC38" w14:textId="005416B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1,951,181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9F9E2" w14:textId="34F8EA49"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2,195,078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42F44" w14:textId="4C40D10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2,317,027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60736" w14:textId="6D9EFD76"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2,438,976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F95B5" w14:textId="076E798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2,530,438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F1A99" w14:textId="3437F10D"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2,713,361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C0AE5" w14:textId="6127597C"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2,835,310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AA638" w14:textId="3DA0DB1D"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2,957,258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78093" w14:textId="5F02C50B"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3,048,720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C2CCB" w14:textId="084E2B37"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3,231,643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F33B9" w14:textId="39DC85E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91,461,600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302117" w14:textId="5C095C69"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117,680,592 </w:t>
            </w:r>
          </w:p>
        </w:tc>
      </w:tr>
      <w:tr w:rsidR="00985C58" w:rsidRPr="0027617B" w14:paraId="4BEC964C"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2BE05" w14:textId="40CE1AA3" w:rsidR="00985C58" w:rsidRPr="0027617B" w:rsidRDefault="00985C58" w:rsidP="00985C58">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16</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090E5" w14:textId="6E2B0727"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243,898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37B2E" w14:textId="03BE494D"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97351" w14:textId="360EB244"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9E1F0" w14:textId="6CD9A362"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D8329" w14:textId="745DC7C8"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182,923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DA6F8" w14:textId="4CC63420" w:rsidR="00985C58" w:rsidRPr="00EE1A95" w:rsidRDefault="00985C58" w:rsidP="00985C58">
            <w:pPr>
              <w:spacing w:before="0" w:after="0" w:line="240" w:lineRule="auto"/>
              <w:ind w:left="-21" w:right="0" w:firstLine="21"/>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B414D" w14:textId="6ACA7BD3"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4EC35" w14:textId="74FD4370"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91,462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680CC" w14:textId="33110E35"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182,923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80041" w14:textId="305ADE19"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121,949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E97E7" w14:textId="29072C91" w:rsidR="00985C58" w:rsidRPr="00EE1A95" w:rsidRDefault="00985C58" w:rsidP="00985C58">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6"/>
                <w:szCs w:val="16"/>
              </w:rPr>
              <w:t xml:space="preserve">2,591,412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064E09" w14:textId="13457518"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color w:val="000000"/>
                <w:sz w:val="16"/>
                <w:szCs w:val="16"/>
              </w:rPr>
              <w:t xml:space="preserve">3,993,823 </w:t>
            </w:r>
          </w:p>
        </w:tc>
      </w:tr>
      <w:tr w:rsidR="00985C58" w:rsidRPr="0027617B" w14:paraId="2C33B562" w14:textId="77777777" w:rsidTr="00EE1A95">
        <w:trPr>
          <w:trHeight w:val="470"/>
          <w:jc w:val="center"/>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EB215" w14:textId="59A791B1" w:rsidR="00985C58" w:rsidRPr="00EE1A95" w:rsidRDefault="00985C58" w:rsidP="00985C58">
            <w:pPr>
              <w:spacing w:before="0" w:after="0" w:line="240" w:lineRule="auto"/>
              <w:ind w:left="0" w:right="0"/>
              <w:jc w:val="center"/>
              <w:rPr>
                <w:rFonts w:ascii="Arial Narrow" w:hAnsi="Arial Narrow" w:cs="Arial"/>
                <w:b/>
                <w:bCs/>
                <w:color w:val="auto"/>
                <w:sz w:val="16"/>
                <w:szCs w:val="16"/>
                <w:lang w:eastAsia="es-MX"/>
              </w:rPr>
            </w:pPr>
            <w:r w:rsidRPr="00EE1A95">
              <w:rPr>
                <w:rFonts w:ascii="Arial Narrow" w:hAnsi="Arial Narrow" w:cs="Arial"/>
                <w:b/>
                <w:bCs/>
                <w:color w:val="auto"/>
                <w:sz w:val="16"/>
                <w:szCs w:val="16"/>
                <w:lang w:eastAsia="es-MX"/>
              </w:rPr>
              <w:t xml:space="preserve">Total </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2AC9E" w14:textId="6AA9D8F5" w:rsidR="00985C58" w:rsidRPr="00EE1A95" w:rsidRDefault="00985C58" w:rsidP="00985C58">
            <w:pPr>
              <w:spacing w:before="0" w:after="0" w:line="240" w:lineRule="auto"/>
              <w:ind w:left="0" w:right="0"/>
              <w:jc w:val="center"/>
              <w:rPr>
                <w:rFonts w:ascii="Arial Narrow" w:hAnsi="Arial Narrow" w:cs="Arial"/>
                <w:b/>
                <w:bCs/>
                <w:color w:val="auto"/>
                <w:sz w:val="16"/>
                <w:szCs w:val="16"/>
                <w:lang w:eastAsia="es-MX"/>
              </w:rPr>
            </w:pPr>
            <w:r w:rsidRPr="00AC5D02">
              <w:rPr>
                <w:rFonts w:ascii="Arial Narrow" w:hAnsi="Arial Narrow" w:cs="Calibri"/>
                <w:b/>
                <w:bCs/>
                <w:color w:val="FF0000"/>
                <w:sz w:val="16"/>
                <w:szCs w:val="16"/>
              </w:rPr>
              <w:t xml:space="preserve">34,649,457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4ECD6" w14:textId="10F51489"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26,636,731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E9381" w14:textId="252183F8"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28,435,857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D7375" w14:textId="11D07D6A"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40,382,037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34729" w14:textId="06680774"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53,286,743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DF33F" w14:textId="5FF2AC9A" w:rsidR="00985C58" w:rsidRPr="00EE1A95" w:rsidRDefault="00985C58" w:rsidP="00985C58">
            <w:pPr>
              <w:spacing w:before="0" w:after="0" w:line="240" w:lineRule="auto"/>
              <w:ind w:left="-21" w:right="0" w:firstLine="21"/>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29,434,440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97B66" w14:textId="7BD48A60"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29,125,563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FC4C8" w14:textId="1D51EF35"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41,590,025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D067E" w14:textId="6B527C99"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47,212,460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F07D0" w14:textId="5682EA33"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39,004,910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B6996" w14:textId="775F80AA" w:rsidR="00985C58" w:rsidRPr="00EE1A95" w:rsidRDefault="00985C58" w:rsidP="00985C58">
            <w:pPr>
              <w:spacing w:before="0" w:after="0" w:line="240" w:lineRule="auto"/>
              <w:ind w:left="0" w:right="0"/>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1,106,643,237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6E9416" w14:textId="25D7E74E" w:rsidR="00985C58" w:rsidRPr="00EE1A95" w:rsidRDefault="00985C58" w:rsidP="00985C58">
            <w:pPr>
              <w:jc w:val="center"/>
              <w:rPr>
                <w:rFonts w:ascii="Arial Narrow" w:hAnsi="Arial Narrow" w:cs="Calibri"/>
                <w:b/>
                <w:color w:val="000000"/>
                <w:sz w:val="16"/>
                <w:szCs w:val="16"/>
              </w:rPr>
            </w:pPr>
            <w:r w:rsidRPr="00AC5D02">
              <w:rPr>
                <w:rFonts w:ascii="Arial Narrow" w:hAnsi="Arial Narrow" w:cs="Calibri"/>
                <w:b/>
                <w:bCs/>
                <w:color w:val="FF0000"/>
                <w:sz w:val="16"/>
                <w:szCs w:val="16"/>
              </w:rPr>
              <w:t xml:space="preserve">1,476,401,460 </w:t>
            </w:r>
          </w:p>
        </w:tc>
      </w:tr>
    </w:tbl>
    <w:p w14:paraId="56C23C94" w14:textId="62039900" w:rsidR="00A17327"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 Debido al redondeo de las cifras, el total puede no coincidir con la suma de los elementos.</w:t>
      </w:r>
    </w:p>
    <w:p w14:paraId="749ADAA5" w14:textId="77777777" w:rsidR="00A17327" w:rsidRPr="0027617B" w:rsidRDefault="00A17327" w:rsidP="008F10B4">
      <w:pPr>
        <w:spacing w:before="0" w:after="0" w:line="240" w:lineRule="auto"/>
        <w:ind w:left="0"/>
        <w:rPr>
          <w:rFonts w:ascii="Arial Narrow" w:hAnsi="Arial Narrow" w:cs="Arial"/>
          <w:b/>
          <w:color w:val="auto"/>
          <w:lang w:eastAsia="es-MX"/>
        </w:rPr>
      </w:pPr>
    </w:p>
    <w:p w14:paraId="73C2E6D2" w14:textId="77777777" w:rsidR="00A17327" w:rsidRPr="0027617B" w:rsidRDefault="00A17327" w:rsidP="00A17327">
      <w:pPr>
        <w:numPr>
          <w:ilvl w:val="0"/>
          <w:numId w:val="16"/>
        </w:numPr>
        <w:spacing w:before="0" w:after="0" w:line="240" w:lineRule="auto"/>
        <w:ind w:right="0"/>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Para las Acciones Regulatorias:</w:t>
      </w:r>
    </w:p>
    <w:p w14:paraId="171E024C" w14:textId="77777777" w:rsidR="00A17327" w:rsidRPr="0027617B" w:rsidRDefault="00A17327" w:rsidP="00A17327">
      <w:pPr>
        <w:spacing w:before="0" w:after="0" w:line="240" w:lineRule="auto"/>
        <w:ind w:left="0"/>
        <w:jc w:val="both"/>
        <w:rPr>
          <w:rFonts w:ascii="Arial Narrow" w:eastAsia="Times New Roman" w:hAnsi="Arial Narrow" w:cs="Arial"/>
          <w:color w:val="auto"/>
          <w:sz w:val="20"/>
          <w:szCs w:val="20"/>
          <w:lang w:eastAsia="es-MX"/>
        </w:rPr>
      </w:pPr>
    </w:p>
    <w:p w14:paraId="754AE8C2" w14:textId="77777777" w:rsidR="00A17327" w:rsidRPr="0027617B" w:rsidRDefault="00A17327" w:rsidP="00A17327">
      <w:pPr>
        <w:spacing w:before="0" w:after="0" w:line="240" w:lineRule="auto"/>
        <w:ind w:left="0"/>
        <w:jc w:val="both"/>
        <w:rPr>
          <w:rFonts w:ascii="Arial Narrow" w:eastAsia="Times New Roman" w:hAnsi="Arial Narrow" w:cs="Arial"/>
          <w:color w:val="auto"/>
          <w:sz w:val="20"/>
          <w:szCs w:val="20"/>
          <w:lang w:eastAsia="es-MX"/>
        </w:rPr>
      </w:pPr>
      <m:oMathPara>
        <m:oMath>
          <m:r>
            <w:rPr>
              <w:rFonts w:ascii="Cambria Math" w:eastAsia="Times New Roman" w:hAnsi="Cambria Math" w:cs="Arial"/>
              <w:color w:val="auto"/>
              <w:sz w:val="20"/>
              <w:szCs w:val="20"/>
              <w:lang w:eastAsia="es-MX"/>
            </w:rPr>
            <m:t xml:space="preserve">Costo total= </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i=13</m:t>
              </m:r>
            </m:sub>
            <m:sup>
              <m:r>
                <w:rPr>
                  <w:rFonts w:ascii="Cambria Math" w:eastAsia="Times New Roman" w:hAnsi="Cambria Math" w:cs="Arial"/>
                  <w:color w:val="auto"/>
                  <w:sz w:val="20"/>
                  <w:szCs w:val="20"/>
                  <w:lang w:eastAsia="es-MX"/>
                </w:rPr>
                <m:t>46</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AR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AR i</m:t>
                  </m:r>
                </m:sub>
              </m:sSub>
            </m:e>
          </m:nary>
          <m:r>
            <w:rPr>
              <w:rFonts w:ascii="Cambria Math" w:eastAsia="Times New Roman" w:hAnsi="Cambria Math" w:cs="Arial"/>
              <w:color w:val="auto"/>
              <w:sz w:val="20"/>
              <w:szCs w:val="20"/>
              <w:lang w:eastAsia="es-MX"/>
            </w:rPr>
            <m:t>)</m:t>
          </m:r>
        </m:oMath>
      </m:oMathPara>
    </w:p>
    <w:p w14:paraId="55D061CC"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37CF2FB5" w14:textId="4920800F" w:rsidR="0077037F"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obtuvieron los siguientes resultados anuales: </w:t>
      </w:r>
    </w:p>
    <w:p w14:paraId="6B3E3DF4" w14:textId="77777777" w:rsidR="0077037F" w:rsidRPr="0027617B" w:rsidRDefault="0077037F" w:rsidP="00A17327">
      <w:pPr>
        <w:spacing w:before="0" w:after="0" w:line="240" w:lineRule="auto"/>
        <w:ind w:left="0"/>
        <w:jc w:val="both"/>
        <w:rPr>
          <w:rFonts w:ascii="Arial Narrow" w:eastAsia="Times New Roman" w:hAnsi="Arial Narrow" w:cs="Arial"/>
          <w:color w:val="auto"/>
          <w:lang w:eastAsia="es-MX"/>
        </w:rPr>
      </w:pPr>
    </w:p>
    <w:p w14:paraId="7CF2E536" w14:textId="7EDDA0C7"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0100DF">
        <w:rPr>
          <w:rFonts w:ascii="Arial Narrow" w:hAnsi="Arial Narrow" w:cs="Arial"/>
          <w:b/>
          <w:color w:val="auto"/>
          <w:lang w:eastAsia="es-MX"/>
        </w:rPr>
        <w:t>3</w:t>
      </w:r>
      <w:r w:rsidR="003F11E6">
        <w:rPr>
          <w:rFonts w:ascii="Arial Narrow" w:hAnsi="Arial Narrow" w:cs="Arial"/>
          <w:b/>
          <w:color w:val="auto"/>
          <w:lang w:eastAsia="es-MX"/>
        </w:rPr>
        <w:t>1</w:t>
      </w:r>
      <w:r w:rsidRPr="0027617B">
        <w:rPr>
          <w:rFonts w:ascii="Arial Narrow" w:hAnsi="Arial Narrow" w:cs="Arial"/>
          <w:b/>
          <w:color w:val="auto"/>
          <w:lang w:eastAsia="es-MX"/>
        </w:rPr>
        <w:t>. Costo por año para las Acciones Regulatorias (n)</w:t>
      </w:r>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850"/>
        <w:gridCol w:w="851"/>
        <w:gridCol w:w="850"/>
        <w:gridCol w:w="851"/>
        <w:gridCol w:w="850"/>
        <w:gridCol w:w="998"/>
        <w:gridCol w:w="850"/>
        <w:gridCol w:w="704"/>
        <w:gridCol w:w="856"/>
        <w:gridCol w:w="850"/>
        <w:gridCol w:w="851"/>
        <w:gridCol w:w="850"/>
      </w:tblGrid>
      <w:tr w:rsidR="00B366E3" w:rsidRPr="0027617B" w14:paraId="794B13CF" w14:textId="77777777" w:rsidTr="00B366E3">
        <w:trPr>
          <w:trHeight w:val="10"/>
          <w:jc w:val="center"/>
        </w:trPr>
        <w:tc>
          <w:tcPr>
            <w:tcW w:w="988" w:type="dxa"/>
            <w:tcBorders>
              <w:top w:val="single" w:sz="4" w:space="0" w:color="auto"/>
              <w:left w:val="single" w:sz="4" w:space="0" w:color="auto"/>
              <w:bottom w:val="single" w:sz="4" w:space="0" w:color="auto"/>
            </w:tcBorders>
            <w:shd w:val="clear" w:color="000000" w:fill="D9D9D9"/>
            <w:noWrap/>
            <w:vAlign w:val="center"/>
            <w:hideMark/>
          </w:tcPr>
          <w:p w14:paraId="0D5032F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Acción Regulatoria</w:t>
            </w:r>
          </w:p>
          <w:p w14:paraId="58BF17C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850" w:type="dxa"/>
            <w:tcBorders>
              <w:top w:val="single" w:sz="4" w:space="0" w:color="auto"/>
              <w:bottom w:val="single" w:sz="4" w:space="0" w:color="auto"/>
            </w:tcBorders>
            <w:shd w:val="clear" w:color="000000" w:fill="D9D9D9"/>
            <w:vAlign w:val="center"/>
            <w:hideMark/>
          </w:tcPr>
          <w:p w14:paraId="3600DB8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51" w:type="dxa"/>
            <w:tcBorders>
              <w:top w:val="single" w:sz="4" w:space="0" w:color="auto"/>
              <w:bottom w:val="single" w:sz="4" w:space="0" w:color="auto"/>
            </w:tcBorders>
            <w:shd w:val="clear" w:color="000000" w:fill="D9D9D9"/>
            <w:vAlign w:val="center"/>
            <w:hideMark/>
          </w:tcPr>
          <w:p w14:paraId="59F3A66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0" w:type="dxa"/>
            <w:tcBorders>
              <w:top w:val="single" w:sz="4" w:space="0" w:color="auto"/>
              <w:bottom w:val="single" w:sz="4" w:space="0" w:color="auto"/>
            </w:tcBorders>
            <w:shd w:val="clear" w:color="000000" w:fill="D9D9D9"/>
            <w:vAlign w:val="center"/>
            <w:hideMark/>
          </w:tcPr>
          <w:p w14:paraId="7342E89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51" w:type="dxa"/>
            <w:tcBorders>
              <w:top w:val="single" w:sz="4" w:space="0" w:color="auto"/>
              <w:bottom w:val="single" w:sz="4" w:space="0" w:color="auto"/>
            </w:tcBorders>
            <w:shd w:val="clear" w:color="000000" w:fill="D9D9D9"/>
            <w:vAlign w:val="center"/>
            <w:hideMark/>
          </w:tcPr>
          <w:p w14:paraId="68E21E1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850" w:type="dxa"/>
            <w:tcBorders>
              <w:top w:val="single" w:sz="4" w:space="0" w:color="auto"/>
              <w:bottom w:val="single" w:sz="4" w:space="0" w:color="auto"/>
            </w:tcBorders>
            <w:shd w:val="clear" w:color="000000" w:fill="D9D9D9"/>
            <w:vAlign w:val="center"/>
            <w:hideMark/>
          </w:tcPr>
          <w:p w14:paraId="45A9DAA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998" w:type="dxa"/>
            <w:tcBorders>
              <w:top w:val="single" w:sz="4" w:space="0" w:color="auto"/>
              <w:bottom w:val="single" w:sz="4" w:space="0" w:color="auto"/>
            </w:tcBorders>
            <w:shd w:val="clear" w:color="000000" w:fill="D9D9D9"/>
            <w:vAlign w:val="center"/>
            <w:hideMark/>
          </w:tcPr>
          <w:p w14:paraId="2035571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850" w:type="dxa"/>
            <w:tcBorders>
              <w:top w:val="single" w:sz="4" w:space="0" w:color="auto"/>
              <w:bottom w:val="single" w:sz="4" w:space="0" w:color="auto"/>
            </w:tcBorders>
            <w:shd w:val="clear" w:color="000000" w:fill="D9D9D9"/>
            <w:vAlign w:val="center"/>
            <w:hideMark/>
          </w:tcPr>
          <w:p w14:paraId="395BBA5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704" w:type="dxa"/>
            <w:tcBorders>
              <w:top w:val="single" w:sz="4" w:space="0" w:color="auto"/>
              <w:bottom w:val="single" w:sz="4" w:space="0" w:color="auto"/>
            </w:tcBorders>
            <w:shd w:val="clear" w:color="000000" w:fill="D9D9D9"/>
            <w:vAlign w:val="center"/>
            <w:hideMark/>
          </w:tcPr>
          <w:p w14:paraId="0F088E6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856" w:type="dxa"/>
            <w:tcBorders>
              <w:top w:val="single" w:sz="4" w:space="0" w:color="auto"/>
              <w:bottom w:val="single" w:sz="4" w:space="0" w:color="auto"/>
            </w:tcBorders>
            <w:shd w:val="clear" w:color="000000" w:fill="D9D9D9"/>
            <w:vAlign w:val="center"/>
            <w:hideMark/>
          </w:tcPr>
          <w:p w14:paraId="564B9D0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850" w:type="dxa"/>
            <w:tcBorders>
              <w:top w:val="single" w:sz="4" w:space="0" w:color="auto"/>
              <w:bottom w:val="single" w:sz="4" w:space="0" w:color="auto"/>
            </w:tcBorders>
            <w:shd w:val="clear" w:color="000000" w:fill="D9D9D9"/>
            <w:vAlign w:val="center"/>
            <w:hideMark/>
          </w:tcPr>
          <w:p w14:paraId="2DD3AAF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1" w:type="dxa"/>
            <w:tcBorders>
              <w:top w:val="single" w:sz="4" w:space="0" w:color="auto"/>
              <w:bottom w:val="single" w:sz="4" w:space="0" w:color="auto"/>
            </w:tcBorders>
            <w:shd w:val="clear" w:color="000000" w:fill="D9D9D9"/>
            <w:vAlign w:val="center"/>
            <w:hideMark/>
          </w:tcPr>
          <w:p w14:paraId="2C52EA5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03F534A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50" w:type="dxa"/>
            <w:tcBorders>
              <w:top w:val="single" w:sz="4" w:space="0" w:color="auto"/>
              <w:bottom w:val="single" w:sz="4" w:space="0" w:color="auto"/>
              <w:right w:val="single" w:sz="4" w:space="0" w:color="auto"/>
            </w:tcBorders>
            <w:shd w:val="clear" w:color="000000" w:fill="D9D9D9"/>
            <w:vAlign w:val="center"/>
          </w:tcPr>
          <w:p w14:paraId="70F16F6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B366E3" w:rsidRPr="0027617B" w14:paraId="01231E60"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3ED4D" w14:textId="6964E59D"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37B9D" w14:textId="217FF65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2.74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A0B4F" w14:textId="443DEC90"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07DF0" w14:textId="74A5D61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C286B" w14:textId="2CA3288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76E9B" w14:textId="11D0F14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3.39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B1311" w14:textId="053CFE0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3.54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73617" w14:textId="4EFF01BE"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2CBB3" w14:textId="244EA31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3.81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D6678" w14:textId="032A02B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0FEA2" w14:textId="6F01AD9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55C0D" w14:textId="144FC90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117.57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E93857" w14:textId="7BE9CA5B"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152.09</w:t>
            </w:r>
          </w:p>
        </w:tc>
      </w:tr>
      <w:tr w:rsidR="00B366E3" w:rsidRPr="0027617B" w14:paraId="03164470"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10844" w14:textId="5EC99552"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B6E5CF" w14:textId="0323479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7,024.25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AF19E" w14:textId="45F9FA6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7,414.49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415D1" w14:textId="394A6C0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7,804.72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5971E" w14:textId="18C9032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8,097.40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3297A" w14:textId="531A0EB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8,682.75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ADD0C" w14:textId="544A98D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9,072.99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F0A40" w14:textId="3B53F54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9,463.23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8FA83" w14:textId="60F2E21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9,755.90</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F5573" w14:textId="5950D090"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10,341.26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DD8CC" w14:textId="0F7B525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10,731.49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2D08B" w14:textId="40AE189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300,969.64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F74B73" w14:textId="779A79C7"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389,358.13</w:t>
            </w:r>
          </w:p>
        </w:tc>
      </w:tr>
      <w:tr w:rsidR="00B366E3" w:rsidRPr="0027617B" w14:paraId="7C167B1F"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C1F02" w14:textId="76724A18"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E4A8C" w14:textId="0B8FD1E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EBDE2" w14:textId="237B9C4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75A59" w14:textId="74381DB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F1DA9A" w14:textId="3B52ADB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26.68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C30B9" w14:textId="2AD72CD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30.49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5D676" w14:textId="15B3780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161FB" w14:textId="0303661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7.62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8B06E" w14:textId="4EF18A8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25.41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52210" w14:textId="17F674E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878D6" w14:textId="6F9D7A1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065FB" w14:textId="78359F2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605.93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454FE3" w14:textId="4E005F3C"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776.15</w:t>
            </w:r>
          </w:p>
        </w:tc>
      </w:tr>
      <w:tr w:rsidR="00B366E3" w:rsidRPr="0027617B" w14:paraId="0A7C01CC"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E554B" w14:textId="19917CB9"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9AC9A1" w14:textId="138626B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10.67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605D8" w14:textId="5493466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B1FEF" w14:textId="6CBDB6E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10.67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50664" w14:textId="5D3704C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32.01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2F9C2" w14:textId="76A278B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36.58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42945" w14:textId="30FF8B4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012D6" w14:textId="4B9D37E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9.15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F7342" w14:textId="76867C9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30.49</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58ACF" w14:textId="1C777C4E"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25.91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B0D40" w14:textId="2749E26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83939" w14:textId="2167705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727.12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B82BFA" w14:textId="0EC62F8F"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931.38</w:t>
            </w:r>
          </w:p>
        </w:tc>
      </w:tr>
      <w:tr w:rsidR="00B366E3" w:rsidRPr="0027617B" w14:paraId="65679A76"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D98C5" w14:textId="7D6A7E60"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A971A" w14:textId="050FD03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3C2F8" w14:textId="0ECEE41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B8E1D" w14:textId="6F9E295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7EFA3" w14:textId="68A54A6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0.80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118DB" w14:textId="30F5690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0.91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35ED4" w14:textId="08F6002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9B99D" w14:textId="5D69F3E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0.23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2AAA2" w14:textId="6D90639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0.76</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8C039" w14:textId="3C38F65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32D77" w14:textId="21371B3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3F124" w14:textId="5E46E7F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18.18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36D3C9" w14:textId="03ACDEEB"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23.28</w:t>
            </w:r>
          </w:p>
        </w:tc>
      </w:tr>
      <w:tr w:rsidR="00B366E3" w:rsidRPr="0027617B" w14:paraId="2D7433E7"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D95E8" w14:textId="797F196A"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CB47C" w14:textId="3DA3DE7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4AC4C" w14:textId="2460046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2C2BE" w14:textId="20B39E1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5C96A" w14:textId="12AAE77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213.41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CD1E9" w14:textId="0AE46C1D"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D886C" w14:textId="3B7D7F6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77A96" w14:textId="2A669E3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60.97</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6C74C" w14:textId="6F21D1A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203.25</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B8A3B9" w14:textId="4A4E439D"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172.76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DC661" w14:textId="78EDE54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0265E" w14:textId="705A47B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4,847.46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ACC7A8" w14:textId="2C6A768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6,209.23</w:t>
            </w:r>
          </w:p>
        </w:tc>
      </w:tr>
      <w:tr w:rsidR="00B366E3" w:rsidRPr="0027617B" w14:paraId="10D47DCD"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7DD6A" w14:textId="1BFEF11E"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603B4" w14:textId="47C4667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74.07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8BBD9" w14:textId="68B9229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84.65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B5B29" w14:textId="757622C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74.07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4F9E2" w14:textId="7F3F59B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222.22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2F93E" w14:textId="1D560FD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253.96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08475" w14:textId="7993A12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84.65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67189" w14:textId="41536A3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63.49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E54AE" w14:textId="35C47B5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211.63</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39517" w14:textId="548D652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179.89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B7331" w14:textId="3A06986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169.31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EDE7E" w14:textId="760CBE0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5,047.48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0A4A62" w14:textId="741BABD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6,465.43</w:t>
            </w:r>
          </w:p>
        </w:tc>
      </w:tr>
      <w:tr w:rsidR="00B366E3" w:rsidRPr="0027617B" w14:paraId="6AA14EEC"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AE00A" w14:textId="1E74DE3F"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1ACCF" w14:textId="43038C9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6F5E7D" w14:textId="605EDA2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5.79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89A5A" w14:textId="289F07A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670B1" w14:textId="2203F40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E3C33" w14:textId="2EE8FC7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6.78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83AC7" w14:textId="6E097C5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3E4B9" w14:textId="3B7F71BD"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7.39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A4D93" w14:textId="3230B42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7.62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EB502" w14:textId="4A23DCB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2AE79" w14:textId="519C47C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C19E5" w14:textId="1D07CC4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235.13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4A3A09" w14:textId="438BCBFB"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304.19</w:t>
            </w:r>
          </w:p>
        </w:tc>
      </w:tr>
      <w:tr w:rsidR="00B366E3" w:rsidRPr="0027617B" w14:paraId="5C85DC0E"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DA40D" w14:textId="047EE245"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B6B47" w14:textId="2AA32D6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1,606.33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F537E" w14:textId="18A4F4D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1,695.57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2D44D" w14:textId="3273CF9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1,784.81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76B69" w14:textId="44DC85E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1,851.74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06206" w14:textId="13F3E71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1,985.61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D79F0" w14:textId="62FC647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2,074.85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BCC66" w14:textId="3C282EB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2,164.09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D213A" w14:textId="0656497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2,231.02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05C14" w14:textId="065D699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2,364.88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D932F9" w14:textId="19DDB3B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2,454.12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54DC8" w14:textId="71EB8C7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68,826.91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05A487" w14:textId="5EDE121C"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89,039.93</w:t>
            </w:r>
          </w:p>
        </w:tc>
      </w:tr>
      <w:tr w:rsidR="00B366E3" w:rsidRPr="0027617B" w14:paraId="6DCEDD6D"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7FF99" w14:textId="12BB1A35"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54362" w14:textId="55B2828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6E64A" w14:textId="4C812210"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D56A2" w14:textId="7B1C8F9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17612" w14:textId="3283C29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B55A0" w14:textId="501D5EF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37.84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0A0BD" w14:textId="33F184C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31C53" w14:textId="7193F8B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24F54" w14:textId="6A7D724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A25AD" w14:textId="18E07D3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37.84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447B8" w14:textId="15C5E3C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050EF" w14:textId="519CA4E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378.43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5DBAA9" w14:textId="4D56EC71"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555.02</w:t>
            </w:r>
          </w:p>
        </w:tc>
      </w:tr>
      <w:tr w:rsidR="00B366E3" w:rsidRPr="0027617B" w14:paraId="032A8617"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19E80" w14:textId="2EE90C04"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A70BD" w14:textId="5BB2EA60"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658.52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3CD23" w14:textId="2C2AD8E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695.11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1A6AE" w14:textId="7C228EA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731.69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461DE" w14:textId="34318C7D"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759.13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B307A" w14:textId="2988CF1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814.01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FA651" w14:textId="48BBEC7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850.59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C3DC8" w14:textId="73C302F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887.18</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AD8A8" w14:textId="3A9C70B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914.62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664F1" w14:textId="7663149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969.49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B6F6F" w14:textId="48EAC5F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1,006.08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EAECB" w14:textId="59D4DD1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28,215.90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9487CC" w14:textId="5F7DD302"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36,502.32</w:t>
            </w:r>
          </w:p>
        </w:tc>
      </w:tr>
      <w:tr w:rsidR="00B366E3" w:rsidRPr="0027617B" w14:paraId="52CCDC00"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6BFD4" w14:textId="3D7EC819"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9E696" w14:textId="321E574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1,975.57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FC650" w14:textId="44D6CF5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2,085.32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798EC" w14:textId="7AF06B5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2,195.08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24F81" w14:textId="282DC7D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2,277.39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0E36C" w14:textId="5460C95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2,442.02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1A516" w14:textId="687FD18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2,551.78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72AC4" w14:textId="2BCF572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2,661.53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058A6" w14:textId="18E29C0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2,743.85</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5C208" w14:textId="61CE055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2,908.48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16BB1" w14:textId="6A4E4F3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3,018.23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D6DC0" w14:textId="5A00CB5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84,647.71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380962" w14:textId="7E3D5D89"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109,506.97</w:t>
            </w:r>
          </w:p>
        </w:tc>
      </w:tr>
      <w:tr w:rsidR="00B366E3" w:rsidRPr="0027617B" w14:paraId="63CA17E9"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0DF51" w14:textId="43CF4E55"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3EECF" w14:textId="3D194B0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1,317.05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D4082" w14:textId="23D89B6D"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1,390.22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095BD" w14:textId="79FC70D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1,463.39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D5DB0" w14:textId="7988B7E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1,518.26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FDD4F" w14:textId="682F14B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1,628.02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A1EA1" w14:textId="63D250F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1,701.19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5D4F0" w14:textId="20C71A0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1,774.36</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6DBD8" w14:textId="7A7327A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1,829.23</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CD399" w14:textId="7224E2C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1,938.99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E5E3C" w14:textId="4E7860FD"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2,012.16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212D7" w14:textId="1F2C82B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56,431.81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09A34A" w14:textId="57751E6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73,004.65</w:t>
            </w:r>
          </w:p>
        </w:tc>
      </w:tr>
      <w:tr w:rsidR="00B366E3" w:rsidRPr="0027617B" w14:paraId="361D4E8F"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4312A" w14:textId="02FCF843"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F0B33" w14:textId="13F2D5A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D6F6D" w14:textId="6A00122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8A8E1" w14:textId="53248FB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37205" w14:textId="61786BC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9D8B9" w14:textId="00693B0E"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BFFD0" w14:textId="26C2B9F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17BE4" w14:textId="2784329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AD5EA" w14:textId="2A5D410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D1DB2" w14:textId="7B6C7E3E"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8E52C" w14:textId="465B2B5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C829B" w14:textId="60848B9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484.75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FB41F0" w14:textId="18CD4EAB"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620.92</w:t>
            </w:r>
          </w:p>
        </w:tc>
      </w:tr>
      <w:tr w:rsidR="00B366E3" w:rsidRPr="0027617B" w14:paraId="3F665FB4"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B8A89" w14:textId="3DCCCC9A"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E614A" w14:textId="65DC87BE"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74492" w14:textId="23499E1E"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E9C70" w14:textId="6EDD452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430DB" w14:textId="3BA8112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315EE" w14:textId="7E683F5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D132B" w14:textId="71407CA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52BF0" w14:textId="09D2D15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395CB" w14:textId="1BA78AE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64D1C" w14:textId="7420C520"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90623" w14:textId="6BD1E6B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ED33D3" w14:textId="2BEAFD44"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484.75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E9E798" w14:textId="1477A486"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620.92</w:t>
            </w:r>
          </w:p>
        </w:tc>
      </w:tr>
      <w:tr w:rsidR="00B366E3" w:rsidRPr="0027617B" w14:paraId="253BF82C"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250AD" w14:textId="74D1F481"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DD4AB" w14:textId="15813E4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45319" w14:textId="770C452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4E204" w14:textId="236D779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F7791" w14:textId="404EAFCF"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AAD6C" w14:textId="225223F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BE778" w14:textId="1D33483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BBB44" w14:textId="0DAC5D8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BDCEC" w14:textId="44675C61"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70C93" w14:textId="2BC26FB5"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A17C6" w14:textId="1EDF648B"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F05DC" w14:textId="368F920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809760" w14:textId="4CD3BDEA"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105.18</w:t>
            </w:r>
          </w:p>
        </w:tc>
      </w:tr>
      <w:tr w:rsidR="00B366E3" w:rsidRPr="0027617B" w14:paraId="5F084FD1"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C6F9A" w14:textId="359DF16D"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22296" w14:textId="4110F262"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5C4D0" w14:textId="2FFC9847"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8.64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C1DC1" w14:textId="7F45AAD9"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E45CF" w14:textId="70BD5CAA"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90817" w14:textId="24647890"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9.65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837CB" w14:textId="54B73926"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12DA0" w14:textId="02D09BF8"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10.92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04CE3" w14:textId="40384F5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2.54</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25A50" w14:textId="583711B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11.31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F6B3B" w14:textId="2A4D4FE3"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11.81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18ACE" w14:textId="29B4BF0C" w:rsidR="00B366E3" w:rsidRPr="00B366E3" w:rsidRDefault="00B366E3" w:rsidP="00B366E3">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293.31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C6C88B" w14:textId="4903E8B9"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377.53</w:t>
            </w:r>
          </w:p>
        </w:tc>
      </w:tr>
      <w:tr w:rsidR="00B366E3" w:rsidRPr="0027617B" w14:paraId="76B3EDEE" w14:textId="77777777" w:rsidTr="00B366E3">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ADE2A" w14:textId="3603D368" w:rsidR="00B366E3" w:rsidRPr="00B366E3" w:rsidRDefault="00B366E3" w:rsidP="00B366E3">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Total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9D7E9" w14:textId="5179347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12,796.83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CD9A4" w14:textId="2A0627DC"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13,517.81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633CE" w14:textId="67249CA9"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14,192.15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E4DC3" w14:textId="0D721799"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15,067.90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A0935" w14:textId="31CF272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16,231.57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00827" w14:textId="421A8E4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16,492.09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58819" w14:textId="4B6D8E13"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17,140.95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30F4E" w14:textId="4F7FC594"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18,015.68</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F1694" w14:textId="7FD1C007"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19,026.58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1ED55" w14:textId="7ADD742B"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19,671.12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A86E2" w14:textId="55EE3854"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552,400.67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C55DFF" w14:textId="599C39C1" w:rsidR="00B366E3" w:rsidRPr="00B366E3" w:rsidRDefault="00B366E3" w:rsidP="00B366E3">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714,553.35</w:t>
            </w:r>
          </w:p>
        </w:tc>
      </w:tr>
    </w:tbl>
    <w:p w14:paraId="6FBBABAF" w14:textId="77777777" w:rsidR="00A17327" w:rsidRPr="0027617B" w:rsidRDefault="00A17327" w:rsidP="00A17327">
      <w:pPr>
        <w:spacing w:before="0" w:after="0" w:line="240" w:lineRule="auto"/>
        <w:ind w:left="0"/>
        <w:jc w:val="center"/>
        <w:rPr>
          <w:rFonts w:ascii="Arial Narrow" w:eastAsia="Times New Roman" w:hAnsi="Arial Narrow" w:cs="Arial"/>
          <w:b/>
          <w:color w:val="auto"/>
          <w:lang w:eastAsia="es-MX"/>
        </w:rPr>
      </w:pPr>
    </w:p>
    <w:p w14:paraId="0DB64BE4"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determinó un ajuste por inflación a partir del segundo año, obteniendo lo siguiente para los trámites y acciones regulatorias: </w:t>
      </w:r>
    </w:p>
    <w:p w14:paraId="54B7BBA8" w14:textId="77777777" w:rsidR="006912AA" w:rsidRPr="0027617B" w:rsidRDefault="006912AA" w:rsidP="00A17327">
      <w:pPr>
        <w:spacing w:before="0" w:after="0" w:line="240" w:lineRule="auto"/>
        <w:ind w:left="0"/>
        <w:jc w:val="both"/>
        <w:rPr>
          <w:rFonts w:ascii="Arial Narrow" w:eastAsia="Times New Roman" w:hAnsi="Arial Narrow" w:cs="Arial"/>
          <w:color w:val="auto"/>
          <w:lang w:eastAsia="es-MX"/>
        </w:rPr>
      </w:pPr>
    </w:p>
    <w:p w14:paraId="41B7E6CC" w14:textId="176DF0A0" w:rsidR="00A17327" w:rsidRPr="0027617B" w:rsidRDefault="00A17327" w:rsidP="00A17327">
      <w:pPr>
        <w:spacing w:before="0" w:after="0" w:line="240" w:lineRule="auto"/>
        <w:ind w:left="0"/>
        <w:jc w:val="center"/>
        <w:rPr>
          <w:rFonts w:ascii="Arial Narrow" w:hAnsi="Arial Narrow" w:cs="Arial"/>
          <w:b/>
          <w:color w:val="auto"/>
          <w:lang w:eastAsia="es-MX"/>
        </w:rPr>
      </w:pPr>
      <w:r w:rsidRPr="008F10B4">
        <w:rPr>
          <w:rFonts w:ascii="Arial Narrow" w:hAnsi="Arial Narrow"/>
          <w:b/>
          <w:color w:val="auto"/>
        </w:rPr>
        <w:t xml:space="preserve">Tabla </w:t>
      </w:r>
      <w:r w:rsidR="00A65A34">
        <w:rPr>
          <w:rFonts w:ascii="Arial Narrow" w:hAnsi="Arial Narrow"/>
          <w:b/>
          <w:color w:val="auto"/>
        </w:rPr>
        <w:t>3</w:t>
      </w:r>
      <w:r w:rsidR="003F11E6">
        <w:rPr>
          <w:rFonts w:ascii="Arial Narrow" w:hAnsi="Arial Narrow"/>
          <w:b/>
          <w:color w:val="auto"/>
        </w:rPr>
        <w:t>2</w:t>
      </w:r>
      <w:r w:rsidRPr="008F10B4">
        <w:rPr>
          <w:rFonts w:ascii="Arial Narrow" w:hAnsi="Arial Narrow"/>
          <w:b/>
          <w:color w:val="auto"/>
        </w:rPr>
        <w:t>. Costo por año ajustado por inflación (n)</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1"/>
        <w:gridCol w:w="774"/>
        <w:gridCol w:w="834"/>
        <w:gridCol w:w="850"/>
        <w:gridCol w:w="851"/>
        <w:gridCol w:w="850"/>
        <w:gridCol w:w="851"/>
        <w:gridCol w:w="850"/>
        <w:gridCol w:w="851"/>
        <w:gridCol w:w="850"/>
        <w:gridCol w:w="851"/>
        <w:gridCol w:w="850"/>
        <w:gridCol w:w="992"/>
      </w:tblGrid>
      <w:tr w:rsidR="00A17327" w:rsidRPr="0027617B" w14:paraId="26772429" w14:textId="77777777" w:rsidTr="00B366E3">
        <w:trPr>
          <w:trHeight w:val="586"/>
          <w:jc w:val="center"/>
        </w:trPr>
        <w:tc>
          <w:tcPr>
            <w:tcW w:w="1081" w:type="dxa"/>
            <w:tcBorders>
              <w:top w:val="single" w:sz="4" w:space="0" w:color="auto"/>
              <w:left w:val="single" w:sz="4" w:space="0" w:color="auto"/>
              <w:bottom w:val="single" w:sz="4" w:space="0" w:color="auto"/>
            </w:tcBorders>
            <w:shd w:val="clear" w:color="000000" w:fill="D9D9D9"/>
            <w:noWrap/>
            <w:vAlign w:val="center"/>
            <w:hideMark/>
          </w:tcPr>
          <w:p w14:paraId="471DF68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 y AR</w:t>
            </w:r>
          </w:p>
          <w:p w14:paraId="638676E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774" w:type="dxa"/>
            <w:tcBorders>
              <w:top w:val="single" w:sz="4" w:space="0" w:color="auto"/>
              <w:bottom w:val="single" w:sz="4" w:space="0" w:color="auto"/>
            </w:tcBorders>
            <w:shd w:val="clear" w:color="000000" w:fill="D9D9D9"/>
            <w:vAlign w:val="center"/>
            <w:hideMark/>
          </w:tcPr>
          <w:p w14:paraId="388C2CB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34" w:type="dxa"/>
            <w:tcBorders>
              <w:top w:val="single" w:sz="4" w:space="0" w:color="auto"/>
              <w:bottom w:val="single" w:sz="4" w:space="0" w:color="auto"/>
            </w:tcBorders>
            <w:shd w:val="clear" w:color="000000" w:fill="D9D9D9"/>
            <w:vAlign w:val="center"/>
            <w:hideMark/>
          </w:tcPr>
          <w:p w14:paraId="749B8C0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0" w:type="dxa"/>
            <w:tcBorders>
              <w:top w:val="single" w:sz="4" w:space="0" w:color="auto"/>
              <w:bottom w:val="single" w:sz="4" w:space="0" w:color="auto"/>
            </w:tcBorders>
            <w:shd w:val="clear" w:color="000000" w:fill="D9D9D9"/>
            <w:vAlign w:val="center"/>
            <w:hideMark/>
          </w:tcPr>
          <w:p w14:paraId="0E57701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51" w:type="dxa"/>
            <w:tcBorders>
              <w:top w:val="single" w:sz="4" w:space="0" w:color="auto"/>
              <w:bottom w:val="single" w:sz="4" w:space="0" w:color="auto"/>
            </w:tcBorders>
            <w:shd w:val="clear" w:color="000000" w:fill="D9D9D9"/>
            <w:vAlign w:val="center"/>
            <w:hideMark/>
          </w:tcPr>
          <w:p w14:paraId="4B74C95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850" w:type="dxa"/>
            <w:tcBorders>
              <w:top w:val="single" w:sz="4" w:space="0" w:color="auto"/>
              <w:bottom w:val="single" w:sz="4" w:space="0" w:color="auto"/>
            </w:tcBorders>
            <w:shd w:val="clear" w:color="000000" w:fill="D9D9D9"/>
            <w:vAlign w:val="center"/>
            <w:hideMark/>
          </w:tcPr>
          <w:p w14:paraId="5A5D39B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851" w:type="dxa"/>
            <w:tcBorders>
              <w:top w:val="single" w:sz="4" w:space="0" w:color="auto"/>
              <w:bottom w:val="single" w:sz="4" w:space="0" w:color="auto"/>
            </w:tcBorders>
            <w:shd w:val="clear" w:color="000000" w:fill="D9D9D9"/>
            <w:vAlign w:val="center"/>
            <w:hideMark/>
          </w:tcPr>
          <w:p w14:paraId="457D02C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850" w:type="dxa"/>
            <w:tcBorders>
              <w:top w:val="single" w:sz="4" w:space="0" w:color="auto"/>
              <w:bottom w:val="single" w:sz="4" w:space="0" w:color="auto"/>
            </w:tcBorders>
            <w:shd w:val="clear" w:color="000000" w:fill="D9D9D9"/>
            <w:vAlign w:val="center"/>
            <w:hideMark/>
          </w:tcPr>
          <w:p w14:paraId="67E003C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851" w:type="dxa"/>
            <w:tcBorders>
              <w:top w:val="single" w:sz="4" w:space="0" w:color="auto"/>
              <w:bottom w:val="single" w:sz="4" w:space="0" w:color="auto"/>
            </w:tcBorders>
            <w:shd w:val="clear" w:color="000000" w:fill="D9D9D9"/>
            <w:vAlign w:val="center"/>
            <w:hideMark/>
          </w:tcPr>
          <w:p w14:paraId="17FCC1D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850" w:type="dxa"/>
            <w:tcBorders>
              <w:top w:val="single" w:sz="4" w:space="0" w:color="auto"/>
              <w:bottom w:val="single" w:sz="4" w:space="0" w:color="auto"/>
            </w:tcBorders>
            <w:shd w:val="clear" w:color="000000" w:fill="D9D9D9"/>
            <w:vAlign w:val="center"/>
            <w:hideMark/>
          </w:tcPr>
          <w:p w14:paraId="56A4BD2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851" w:type="dxa"/>
            <w:tcBorders>
              <w:top w:val="single" w:sz="4" w:space="0" w:color="auto"/>
              <w:bottom w:val="single" w:sz="4" w:space="0" w:color="auto"/>
            </w:tcBorders>
            <w:shd w:val="clear" w:color="000000" w:fill="D9D9D9"/>
            <w:vAlign w:val="center"/>
            <w:hideMark/>
          </w:tcPr>
          <w:p w14:paraId="08F8700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0" w:type="dxa"/>
            <w:tcBorders>
              <w:top w:val="single" w:sz="4" w:space="0" w:color="auto"/>
              <w:bottom w:val="single" w:sz="4" w:space="0" w:color="auto"/>
            </w:tcBorders>
            <w:shd w:val="clear" w:color="000000" w:fill="D9D9D9"/>
            <w:vAlign w:val="center"/>
            <w:hideMark/>
          </w:tcPr>
          <w:p w14:paraId="3DEEC2F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0BBA525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992" w:type="dxa"/>
            <w:tcBorders>
              <w:top w:val="single" w:sz="4" w:space="0" w:color="auto"/>
              <w:bottom w:val="single" w:sz="4" w:space="0" w:color="auto"/>
              <w:right w:val="single" w:sz="4" w:space="0" w:color="auto"/>
            </w:tcBorders>
            <w:shd w:val="clear" w:color="000000" w:fill="D9D9D9"/>
            <w:vAlign w:val="center"/>
          </w:tcPr>
          <w:p w14:paraId="05F516C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6912AA" w:rsidRPr="0027617B" w14:paraId="37C74D26" w14:textId="77777777" w:rsidTr="00B366E3">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31342" w14:textId="6B5400DF" w:rsidR="006912AA" w:rsidRPr="0027617B" w:rsidRDefault="006912AA" w:rsidP="006912A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Costo total</w:t>
            </w:r>
          </w:p>
        </w:tc>
        <w:tc>
          <w:tcPr>
            <w:tcW w:w="77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F6A710" w14:textId="6FB4E730"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47,446.3</w:t>
            </w:r>
          </w:p>
        </w:tc>
        <w:tc>
          <w:tcPr>
            <w:tcW w:w="834" w:type="dxa"/>
            <w:tcBorders>
              <w:top w:val="single" w:sz="4" w:space="0" w:color="auto"/>
              <w:left w:val="nil"/>
              <w:bottom w:val="single" w:sz="4" w:space="0" w:color="auto"/>
              <w:right w:val="single" w:sz="4" w:space="0" w:color="auto"/>
            </w:tcBorders>
            <w:shd w:val="clear" w:color="000000" w:fill="FFFFFF"/>
            <w:noWrap/>
            <w:vAlign w:val="center"/>
          </w:tcPr>
          <w:p w14:paraId="5C73F3B7" w14:textId="0D8C2EF2"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40,154.5</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6759AAB0" w14:textId="55F1B94D" w:rsidR="006912AA" w:rsidRPr="00B366E3" w:rsidRDefault="006912AA" w:rsidP="006912AA">
            <w:pPr>
              <w:spacing w:before="0" w:after="0" w:line="240" w:lineRule="auto"/>
              <w:ind w:left="-101" w:right="0" w:firstLine="101"/>
              <w:jc w:val="center"/>
              <w:rPr>
                <w:rFonts w:ascii="Arial Narrow" w:hAnsi="Arial Narrow" w:cs="Calibri"/>
                <w:color w:val="000000"/>
                <w:sz w:val="16"/>
                <w:szCs w:val="16"/>
              </w:rPr>
            </w:pPr>
            <w:r w:rsidRPr="00AC5D02">
              <w:rPr>
                <w:rFonts w:ascii="Arial Narrow" w:hAnsi="Arial Narrow" w:cs="Calibri"/>
                <w:color w:val="000000"/>
                <w:sz w:val="15"/>
                <w:szCs w:val="15"/>
              </w:rPr>
              <w:t>42,628.0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75F621C3" w14:textId="355EB270"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55,449.9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7E7A3165" w14:textId="0CF04902"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69,518.3</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30C5DDC3" w14:textId="792D8ECA"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45,926.5</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31D9553C" w14:textId="63CBDD02"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46,266.5</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79A7BF00" w14:textId="1EEA78DC"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59,605.7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33576BE5" w14:textId="242B4F50"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66,239.0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3BD304A3" w14:textId="2C8E7D2A" w:rsidR="006912AA" w:rsidRPr="00B366E3"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58,676.0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98D07" w14:textId="71648A93" w:rsidR="006912AA" w:rsidRPr="008E7A11" w:rsidRDefault="006912AA" w:rsidP="006912AA">
            <w:pPr>
              <w:spacing w:before="0" w:after="0" w:line="240" w:lineRule="auto"/>
              <w:ind w:left="0" w:right="0"/>
              <w:jc w:val="center"/>
              <w:rPr>
                <w:rFonts w:ascii="Arial Narrow" w:hAnsi="Arial Narrow" w:cs="Calibri"/>
                <w:color w:val="000000"/>
                <w:sz w:val="16"/>
                <w:szCs w:val="16"/>
              </w:rPr>
            </w:pPr>
            <w:r w:rsidRPr="00AC5D02">
              <w:rPr>
                <w:rFonts w:ascii="Arial Narrow" w:hAnsi="Arial Narrow" w:cs="Calibri"/>
                <w:color w:val="000000"/>
                <w:sz w:val="15"/>
                <w:szCs w:val="15"/>
              </w:rPr>
              <w:t>1,659,043.9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6C24AA" w14:textId="39250CD5" w:rsidR="006912AA" w:rsidRPr="00CC2192" w:rsidRDefault="006912AA" w:rsidP="006912AA">
            <w:pPr>
              <w:spacing w:before="0" w:after="0" w:line="240" w:lineRule="auto"/>
              <w:ind w:left="0" w:right="0"/>
              <w:jc w:val="center"/>
              <w:rPr>
                <w:rFonts w:ascii="Arial Narrow" w:hAnsi="Arial Narrow" w:cs="Calibri"/>
                <w:b/>
                <w:color w:val="FF0000"/>
                <w:sz w:val="16"/>
                <w:szCs w:val="16"/>
              </w:rPr>
            </w:pPr>
            <w:r w:rsidRPr="00CC2192">
              <w:rPr>
                <w:rFonts w:ascii="Arial Narrow" w:hAnsi="Arial Narrow" w:cs="Calibri"/>
                <w:b/>
                <w:bCs/>
                <w:color w:val="FF0000"/>
                <w:sz w:val="15"/>
                <w:szCs w:val="15"/>
              </w:rPr>
              <w:t>2,190,954.8</w:t>
            </w:r>
          </w:p>
        </w:tc>
      </w:tr>
    </w:tbl>
    <w:p w14:paraId="38E23203" w14:textId="027B5CE8" w:rsidR="00A17327"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Debido al redondeo de las cifras, el total puede no coincidir con la suma de los elementos.</w:t>
      </w:r>
    </w:p>
    <w:p w14:paraId="5EE125BB" w14:textId="77777777" w:rsidR="001D2207" w:rsidRDefault="001D2207" w:rsidP="00A17327">
      <w:pPr>
        <w:spacing w:before="0" w:after="0" w:line="240" w:lineRule="auto"/>
        <w:ind w:left="0"/>
        <w:jc w:val="both"/>
        <w:rPr>
          <w:rFonts w:ascii="Arial Narrow" w:eastAsia="Times New Roman" w:hAnsi="Arial Narrow" w:cs="Arial"/>
          <w:color w:val="auto"/>
          <w:lang w:eastAsia="es-MX"/>
        </w:rPr>
      </w:pPr>
    </w:p>
    <w:p w14:paraId="58A5785A" w14:textId="7E716BE5"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Una vez obtenido el costo total, se determinó el valor presente, bajo la siguiente ecuación: </w:t>
      </w:r>
    </w:p>
    <w:p w14:paraId="5F06F7AD"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29587FAA"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VP=</m:t>
          </m:r>
          <m:nary>
            <m:naryPr>
              <m:chr m:val="∑"/>
              <m:limLoc m:val="undOvr"/>
              <m:ctrlPr>
                <w:rPr>
                  <w:rFonts w:ascii="Cambria Math" w:eastAsia="Times New Roman" w:hAnsi="Cambria Math" w:cs="Arial"/>
                  <w:i/>
                  <w:color w:val="auto"/>
                  <w:lang w:eastAsia="es-MX"/>
                </w:rPr>
              </m:ctrlPr>
            </m:naryPr>
            <m:sub>
              <m:r>
                <w:rPr>
                  <w:rFonts w:ascii="Cambria Math" w:eastAsia="Times New Roman" w:hAnsi="Cambria Math" w:cs="Arial"/>
                  <w:color w:val="auto"/>
                  <w:lang w:eastAsia="es-MX"/>
                </w:rPr>
                <m:t>n=1</m:t>
              </m:r>
            </m:sub>
            <m:sup>
              <m:r>
                <w:rPr>
                  <w:rFonts w:ascii="Cambria Math" w:eastAsia="Times New Roman" w:hAnsi="Cambria Math" w:cs="Arial"/>
                  <w:color w:val="auto"/>
                  <w:lang w:eastAsia="es-MX"/>
                </w:rPr>
                <m:t>n</m:t>
              </m:r>
            </m:sup>
            <m:e>
              <m:d>
                <m:dPr>
                  <m:ctrlPr>
                    <w:rPr>
                      <w:rFonts w:ascii="Cambria Math" w:eastAsia="Times New Roman" w:hAnsi="Cambria Math" w:cs="Arial"/>
                      <w:i/>
                      <w:color w:val="auto"/>
                      <w:lang w:eastAsia="es-MX"/>
                    </w:rPr>
                  </m:ctrlPr>
                </m:dPr>
                <m:e>
                  <m:f>
                    <m:fPr>
                      <m:type m:val="skw"/>
                      <m:ctrlPr>
                        <w:rPr>
                          <w:rFonts w:ascii="Cambria Math" w:eastAsia="Times New Roman" w:hAnsi="Cambria Math" w:cs="Arial"/>
                          <w:i/>
                          <w:color w:val="auto"/>
                          <w:lang w:eastAsia="es-MX"/>
                        </w:rPr>
                      </m:ctrlPr>
                    </m:fPr>
                    <m:num>
                      <m:r>
                        <w:rPr>
                          <w:rFonts w:ascii="Cambria Math" w:eastAsia="Times New Roman" w:hAnsi="Cambria Math" w:cs="Arial"/>
                          <w:color w:val="auto"/>
                          <w:lang w:eastAsia="es-MX"/>
                        </w:rPr>
                        <m:t>1</m:t>
                      </m:r>
                    </m:num>
                    <m:den>
                      <m:sSup>
                        <m:sSupPr>
                          <m:ctrlPr>
                            <w:rPr>
                              <w:rFonts w:ascii="Cambria Math" w:eastAsia="Times New Roman" w:hAnsi="Cambria Math" w:cs="Arial"/>
                              <w:i/>
                              <w:color w:val="auto"/>
                              <w:lang w:eastAsia="es-MX"/>
                            </w:rPr>
                          </m:ctrlPr>
                        </m:sSupPr>
                        <m:e>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1+r</m:t>
                              </m:r>
                            </m:e>
                          </m:d>
                        </m:e>
                        <m:sup>
                          <m:r>
                            <w:rPr>
                              <w:rFonts w:ascii="Cambria Math" w:eastAsia="Times New Roman" w:hAnsi="Cambria Math" w:cs="Arial"/>
                              <w:color w:val="auto"/>
                              <w:lang w:eastAsia="es-MX"/>
                            </w:rPr>
                            <m:t>n</m:t>
                          </m:r>
                        </m:sup>
                      </m:sSup>
                    </m:den>
                  </m:f>
                </m:e>
              </m:d>
            </m:e>
          </m:nary>
          <m:r>
            <w:rPr>
              <w:rFonts w:ascii="Cambria Math" w:eastAsia="Times New Roman" w:hAnsi="Cambria Math" w:cs="Arial"/>
              <w:color w:val="auto"/>
              <w:lang w:eastAsia="es-MX"/>
            </w:rPr>
            <m:t>Cost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o</m:t>
              </m:r>
            </m:e>
            <m:sub>
              <m:r>
                <w:rPr>
                  <w:rFonts w:ascii="Cambria Math" w:eastAsia="Times New Roman" w:hAnsi="Cambria Math" w:cs="Arial"/>
                  <w:color w:val="auto"/>
                  <w:lang w:eastAsia="es-MX"/>
                </w:rPr>
                <m:t>n</m:t>
              </m:r>
            </m:sub>
          </m:sSub>
        </m:oMath>
      </m:oMathPara>
    </w:p>
    <w:p w14:paraId="4326721A"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34F42504"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Por lo anterior, se obtuvieron los siguientes resultados: </w:t>
      </w:r>
    </w:p>
    <w:p w14:paraId="153CCE91"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58CD486C" w14:textId="5D6A22B7"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BC731E">
        <w:rPr>
          <w:rFonts w:ascii="Arial Narrow" w:hAnsi="Arial Narrow" w:cs="Arial"/>
          <w:b/>
          <w:color w:val="auto"/>
          <w:lang w:eastAsia="es-MX"/>
        </w:rPr>
        <w:t>3</w:t>
      </w:r>
      <w:r w:rsidR="003F11E6">
        <w:rPr>
          <w:rFonts w:ascii="Arial Narrow" w:hAnsi="Arial Narrow" w:cs="Arial"/>
          <w:b/>
          <w:color w:val="auto"/>
          <w:lang w:eastAsia="es-MX"/>
        </w:rPr>
        <w:t>3</w:t>
      </w:r>
      <w:r w:rsidRPr="0027617B">
        <w:rPr>
          <w:rFonts w:ascii="Arial Narrow" w:hAnsi="Arial Narrow" w:cs="Arial"/>
          <w:b/>
          <w:color w:val="auto"/>
          <w:lang w:eastAsia="es-MX"/>
        </w:rPr>
        <w:t xml:space="preserve">. VP de </w:t>
      </w:r>
      <w:r w:rsidRPr="0027617B">
        <w:rPr>
          <w:rFonts w:ascii="Arial Narrow" w:eastAsia="Times New Roman" w:hAnsi="Arial Narrow" w:cs="Arial"/>
          <w:b/>
          <w:color w:val="auto"/>
          <w:lang w:eastAsia="es-MX"/>
        </w:rPr>
        <w:t>los costos de cumplimiento de la regulación vigente</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851"/>
        <w:gridCol w:w="850"/>
        <w:gridCol w:w="851"/>
        <w:gridCol w:w="850"/>
        <w:gridCol w:w="1003"/>
        <w:gridCol w:w="698"/>
        <w:gridCol w:w="714"/>
        <w:gridCol w:w="845"/>
        <w:gridCol w:w="709"/>
        <w:gridCol w:w="709"/>
        <w:gridCol w:w="850"/>
        <w:gridCol w:w="851"/>
      </w:tblGrid>
      <w:tr w:rsidR="00A064E5" w:rsidRPr="0027617B" w14:paraId="2815AA25" w14:textId="77777777" w:rsidTr="003531F1">
        <w:trPr>
          <w:trHeight w:val="10"/>
          <w:jc w:val="center"/>
        </w:trPr>
        <w:tc>
          <w:tcPr>
            <w:tcW w:w="1271" w:type="dxa"/>
            <w:tcBorders>
              <w:top w:val="single" w:sz="4" w:space="0" w:color="auto"/>
              <w:left w:val="single" w:sz="4" w:space="0" w:color="auto"/>
              <w:bottom w:val="single" w:sz="4" w:space="0" w:color="auto"/>
            </w:tcBorders>
            <w:shd w:val="clear" w:color="000000" w:fill="D9D9D9"/>
            <w:noWrap/>
            <w:vAlign w:val="center"/>
            <w:hideMark/>
          </w:tcPr>
          <w:p w14:paraId="5660367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 y AR</w:t>
            </w:r>
          </w:p>
          <w:p w14:paraId="44166E4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851" w:type="dxa"/>
            <w:tcBorders>
              <w:top w:val="single" w:sz="4" w:space="0" w:color="auto"/>
              <w:bottom w:val="single" w:sz="4" w:space="0" w:color="auto"/>
            </w:tcBorders>
            <w:shd w:val="clear" w:color="000000" w:fill="D9D9D9"/>
            <w:vAlign w:val="center"/>
            <w:hideMark/>
          </w:tcPr>
          <w:p w14:paraId="2B90E3E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50" w:type="dxa"/>
            <w:tcBorders>
              <w:top w:val="single" w:sz="4" w:space="0" w:color="auto"/>
              <w:bottom w:val="single" w:sz="4" w:space="0" w:color="auto"/>
            </w:tcBorders>
            <w:shd w:val="clear" w:color="000000" w:fill="D9D9D9"/>
            <w:vAlign w:val="center"/>
            <w:hideMark/>
          </w:tcPr>
          <w:p w14:paraId="7084979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1" w:type="dxa"/>
            <w:tcBorders>
              <w:top w:val="single" w:sz="4" w:space="0" w:color="auto"/>
              <w:bottom w:val="single" w:sz="4" w:space="0" w:color="auto"/>
            </w:tcBorders>
            <w:shd w:val="clear" w:color="000000" w:fill="D9D9D9"/>
            <w:vAlign w:val="center"/>
            <w:hideMark/>
          </w:tcPr>
          <w:p w14:paraId="29B796C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50" w:type="dxa"/>
            <w:tcBorders>
              <w:top w:val="single" w:sz="4" w:space="0" w:color="auto"/>
              <w:bottom w:val="single" w:sz="4" w:space="0" w:color="auto"/>
            </w:tcBorders>
            <w:shd w:val="clear" w:color="000000" w:fill="D9D9D9"/>
            <w:vAlign w:val="center"/>
            <w:hideMark/>
          </w:tcPr>
          <w:p w14:paraId="032028F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1003" w:type="dxa"/>
            <w:tcBorders>
              <w:top w:val="single" w:sz="4" w:space="0" w:color="auto"/>
              <w:bottom w:val="single" w:sz="4" w:space="0" w:color="auto"/>
            </w:tcBorders>
            <w:shd w:val="clear" w:color="000000" w:fill="D9D9D9"/>
            <w:vAlign w:val="center"/>
            <w:hideMark/>
          </w:tcPr>
          <w:p w14:paraId="03CF2E1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698" w:type="dxa"/>
            <w:tcBorders>
              <w:top w:val="single" w:sz="4" w:space="0" w:color="auto"/>
              <w:bottom w:val="single" w:sz="4" w:space="0" w:color="auto"/>
            </w:tcBorders>
            <w:shd w:val="clear" w:color="000000" w:fill="D9D9D9"/>
            <w:vAlign w:val="center"/>
            <w:hideMark/>
          </w:tcPr>
          <w:p w14:paraId="3E281D5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714" w:type="dxa"/>
            <w:tcBorders>
              <w:top w:val="single" w:sz="4" w:space="0" w:color="auto"/>
              <w:bottom w:val="single" w:sz="4" w:space="0" w:color="auto"/>
            </w:tcBorders>
            <w:shd w:val="clear" w:color="000000" w:fill="D9D9D9"/>
            <w:vAlign w:val="center"/>
            <w:hideMark/>
          </w:tcPr>
          <w:p w14:paraId="23F9B20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845" w:type="dxa"/>
            <w:tcBorders>
              <w:top w:val="single" w:sz="4" w:space="0" w:color="auto"/>
              <w:bottom w:val="single" w:sz="4" w:space="0" w:color="auto"/>
            </w:tcBorders>
            <w:shd w:val="clear" w:color="000000" w:fill="D9D9D9"/>
            <w:vAlign w:val="center"/>
            <w:hideMark/>
          </w:tcPr>
          <w:p w14:paraId="3D2F08D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709" w:type="dxa"/>
            <w:tcBorders>
              <w:top w:val="single" w:sz="4" w:space="0" w:color="auto"/>
              <w:bottom w:val="single" w:sz="4" w:space="0" w:color="auto"/>
            </w:tcBorders>
            <w:shd w:val="clear" w:color="000000" w:fill="D9D9D9"/>
            <w:vAlign w:val="center"/>
            <w:hideMark/>
          </w:tcPr>
          <w:p w14:paraId="5072DB3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709" w:type="dxa"/>
            <w:tcBorders>
              <w:top w:val="single" w:sz="4" w:space="0" w:color="auto"/>
              <w:bottom w:val="single" w:sz="4" w:space="0" w:color="auto"/>
            </w:tcBorders>
            <w:shd w:val="clear" w:color="000000" w:fill="D9D9D9"/>
            <w:vAlign w:val="center"/>
            <w:hideMark/>
          </w:tcPr>
          <w:p w14:paraId="6150FF9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0" w:type="dxa"/>
            <w:tcBorders>
              <w:top w:val="single" w:sz="4" w:space="0" w:color="auto"/>
              <w:bottom w:val="single" w:sz="4" w:space="0" w:color="auto"/>
            </w:tcBorders>
            <w:shd w:val="clear" w:color="000000" w:fill="D9D9D9"/>
            <w:vAlign w:val="center"/>
            <w:hideMark/>
          </w:tcPr>
          <w:p w14:paraId="7B6ADEB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4DEEBA3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51" w:type="dxa"/>
            <w:tcBorders>
              <w:top w:val="single" w:sz="4" w:space="0" w:color="auto"/>
              <w:bottom w:val="single" w:sz="4" w:space="0" w:color="auto"/>
              <w:right w:val="single" w:sz="4" w:space="0" w:color="auto"/>
            </w:tcBorders>
            <w:shd w:val="clear" w:color="000000" w:fill="D9D9D9"/>
            <w:vAlign w:val="center"/>
          </w:tcPr>
          <w:p w14:paraId="5A69CE2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6912AA" w:rsidRPr="0027617B" w14:paraId="30ECB7A2" w14:textId="77777777" w:rsidTr="003531F1">
        <w:trPr>
          <w:trHeight w:val="440"/>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D2555" w14:textId="7843EC7D" w:rsidR="006912AA" w:rsidRPr="0027617B" w:rsidRDefault="006912AA" w:rsidP="006912A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VP regulación vigente</w:t>
            </w:r>
          </w:p>
        </w:tc>
        <w:tc>
          <w:tcPr>
            <w:tcW w:w="851" w:type="dxa"/>
            <w:tcBorders>
              <w:top w:val="single" w:sz="8" w:space="0" w:color="auto"/>
              <w:left w:val="single" w:sz="4" w:space="0" w:color="auto"/>
              <w:bottom w:val="single" w:sz="4" w:space="0" w:color="auto"/>
              <w:right w:val="single" w:sz="4" w:space="0" w:color="auto"/>
            </w:tcBorders>
            <w:shd w:val="clear" w:color="000000" w:fill="FFFFFF"/>
            <w:noWrap/>
            <w:vAlign w:val="center"/>
          </w:tcPr>
          <w:p w14:paraId="78FE0A30" w14:textId="4BC2B06E"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43,132.98 </w:t>
            </w:r>
          </w:p>
        </w:tc>
        <w:tc>
          <w:tcPr>
            <w:tcW w:w="850" w:type="dxa"/>
            <w:tcBorders>
              <w:top w:val="single" w:sz="8" w:space="0" w:color="auto"/>
              <w:left w:val="nil"/>
              <w:bottom w:val="single" w:sz="4" w:space="0" w:color="auto"/>
              <w:right w:val="single" w:sz="4" w:space="0" w:color="auto"/>
            </w:tcBorders>
            <w:shd w:val="clear" w:color="000000" w:fill="FFFFFF"/>
            <w:noWrap/>
            <w:vAlign w:val="center"/>
          </w:tcPr>
          <w:p w14:paraId="44D9CB3F" w14:textId="06F73FA9" w:rsidR="006912AA" w:rsidRPr="00B366E3" w:rsidRDefault="006912AA" w:rsidP="006912AA">
            <w:pPr>
              <w:spacing w:before="0" w:after="0" w:line="240" w:lineRule="auto"/>
              <w:ind w:left="0" w:right="0"/>
              <w:rPr>
                <w:rFonts w:ascii="Arial Narrow" w:hAnsi="Arial Narrow" w:cs="Calibri"/>
                <w:color w:val="000000"/>
                <w:sz w:val="15"/>
                <w:szCs w:val="15"/>
              </w:rPr>
            </w:pPr>
            <w:r w:rsidRPr="00AC5D02">
              <w:rPr>
                <w:rFonts w:ascii="Arial Narrow" w:hAnsi="Arial Narrow" w:cs="Calibri"/>
                <w:color w:val="000000"/>
                <w:sz w:val="15"/>
                <w:szCs w:val="15"/>
              </w:rPr>
              <w:t xml:space="preserve">33,185.57 </w:t>
            </w:r>
          </w:p>
        </w:tc>
        <w:tc>
          <w:tcPr>
            <w:tcW w:w="851" w:type="dxa"/>
            <w:tcBorders>
              <w:top w:val="single" w:sz="8" w:space="0" w:color="auto"/>
              <w:left w:val="nil"/>
              <w:bottom w:val="single" w:sz="4" w:space="0" w:color="auto"/>
              <w:right w:val="single" w:sz="4" w:space="0" w:color="auto"/>
            </w:tcBorders>
            <w:shd w:val="clear" w:color="000000" w:fill="FFFFFF"/>
            <w:noWrap/>
            <w:vAlign w:val="center"/>
          </w:tcPr>
          <w:p w14:paraId="72571ACF" w14:textId="5651E5C0"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32,027.05 </w:t>
            </w:r>
          </w:p>
        </w:tc>
        <w:tc>
          <w:tcPr>
            <w:tcW w:w="850" w:type="dxa"/>
            <w:tcBorders>
              <w:top w:val="single" w:sz="8" w:space="0" w:color="auto"/>
              <w:left w:val="nil"/>
              <w:bottom w:val="single" w:sz="4" w:space="0" w:color="auto"/>
              <w:right w:val="single" w:sz="4" w:space="0" w:color="auto"/>
            </w:tcBorders>
            <w:shd w:val="clear" w:color="000000" w:fill="FFFFFF"/>
            <w:noWrap/>
            <w:vAlign w:val="center"/>
          </w:tcPr>
          <w:p w14:paraId="12AC58C2" w14:textId="1EE7C8CC"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37,873.05 </w:t>
            </w:r>
          </w:p>
        </w:tc>
        <w:tc>
          <w:tcPr>
            <w:tcW w:w="1003" w:type="dxa"/>
            <w:tcBorders>
              <w:top w:val="single" w:sz="8" w:space="0" w:color="auto"/>
              <w:left w:val="nil"/>
              <w:bottom w:val="single" w:sz="4" w:space="0" w:color="auto"/>
              <w:right w:val="single" w:sz="4" w:space="0" w:color="auto"/>
            </w:tcBorders>
            <w:shd w:val="clear" w:color="000000" w:fill="FFFFFF"/>
            <w:noWrap/>
            <w:vAlign w:val="center"/>
          </w:tcPr>
          <w:p w14:paraId="78D5D121" w14:textId="3D0F0FFA"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43,165.40 </w:t>
            </w:r>
          </w:p>
        </w:tc>
        <w:tc>
          <w:tcPr>
            <w:tcW w:w="698" w:type="dxa"/>
            <w:tcBorders>
              <w:top w:val="single" w:sz="8" w:space="0" w:color="auto"/>
              <w:left w:val="nil"/>
              <w:bottom w:val="single" w:sz="4" w:space="0" w:color="auto"/>
              <w:right w:val="single" w:sz="4" w:space="0" w:color="auto"/>
            </w:tcBorders>
            <w:shd w:val="clear" w:color="000000" w:fill="FFFFFF"/>
            <w:noWrap/>
            <w:vAlign w:val="center"/>
          </w:tcPr>
          <w:p w14:paraId="3DC4EA35" w14:textId="05E4C9CF"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25,924.33 </w:t>
            </w:r>
          </w:p>
        </w:tc>
        <w:tc>
          <w:tcPr>
            <w:tcW w:w="714" w:type="dxa"/>
            <w:tcBorders>
              <w:top w:val="single" w:sz="8" w:space="0" w:color="auto"/>
              <w:left w:val="nil"/>
              <w:bottom w:val="single" w:sz="4" w:space="0" w:color="auto"/>
              <w:right w:val="single" w:sz="4" w:space="0" w:color="auto"/>
            </w:tcBorders>
            <w:shd w:val="clear" w:color="000000" w:fill="FFFFFF"/>
            <w:noWrap/>
            <w:vAlign w:val="center"/>
          </w:tcPr>
          <w:p w14:paraId="4659B99D" w14:textId="351EB176"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23,742.04 </w:t>
            </w:r>
          </w:p>
        </w:tc>
        <w:tc>
          <w:tcPr>
            <w:tcW w:w="845" w:type="dxa"/>
            <w:tcBorders>
              <w:top w:val="single" w:sz="8" w:space="0" w:color="auto"/>
              <w:left w:val="nil"/>
              <w:bottom w:val="single" w:sz="4" w:space="0" w:color="auto"/>
              <w:right w:val="single" w:sz="4" w:space="0" w:color="auto"/>
            </w:tcBorders>
            <w:shd w:val="clear" w:color="000000" w:fill="FFFFFF"/>
            <w:noWrap/>
            <w:vAlign w:val="center"/>
          </w:tcPr>
          <w:p w14:paraId="7B328503" w14:textId="758ADC99"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27,806.50 </w:t>
            </w:r>
          </w:p>
        </w:tc>
        <w:tc>
          <w:tcPr>
            <w:tcW w:w="709" w:type="dxa"/>
            <w:tcBorders>
              <w:top w:val="single" w:sz="8" w:space="0" w:color="auto"/>
              <w:left w:val="nil"/>
              <w:bottom w:val="single" w:sz="4" w:space="0" w:color="auto"/>
              <w:right w:val="single" w:sz="4" w:space="0" w:color="auto"/>
            </w:tcBorders>
            <w:shd w:val="clear" w:color="000000" w:fill="FFFFFF"/>
            <w:noWrap/>
            <w:vAlign w:val="center"/>
          </w:tcPr>
          <w:p w14:paraId="5C25C125" w14:textId="6B3DC687"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28,091.82 </w:t>
            </w:r>
          </w:p>
        </w:tc>
        <w:tc>
          <w:tcPr>
            <w:tcW w:w="709" w:type="dxa"/>
            <w:tcBorders>
              <w:top w:val="single" w:sz="8" w:space="0" w:color="auto"/>
              <w:left w:val="nil"/>
              <w:bottom w:val="single" w:sz="4" w:space="0" w:color="auto"/>
              <w:right w:val="single" w:sz="4" w:space="0" w:color="auto"/>
            </w:tcBorders>
            <w:shd w:val="clear" w:color="000000" w:fill="FFFFFF"/>
            <w:noWrap/>
            <w:vAlign w:val="center"/>
          </w:tcPr>
          <w:p w14:paraId="2F6F886D" w14:textId="3BF60714" w:rsidR="006912AA" w:rsidRPr="00B366E3"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22,622.15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12EEE" w14:textId="77777777" w:rsidR="006912AA" w:rsidRPr="00AC5D02" w:rsidRDefault="006912AA" w:rsidP="006912AA">
            <w:pPr>
              <w:spacing w:before="0" w:after="0" w:line="240" w:lineRule="auto"/>
              <w:ind w:left="0" w:right="0"/>
              <w:jc w:val="center"/>
              <w:rPr>
                <w:rFonts w:ascii="Arial Narrow" w:hAnsi="Arial Narrow" w:cs="Calibri"/>
                <w:color w:val="000000"/>
                <w:sz w:val="15"/>
                <w:szCs w:val="15"/>
              </w:rPr>
            </w:pPr>
            <w:r w:rsidRPr="00AC5D02">
              <w:rPr>
                <w:rFonts w:ascii="Arial Narrow" w:hAnsi="Arial Narrow" w:cs="Calibri"/>
                <w:color w:val="000000"/>
                <w:sz w:val="15"/>
                <w:szCs w:val="15"/>
              </w:rPr>
              <w:t xml:space="preserve">      249,819.01 </w:t>
            </w:r>
          </w:p>
          <w:p w14:paraId="64D18B39" w14:textId="4B8CC56C" w:rsidR="006912AA" w:rsidRPr="004D4BB5" w:rsidRDefault="006912AA" w:rsidP="006912AA">
            <w:pPr>
              <w:spacing w:before="0" w:after="0" w:line="240" w:lineRule="auto"/>
              <w:ind w:left="0" w:right="0"/>
              <w:jc w:val="center"/>
              <w:rPr>
                <w:rFonts w:ascii="Arial Narrow" w:hAnsi="Arial Narrow" w:cs="Calibri"/>
                <w:color w:val="00000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E22819" w14:textId="77777777" w:rsidR="006912AA" w:rsidRPr="00CC2192" w:rsidRDefault="006912AA" w:rsidP="006912AA">
            <w:pPr>
              <w:spacing w:before="0" w:after="0" w:line="240" w:lineRule="auto"/>
              <w:ind w:left="0" w:right="0"/>
              <w:jc w:val="center"/>
              <w:rPr>
                <w:rFonts w:ascii="Arial Narrow" w:hAnsi="Arial Narrow" w:cs="Calibri"/>
                <w:b/>
                <w:bCs/>
                <w:color w:val="FF0000"/>
                <w:sz w:val="15"/>
                <w:szCs w:val="15"/>
              </w:rPr>
            </w:pPr>
            <w:r w:rsidRPr="00CC2192">
              <w:rPr>
                <w:rFonts w:ascii="Arial Narrow" w:hAnsi="Arial Narrow" w:cs="Calibri"/>
                <w:color w:val="FF0000"/>
                <w:sz w:val="15"/>
                <w:szCs w:val="15"/>
              </w:rPr>
              <w:t xml:space="preserve">   </w:t>
            </w:r>
            <w:r w:rsidRPr="00CC2192">
              <w:rPr>
                <w:rFonts w:ascii="Arial Narrow" w:hAnsi="Arial Narrow" w:cs="Calibri"/>
                <w:b/>
                <w:bCs/>
                <w:color w:val="FF0000"/>
                <w:sz w:val="15"/>
                <w:szCs w:val="15"/>
              </w:rPr>
              <w:t xml:space="preserve">567,389.91 </w:t>
            </w:r>
          </w:p>
          <w:p w14:paraId="55D6EA70" w14:textId="7E6AF6C0" w:rsidR="006912AA" w:rsidRPr="008E7A11" w:rsidRDefault="006912AA" w:rsidP="006912AA">
            <w:pPr>
              <w:spacing w:before="0" w:after="0" w:line="240" w:lineRule="auto"/>
              <w:ind w:left="0" w:right="0"/>
              <w:jc w:val="center"/>
              <w:rPr>
                <w:rFonts w:ascii="Arial Narrow" w:hAnsi="Arial Narrow" w:cs="Calibri"/>
                <w:b/>
                <w:color w:val="000000"/>
                <w:sz w:val="16"/>
                <w:szCs w:val="16"/>
              </w:rPr>
            </w:pPr>
          </w:p>
        </w:tc>
      </w:tr>
    </w:tbl>
    <w:p w14:paraId="044D9FBE" w14:textId="77777777" w:rsidR="00A17327" w:rsidRPr="0027617B" w:rsidRDefault="00A17327" w:rsidP="00A17327">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Debido al redondeo de las cifras, el total puede no coincidir con la suma de los elementos.</w:t>
      </w:r>
    </w:p>
    <w:p w14:paraId="30F5DFFE" w14:textId="77777777" w:rsidR="00A17327" w:rsidRPr="0027617B" w:rsidRDefault="00A17327" w:rsidP="00A17327">
      <w:pPr>
        <w:spacing w:before="0" w:after="0" w:line="240" w:lineRule="auto"/>
        <w:ind w:left="0"/>
        <w:jc w:val="both"/>
        <w:rPr>
          <w:rFonts w:ascii="Arial Narrow" w:eastAsia="Times New Roman" w:hAnsi="Arial Narrow" w:cs="Arial"/>
          <w:b/>
          <w:color w:val="auto"/>
          <w:lang w:eastAsia="es-MX"/>
        </w:rPr>
      </w:pPr>
    </w:p>
    <w:p w14:paraId="639ECDF1" w14:textId="150D8A03" w:rsidR="00A17327" w:rsidRPr="0027617B" w:rsidRDefault="00A17327" w:rsidP="00A17327">
      <w:pPr>
        <w:numPr>
          <w:ilvl w:val="0"/>
          <w:numId w:val="10"/>
        </w:numPr>
        <w:spacing w:before="0" w:after="0" w:line="240" w:lineRule="auto"/>
        <w:ind w:left="284" w:right="0"/>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 xml:space="preserve">Valor Presente de los costos de cumplimiento del </w:t>
      </w:r>
      <w:r w:rsidR="00FB4BD7">
        <w:rPr>
          <w:rFonts w:ascii="Arial Narrow" w:eastAsia="Times New Roman" w:hAnsi="Arial Narrow" w:cs="Arial"/>
          <w:b/>
          <w:color w:val="auto"/>
          <w:lang w:eastAsia="es-MX"/>
        </w:rPr>
        <w:t>Anteproyecto</w:t>
      </w:r>
    </w:p>
    <w:p w14:paraId="5E4F7901" w14:textId="77777777" w:rsidR="00A17327" w:rsidRPr="0027617B" w:rsidRDefault="00A17327" w:rsidP="00A17327">
      <w:pPr>
        <w:spacing w:before="0" w:after="0" w:line="240" w:lineRule="auto"/>
        <w:ind w:left="0" w:right="142"/>
        <w:jc w:val="both"/>
        <w:rPr>
          <w:rFonts w:ascii="Arial Narrow" w:eastAsia="Times New Roman" w:hAnsi="Arial Narrow" w:cs="Arial"/>
          <w:color w:val="auto"/>
          <w:lang w:eastAsia="es-MX"/>
        </w:rPr>
      </w:pPr>
    </w:p>
    <w:p w14:paraId="29E20F21" w14:textId="03110414" w:rsidR="00A17327" w:rsidRPr="0027617B" w:rsidRDefault="00A17327" w:rsidP="00A17327">
      <w:pPr>
        <w:spacing w:before="0" w:after="0" w:line="240" w:lineRule="auto"/>
        <w:ind w:left="0" w:right="142"/>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primer lugar, respecto al Trámite 5 sobre la solicitud de tarifas máximas para el periodo regulado, se estableció un periodo regulatorio constante de 5 (cinco) años, </w:t>
      </w:r>
      <w:r w:rsidR="00D85AA8">
        <w:rPr>
          <w:rFonts w:ascii="Arial Narrow" w:eastAsia="Times New Roman" w:hAnsi="Arial Narrow" w:cs="Arial"/>
          <w:color w:val="auto"/>
          <w:lang w:eastAsia="es-MX"/>
        </w:rPr>
        <w:t xml:space="preserve">conforme al </w:t>
      </w:r>
      <w:r w:rsidR="00FB4BD7">
        <w:rPr>
          <w:rFonts w:ascii="Arial Narrow" w:eastAsia="Times New Roman" w:hAnsi="Arial Narrow" w:cs="Arial"/>
          <w:color w:val="auto"/>
          <w:lang w:eastAsia="es-MX"/>
        </w:rPr>
        <w:t>Anteproyecto</w:t>
      </w:r>
      <w:r w:rsidRPr="0027617B">
        <w:rPr>
          <w:rFonts w:ascii="Arial Narrow" w:eastAsia="Times New Roman" w:hAnsi="Arial Narrow" w:cs="Arial"/>
          <w:color w:val="auto"/>
          <w:lang w:eastAsia="es-MX"/>
        </w:rPr>
        <w:t>,</w:t>
      </w:r>
      <w:r w:rsidR="00D85AA8">
        <w:rPr>
          <w:rFonts w:ascii="Arial Narrow" w:eastAsia="Times New Roman" w:hAnsi="Arial Narrow" w:cs="Arial"/>
          <w:color w:val="auto"/>
          <w:lang w:eastAsia="es-MX"/>
        </w:rPr>
        <w:t xml:space="preserve"> considerando </w:t>
      </w:r>
      <w:r w:rsidR="00D85AA8" w:rsidRPr="0027617B">
        <w:rPr>
          <w:rFonts w:ascii="Arial Narrow" w:eastAsia="Times New Roman" w:hAnsi="Arial Narrow" w:cs="Arial"/>
          <w:color w:val="auto"/>
          <w:lang w:eastAsia="es-MX"/>
        </w:rPr>
        <w:t>tal</w:t>
      </w:r>
      <w:r w:rsidRPr="0027617B">
        <w:rPr>
          <w:rFonts w:ascii="Arial Narrow" w:eastAsia="Times New Roman" w:hAnsi="Arial Narrow" w:cs="Arial"/>
          <w:color w:val="auto"/>
          <w:lang w:eastAsia="es-MX"/>
        </w:rPr>
        <w:t xml:space="preserve"> como se presenta en la Tabla 3</w:t>
      </w:r>
      <w:r w:rsidR="003F11E6">
        <w:rPr>
          <w:rFonts w:ascii="Arial Narrow" w:eastAsia="Times New Roman" w:hAnsi="Arial Narrow" w:cs="Arial"/>
          <w:color w:val="auto"/>
          <w:lang w:eastAsia="es-MX"/>
        </w:rPr>
        <w:t>4</w:t>
      </w:r>
      <w:r w:rsidRPr="0027617B">
        <w:rPr>
          <w:rFonts w:ascii="Arial Narrow" w:eastAsia="Times New Roman" w:hAnsi="Arial Narrow" w:cs="Arial"/>
          <w:color w:val="auto"/>
          <w:lang w:eastAsia="es-MX"/>
        </w:rPr>
        <w:t>:</w:t>
      </w:r>
    </w:p>
    <w:p w14:paraId="606B30D0" w14:textId="77777777" w:rsidR="00A17327" w:rsidRPr="0027617B" w:rsidRDefault="00A17327" w:rsidP="00A17327">
      <w:pPr>
        <w:spacing w:before="0" w:after="0" w:line="240" w:lineRule="auto"/>
        <w:ind w:left="0" w:right="142"/>
        <w:jc w:val="both"/>
        <w:rPr>
          <w:rFonts w:ascii="Arial Narrow" w:eastAsia="Times New Roman" w:hAnsi="Arial Narrow" w:cs="Arial"/>
          <w:color w:val="auto"/>
          <w:lang w:eastAsia="es-MX"/>
        </w:rPr>
      </w:pPr>
    </w:p>
    <w:p w14:paraId="0B3C94E0" w14:textId="3ED6125C"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BC731E">
        <w:rPr>
          <w:rFonts w:ascii="Arial Narrow" w:hAnsi="Arial Narrow" w:cs="Arial"/>
          <w:b/>
          <w:color w:val="auto"/>
          <w:lang w:eastAsia="es-MX"/>
        </w:rPr>
        <w:t>3</w:t>
      </w:r>
      <w:r w:rsidR="003F11E6">
        <w:rPr>
          <w:rFonts w:ascii="Arial Narrow" w:hAnsi="Arial Narrow" w:cs="Arial"/>
          <w:b/>
          <w:color w:val="auto"/>
          <w:lang w:eastAsia="es-MX"/>
        </w:rPr>
        <w:t>4</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 solicitud de tarifas máximas</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A17327" w:rsidRPr="0027617B" w14:paraId="1E8EE352" w14:textId="77777777" w:rsidTr="00CC2192">
        <w:trPr>
          <w:trHeight w:val="8"/>
          <w:jc w:val="center"/>
        </w:trPr>
        <w:tc>
          <w:tcPr>
            <w:tcW w:w="1138" w:type="dxa"/>
            <w:shd w:val="clear" w:color="000000" w:fill="D9D9D9"/>
            <w:vAlign w:val="center"/>
          </w:tcPr>
          <w:p w14:paraId="2E280BC6" w14:textId="34B870D8"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sidR="00D85AA8">
              <w:rPr>
                <w:rFonts w:ascii="Arial Narrow" w:hAnsi="Arial Narrow" w:cs="Arial"/>
                <w:b/>
                <w:bCs/>
                <w:color w:val="auto"/>
                <w:sz w:val="16"/>
                <w:szCs w:val="16"/>
                <w:lang w:eastAsia="es-MX"/>
              </w:rPr>
              <w:t>5</w:t>
            </w:r>
          </w:p>
        </w:tc>
        <w:tc>
          <w:tcPr>
            <w:tcW w:w="707" w:type="dxa"/>
            <w:shd w:val="clear" w:color="000000" w:fill="D9D9D9"/>
            <w:vAlign w:val="center"/>
            <w:hideMark/>
          </w:tcPr>
          <w:p w14:paraId="51587FD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4B2C93C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082DEFC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65540E1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64AC702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46584B8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4457854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6CA147A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02463DA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5BB8699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4CB6AC1B" w14:textId="77777777" w:rsidR="00A17327" w:rsidRPr="0027617B" w:rsidRDefault="00A17327" w:rsidP="00B672BA">
            <w:pPr>
              <w:spacing w:before="0" w:after="0" w:line="240" w:lineRule="auto"/>
              <w:ind w:left="708" w:right="0" w:hanging="708"/>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16F55CC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5DF5176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A17327" w:rsidRPr="0027617B" w14:paraId="20B2FECF" w14:textId="77777777" w:rsidTr="00CC2192">
        <w:trPr>
          <w:trHeight w:val="345"/>
          <w:jc w:val="center"/>
        </w:trPr>
        <w:tc>
          <w:tcPr>
            <w:tcW w:w="1138" w:type="dxa"/>
            <w:vAlign w:val="center"/>
          </w:tcPr>
          <w:p w14:paraId="6AB376A9" w14:textId="77777777" w:rsidR="00A17327" w:rsidRPr="008F10B4" w:rsidRDefault="00A1732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Tarifa Inicial</w:t>
            </w:r>
          </w:p>
        </w:tc>
        <w:tc>
          <w:tcPr>
            <w:tcW w:w="707" w:type="dxa"/>
            <w:shd w:val="clear" w:color="auto" w:fill="auto"/>
            <w:noWrap/>
            <w:vAlign w:val="center"/>
          </w:tcPr>
          <w:p w14:paraId="01DC223E" w14:textId="77777777" w:rsidR="00A17327" w:rsidRPr="008F10B4" w:rsidRDefault="00A1732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72</w:t>
            </w:r>
          </w:p>
        </w:tc>
        <w:tc>
          <w:tcPr>
            <w:tcW w:w="707" w:type="dxa"/>
            <w:shd w:val="clear" w:color="auto" w:fill="auto"/>
            <w:noWrap/>
            <w:vAlign w:val="center"/>
          </w:tcPr>
          <w:p w14:paraId="751A46C3" w14:textId="77777777" w:rsidR="00A17327" w:rsidRPr="008F10B4" w:rsidRDefault="00A1732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4</w:t>
            </w:r>
          </w:p>
        </w:tc>
        <w:tc>
          <w:tcPr>
            <w:tcW w:w="565" w:type="dxa"/>
            <w:shd w:val="clear" w:color="auto" w:fill="auto"/>
            <w:noWrap/>
            <w:vAlign w:val="center"/>
          </w:tcPr>
          <w:p w14:paraId="0C19A76C" w14:textId="77777777" w:rsidR="00A17327" w:rsidRPr="008F10B4" w:rsidRDefault="00A1732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4</w:t>
            </w:r>
          </w:p>
        </w:tc>
        <w:tc>
          <w:tcPr>
            <w:tcW w:w="565" w:type="dxa"/>
            <w:shd w:val="clear" w:color="auto" w:fill="auto"/>
            <w:noWrap/>
            <w:vAlign w:val="center"/>
          </w:tcPr>
          <w:p w14:paraId="4F389919" w14:textId="77777777" w:rsidR="00A17327" w:rsidRPr="008F10B4" w:rsidRDefault="00A1732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3</w:t>
            </w:r>
          </w:p>
        </w:tc>
        <w:tc>
          <w:tcPr>
            <w:tcW w:w="567" w:type="dxa"/>
            <w:shd w:val="clear" w:color="auto" w:fill="auto"/>
            <w:noWrap/>
            <w:vAlign w:val="center"/>
          </w:tcPr>
          <w:p w14:paraId="49563D22" w14:textId="77777777" w:rsidR="00A17327" w:rsidRPr="008F10B4" w:rsidRDefault="00A1732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78</w:t>
            </w:r>
          </w:p>
        </w:tc>
        <w:tc>
          <w:tcPr>
            <w:tcW w:w="565" w:type="dxa"/>
            <w:shd w:val="clear" w:color="auto" w:fill="auto"/>
            <w:noWrap/>
            <w:vAlign w:val="center"/>
          </w:tcPr>
          <w:p w14:paraId="0C740E28" w14:textId="78DB9790" w:rsidR="00A17327" w:rsidRPr="008F10B4" w:rsidRDefault="00DF026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w:t>
            </w:r>
          </w:p>
        </w:tc>
        <w:tc>
          <w:tcPr>
            <w:tcW w:w="565" w:type="dxa"/>
            <w:shd w:val="clear" w:color="auto" w:fill="auto"/>
            <w:noWrap/>
            <w:vAlign w:val="center"/>
          </w:tcPr>
          <w:p w14:paraId="5B4FCEF9" w14:textId="49B73286" w:rsidR="00A17327" w:rsidRPr="008F10B4" w:rsidRDefault="00DF026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w:t>
            </w:r>
          </w:p>
        </w:tc>
        <w:tc>
          <w:tcPr>
            <w:tcW w:w="565" w:type="dxa"/>
            <w:shd w:val="clear" w:color="auto" w:fill="auto"/>
            <w:noWrap/>
            <w:vAlign w:val="center"/>
          </w:tcPr>
          <w:p w14:paraId="1FC41A60" w14:textId="53F7DCC1" w:rsidR="00A17327" w:rsidRPr="008F10B4" w:rsidRDefault="00DF026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w:t>
            </w:r>
          </w:p>
        </w:tc>
        <w:tc>
          <w:tcPr>
            <w:tcW w:w="565" w:type="dxa"/>
            <w:shd w:val="clear" w:color="auto" w:fill="auto"/>
            <w:noWrap/>
            <w:vAlign w:val="center"/>
          </w:tcPr>
          <w:p w14:paraId="41348847" w14:textId="32CC092A" w:rsidR="00A17327" w:rsidRPr="008F10B4" w:rsidRDefault="00DF026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12</w:t>
            </w:r>
          </w:p>
        </w:tc>
        <w:tc>
          <w:tcPr>
            <w:tcW w:w="678" w:type="dxa"/>
            <w:shd w:val="clear" w:color="auto" w:fill="auto"/>
            <w:noWrap/>
            <w:vAlign w:val="center"/>
          </w:tcPr>
          <w:p w14:paraId="175CD680" w14:textId="3D74985A" w:rsidR="00A17327" w:rsidRPr="008F10B4" w:rsidRDefault="00DF0267" w:rsidP="00D85AA8">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82</w:t>
            </w:r>
          </w:p>
        </w:tc>
        <w:tc>
          <w:tcPr>
            <w:tcW w:w="728" w:type="dxa"/>
            <w:shd w:val="clear" w:color="auto" w:fill="auto"/>
            <w:noWrap/>
            <w:vAlign w:val="center"/>
          </w:tcPr>
          <w:p w14:paraId="5F9DA3A5" w14:textId="6F93B212" w:rsidR="00A17327" w:rsidRPr="008F10B4" w:rsidRDefault="00DF0267" w:rsidP="00B672BA">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505</w:t>
            </w:r>
          </w:p>
        </w:tc>
        <w:tc>
          <w:tcPr>
            <w:tcW w:w="849" w:type="dxa"/>
            <w:shd w:val="clear" w:color="auto" w:fill="D9D9D9" w:themeFill="background1" w:themeFillShade="D9"/>
            <w:vAlign w:val="center"/>
          </w:tcPr>
          <w:p w14:paraId="3D9BE528" w14:textId="77777777" w:rsidR="00A17327" w:rsidRPr="008F10B4" w:rsidRDefault="00A17327" w:rsidP="00B672BA">
            <w:pPr>
              <w:spacing w:before="0" w:after="0" w:line="240" w:lineRule="auto"/>
              <w:ind w:left="0" w:right="0"/>
              <w:jc w:val="center"/>
              <w:rPr>
                <w:rFonts w:ascii="Arial Narrow" w:hAnsi="Arial Narrow" w:cs="Arial"/>
                <w:b/>
                <w:bCs/>
                <w:color w:val="auto"/>
                <w:sz w:val="16"/>
                <w:szCs w:val="16"/>
              </w:rPr>
            </w:pPr>
            <w:r w:rsidRPr="008F10B4">
              <w:rPr>
                <w:rFonts w:ascii="Arial Narrow" w:hAnsi="Arial Narrow" w:cs="Arial"/>
                <w:b/>
                <w:bCs/>
                <w:color w:val="auto"/>
                <w:sz w:val="16"/>
                <w:szCs w:val="16"/>
              </w:rPr>
              <w:t xml:space="preserve">782 </w:t>
            </w:r>
          </w:p>
        </w:tc>
      </w:tr>
    </w:tbl>
    <w:p w14:paraId="0DE6056C" w14:textId="77777777" w:rsidR="00A17327" w:rsidRPr="0027617B" w:rsidRDefault="00A17327" w:rsidP="00A17327">
      <w:pPr>
        <w:spacing w:before="0" w:after="0" w:line="240" w:lineRule="auto"/>
        <w:jc w:val="both"/>
        <w:rPr>
          <w:rFonts w:ascii="Arial Narrow" w:eastAsia="Times New Roman" w:hAnsi="Arial Narrow" w:cs="Arial"/>
          <w:color w:val="auto"/>
          <w:lang w:eastAsia="es-MX"/>
        </w:rPr>
      </w:pPr>
    </w:p>
    <w:p w14:paraId="4C6AB8E1" w14:textId="7A056C9B"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segundo lugar, se considera que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solicitarán un ajuste por inflación al año (Trámite 3), por lo que la proyección de la cantidad de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presentan el trámite, es la que se detalla a continuación: </w:t>
      </w:r>
    </w:p>
    <w:p w14:paraId="354375DE" w14:textId="77777777" w:rsidR="00A17327" w:rsidRPr="0027617B" w:rsidRDefault="00A17327" w:rsidP="00A17327">
      <w:pPr>
        <w:spacing w:before="0" w:after="0" w:line="240" w:lineRule="auto"/>
        <w:ind w:left="0"/>
        <w:jc w:val="center"/>
        <w:rPr>
          <w:rFonts w:ascii="Arial Narrow" w:hAnsi="Arial Narrow" w:cs="Arial"/>
          <w:b/>
          <w:color w:val="auto"/>
          <w:lang w:eastAsia="es-MX"/>
        </w:rPr>
      </w:pPr>
    </w:p>
    <w:p w14:paraId="780D8F3A" w14:textId="358B3BE0"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3F11E6">
        <w:rPr>
          <w:rFonts w:ascii="Arial Narrow" w:hAnsi="Arial Narrow" w:cs="Arial"/>
          <w:b/>
          <w:color w:val="auto"/>
          <w:lang w:eastAsia="es-MX"/>
        </w:rPr>
        <w:t>5</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 solicitud de ajuste por inflación de tarifas máximas</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A17327" w:rsidRPr="0027617B" w14:paraId="6C0DBD9B" w14:textId="77777777" w:rsidTr="00CC2192">
        <w:trPr>
          <w:trHeight w:val="8"/>
          <w:jc w:val="center"/>
        </w:trPr>
        <w:tc>
          <w:tcPr>
            <w:tcW w:w="1138" w:type="dxa"/>
            <w:shd w:val="clear" w:color="000000" w:fill="D9D9D9"/>
            <w:vAlign w:val="center"/>
          </w:tcPr>
          <w:p w14:paraId="3B3C8C25" w14:textId="71BB9673"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sidR="00DF0267">
              <w:rPr>
                <w:rFonts w:ascii="Arial Narrow" w:hAnsi="Arial Narrow" w:cs="Arial"/>
                <w:b/>
                <w:bCs/>
                <w:color w:val="auto"/>
                <w:sz w:val="16"/>
                <w:szCs w:val="16"/>
                <w:lang w:eastAsia="es-MX"/>
              </w:rPr>
              <w:t>3</w:t>
            </w:r>
          </w:p>
        </w:tc>
        <w:tc>
          <w:tcPr>
            <w:tcW w:w="707" w:type="dxa"/>
            <w:shd w:val="clear" w:color="000000" w:fill="D9D9D9"/>
            <w:vAlign w:val="center"/>
            <w:hideMark/>
          </w:tcPr>
          <w:p w14:paraId="1CD94CD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5764E4E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54AEA99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4BAC013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20B8214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52E2844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56F8801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1655C67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73ABCF9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2146F60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3A59F45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27FE859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6A58CF1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A17327" w:rsidRPr="0027617B" w14:paraId="194608A5" w14:textId="77777777" w:rsidTr="00CC2192">
        <w:trPr>
          <w:trHeight w:val="345"/>
          <w:jc w:val="center"/>
        </w:trPr>
        <w:tc>
          <w:tcPr>
            <w:tcW w:w="1138" w:type="dxa"/>
            <w:vAlign w:val="center"/>
          </w:tcPr>
          <w:p w14:paraId="662FE71B"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Ajuste por inflación</w:t>
            </w:r>
          </w:p>
        </w:tc>
        <w:tc>
          <w:tcPr>
            <w:tcW w:w="707" w:type="dxa"/>
            <w:shd w:val="clear" w:color="auto" w:fill="auto"/>
            <w:noWrap/>
            <w:vAlign w:val="center"/>
          </w:tcPr>
          <w:p w14:paraId="56C1E421"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0</w:t>
            </w:r>
          </w:p>
        </w:tc>
        <w:tc>
          <w:tcPr>
            <w:tcW w:w="707" w:type="dxa"/>
            <w:shd w:val="clear" w:color="auto" w:fill="auto"/>
            <w:noWrap/>
            <w:vAlign w:val="center"/>
          </w:tcPr>
          <w:p w14:paraId="6759A05A"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72</w:t>
            </w:r>
          </w:p>
        </w:tc>
        <w:tc>
          <w:tcPr>
            <w:tcW w:w="565" w:type="dxa"/>
            <w:shd w:val="clear" w:color="auto" w:fill="auto"/>
            <w:noWrap/>
            <w:vAlign w:val="center"/>
          </w:tcPr>
          <w:p w14:paraId="746978C8"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76</w:t>
            </w:r>
          </w:p>
        </w:tc>
        <w:tc>
          <w:tcPr>
            <w:tcW w:w="565" w:type="dxa"/>
            <w:shd w:val="clear" w:color="auto" w:fill="auto"/>
            <w:noWrap/>
            <w:vAlign w:val="center"/>
          </w:tcPr>
          <w:p w14:paraId="0D4B7391"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80</w:t>
            </w:r>
          </w:p>
        </w:tc>
        <w:tc>
          <w:tcPr>
            <w:tcW w:w="567" w:type="dxa"/>
            <w:shd w:val="clear" w:color="auto" w:fill="auto"/>
            <w:noWrap/>
            <w:vAlign w:val="center"/>
          </w:tcPr>
          <w:p w14:paraId="229D2C2A"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83</w:t>
            </w:r>
          </w:p>
        </w:tc>
        <w:tc>
          <w:tcPr>
            <w:tcW w:w="565" w:type="dxa"/>
            <w:shd w:val="clear" w:color="auto" w:fill="auto"/>
            <w:noWrap/>
            <w:vAlign w:val="center"/>
          </w:tcPr>
          <w:p w14:paraId="02B3FA5D"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89</w:t>
            </w:r>
          </w:p>
        </w:tc>
        <w:tc>
          <w:tcPr>
            <w:tcW w:w="565" w:type="dxa"/>
            <w:shd w:val="clear" w:color="auto" w:fill="auto"/>
            <w:noWrap/>
            <w:vAlign w:val="center"/>
          </w:tcPr>
          <w:p w14:paraId="4D98709D"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93</w:t>
            </w:r>
          </w:p>
        </w:tc>
        <w:tc>
          <w:tcPr>
            <w:tcW w:w="565" w:type="dxa"/>
            <w:shd w:val="clear" w:color="auto" w:fill="auto"/>
            <w:noWrap/>
            <w:vAlign w:val="center"/>
          </w:tcPr>
          <w:p w14:paraId="6C252508"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97</w:t>
            </w:r>
          </w:p>
        </w:tc>
        <w:tc>
          <w:tcPr>
            <w:tcW w:w="565" w:type="dxa"/>
            <w:shd w:val="clear" w:color="auto" w:fill="auto"/>
            <w:noWrap/>
            <w:vAlign w:val="center"/>
          </w:tcPr>
          <w:p w14:paraId="680A8742"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100</w:t>
            </w:r>
          </w:p>
        </w:tc>
        <w:tc>
          <w:tcPr>
            <w:tcW w:w="678" w:type="dxa"/>
            <w:shd w:val="clear" w:color="auto" w:fill="auto"/>
            <w:noWrap/>
            <w:vAlign w:val="center"/>
          </w:tcPr>
          <w:p w14:paraId="76F3E9C8"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106</w:t>
            </w:r>
          </w:p>
        </w:tc>
        <w:tc>
          <w:tcPr>
            <w:tcW w:w="728" w:type="dxa"/>
            <w:shd w:val="clear" w:color="auto" w:fill="auto"/>
            <w:noWrap/>
            <w:vAlign w:val="center"/>
          </w:tcPr>
          <w:p w14:paraId="065C92B3" w14:textId="62F22155"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3</w:t>
            </w:r>
            <w:r w:rsidR="00971CB7">
              <w:rPr>
                <w:rFonts w:ascii="Arial Narrow" w:hAnsi="Arial Narrow" w:cs="Arial"/>
                <w:bCs/>
                <w:color w:val="auto"/>
                <w:sz w:val="16"/>
                <w:szCs w:val="16"/>
              </w:rPr>
              <w:t>,</w:t>
            </w:r>
            <w:r w:rsidRPr="0027617B">
              <w:rPr>
                <w:rFonts w:ascii="Arial Narrow" w:hAnsi="Arial Narrow" w:cs="Arial"/>
                <w:bCs/>
                <w:color w:val="auto"/>
                <w:sz w:val="16"/>
                <w:szCs w:val="16"/>
              </w:rPr>
              <w:t>000</w:t>
            </w:r>
          </w:p>
        </w:tc>
        <w:tc>
          <w:tcPr>
            <w:tcW w:w="849" w:type="dxa"/>
            <w:shd w:val="clear" w:color="auto" w:fill="D9D9D9" w:themeFill="background1" w:themeFillShade="D9"/>
            <w:vAlign w:val="center"/>
          </w:tcPr>
          <w:p w14:paraId="28748604" w14:textId="16A8557E" w:rsidR="00A17327" w:rsidRPr="0027617B" w:rsidRDefault="00A17327" w:rsidP="00B672BA">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3</w:t>
            </w:r>
            <w:r w:rsidR="00971CB7">
              <w:rPr>
                <w:rFonts w:ascii="Arial Narrow" w:hAnsi="Arial Narrow" w:cs="Arial"/>
                <w:b/>
                <w:bCs/>
                <w:color w:val="auto"/>
                <w:sz w:val="16"/>
                <w:szCs w:val="16"/>
              </w:rPr>
              <w:t>,</w:t>
            </w:r>
            <w:r w:rsidRPr="0027617B">
              <w:rPr>
                <w:rFonts w:ascii="Arial Narrow" w:hAnsi="Arial Narrow" w:cs="Arial"/>
                <w:b/>
                <w:bCs/>
                <w:color w:val="auto"/>
                <w:sz w:val="16"/>
                <w:szCs w:val="16"/>
              </w:rPr>
              <w:t>796</w:t>
            </w:r>
          </w:p>
        </w:tc>
      </w:tr>
    </w:tbl>
    <w:p w14:paraId="2EC65678" w14:textId="77777777" w:rsidR="00A17327" w:rsidRPr="0027617B" w:rsidRDefault="00A17327" w:rsidP="00A17327">
      <w:pPr>
        <w:spacing w:before="0" w:after="0" w:line="240" w:lineRule="auto"/>
        <w:ind w:left="0"/>
        <w:jc w:val="both"/>
        <w:rPr>
          <w:rFonts w:ascii="Arial Narrow" w:hAnsi="Arial Narrow" w:cs="Arial"/>
          <w:b/>
          <w:color w:val="auto"/>
          <w:lang w:eastAsia="es-MX"/>
        </w:rPr>
      </w:pPr>
    </w:p>
    <w:p w14:paraId="09EFF9BC" w14:textId="3984D2CC"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Es de mencionar que la Comisión aprueba las tarifas máximas (Trámite 5) ajustadas a los pesos más recientes, por lo cual, no se requiere el cumplimiento del ajuste por inflación (Trámite 3) para ese año; lo anteriormente descrito, responde al comportamiento mostrado en la Tabla 3</w:t>
      </w:r>
      <w:r w:rsidR="003F11E6">
        <w:rPr>
          <w:rFonts w:ascii="Arial Narrow" w:eastAsia="Times New Roman" w:hAnsi="Arial Narrow" w:cs="Arial"/>
          <w:color w:val="auto"/>
          <w:lang w:eastAsia="es-MX"/>
        </w:rPr>
        <w:t>5</w:t>
      </w:r>
      <w:r w:rsidRPr="0027617B">
        <w:rPr>
          <w:rFonts w:ascii="Arial Narrow" w:eastAsia="Times New Roman" w:hAnsi="Arial Narrow" w:cs="Arial"/>
          <w:color w:val="auto"/>
          <w:lang w:eastAsia="es-MX"/>
        </w:rPr>
        <w:t>.</w:t>
      </w:r>
    </w:p>
    <w:p w14:paraId="564C675B"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7FB8C38C" w14:textId="116AD9E9" w:rsidR="00D64654" w:rsidRDefault="00A17327" w:rsidP="00A17327">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tercer lugar, se considera que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cumplirán con lo establecido en el Trámite 6 en relación al envío de información financiera, por lo que la proyección de la cantidad de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presentan el trámite, es la que se detalla a continuación: </w:t>
      </w:r>
    </w:p>
    <w:p w14:paraId="0BA67C20" w14:textId="77777777" w:rsidR="00E47BA4" w:rsidRPr="0027617B" w:rsidRDefault="00E47BA4" w:rsidP="00A17327">
      <w:pPr>
        <w:spacing w:before="0" w:after="0" w:line="240" w:lineRule="auto"/>
        <w:ind w:left="0" w:right="49"/>
        <w:jc w:val="both"/>
        <w:rPr>
          <w:rFonts w:ascii="Arial Narrow" w:eastAsia="Times New Roman" w:hAnsi="Arial Narrow" w:cs="Arial"/>
          <w:color w:val="auto"/>
          <w:lang w:eastAsia="es-MX"/>
        </w:rPr>
      </w:pPr>
    </w:p>
    <w:p w14:paraId="010545C2" w14:textId="3797AE75"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3F11E6">
        <w:rPr>
          <w:rFonts w:ascii="Arial Narrow" w:hAnsi="Arial Narrow" w:cs="Arial"/>
          <w:b/>
          <w:color w:val="auto"/>
          <w:lang w:eastAsia="es-MX"/>
        </w:rPr>
        <w:t>6</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él envío de información financiera</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A17327" w:rsidRPr="0027617B" w14:paraId="0D9FF45D" w14:textId="77777777" w:rsidTr="00CC2192">
        <w:trPr>
          <w:trHeight w:val="8"/>
          <w:jc w:val="center"/>
        </w:trPr>
        <w:tc>
          <w:tcPr>
            <w:tcW w:w="1138" w:type="dxa"/>
            <w:shd w:val="clear" w:color="000000" w:fill="D9D9D9"/>
            <w:vAlign w:val="center"/>
          </w:tcPr>
          <w:p w14:paraId="4251D1DB" w14:textId="1D2A6C19"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sidR="00DF0267">
              <w:rPr>
                <w:rFonts w:ascii="Arial Narrow" w:hAnsi="Arial Narrow" w:cs="Arial"/>
                <w:b/>
                <w:bCs/>
                <w:color w:val="auto"/>
                <w:sz w:val="16"/>
                <w:szCs w:val="16"/>
                <w:lang w:eastAsia="es-MX"/>
              </w:rPr>
              <w:t>6</w:t>
            </w:r>
          </w:p>
        </w:tc>
        <w:tc>
          <w:tcPr>
            <w:tcW w:w="707" w:type="dxa"/>
            <w:shd w:val="clear" w:color="000000" w:fill="D9D9D9"/>
            <w:vAlign w:val="center"/>
            <w:hideMark/>
          </w:tcPr>
          <w:p w14:paraId="57ECA91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2D20615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4E438CC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107D0C1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28454E4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05D8F30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6EF0295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0E6EA14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452D32B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71FFC39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7BFE5BC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6813D3D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5BB36E6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A17327" w:rsidRPr="0027617B" w14:paraId="5A21D649" w14:textId="77777777" w:rsidTr="00CC2192">
        <w:trPr>
          <w:trHeight w:val="345"/>
          <w:jc w:val="center"/>
        </w:trPr>
        <w:tc>
          <w:tcPr>
            <w:tcW w:w="1138" w:type="dxa"/>
            <w:vAlign w:val="center"/>
          </w:tcPr>
          <w:p w14:paraId="4C6E4011"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Supervisión anual</w:t>
            </w:r>
          </w:p>
        </w:tc>
        <w:tc>
          <w:tcPr>
            <w:tcW w:w="707" w:type="dxa"/>
            <w:shd w:val="clear" w:color="auto" w:fill="auto"/>
            <w:noWrap/>
            <w:vAlign w:val="center"/>
          </w:tcPr>
          <w:p w14:paraId="3C9CB36D"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0</w:t>
            </w:r>
          </w:p>
        </w:tc>
        <w:tc>
          <w:tcPr>
            <w:tcW w:w="707" w:type="dxa"/>
            <w:shd w:val="clear" w:color="auto" w:fill="auto"/>
            <w:noWrap/>
            <w:vAlign w:val="center"/>
          </w:tcPr>
          <w:p w14:paraId="629C41F9"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72</w:t>
            </w:r>
          </w:p>
        </w:tc>
        <w:tc>
          <w:tcPr>
            <w:tcW w:w="565" w:type="dxa"/>
            <w:shd w:val="clear" w:color="auto" w:fill="auto"/>
            <w:noWrap/>
            <w:vAlign w:val="center"/>
          </w:tcPr>
          <w:p w14:paraId="1F9BE472"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76</w:t>
            </w:r>
          </w:p>
        </w:tc>
        <w:tc>
          <w:tcPr>
            <w:tcW w:w="565" w:type="dxa"/>
            <w:shd w:val="clear" w:color="auto" w:fill="auto"/>
            <w:noWrap/>
            <w:vAlign w:val="center"/>
          </w:tcPr>
          <w:p w14:paraId="3A97ADF9"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80</w:t>
            </w:r>
          </w:p>
        </w:tc>
        <w:tc>
          <w:tcPr>
            <w:tcW w:w="567" w:type="dxa"/>
            <w:shd w:val="clear" w:color="auto" w:fill="auto"/>
            <w:noWrap/>
            <w:vAlign w:val="center"/>
          </w:tcPr>
          <w:p w14:paraId="67FA0B03"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83</w:t>
            </w:r>
          </w:p>
        </w:tc>
        <w:tc>
          <w:tcPr>
            <w:tcW w:w="565" w:type="dxa"/>
            <w:shd w:val="clear" w:color="auto" w:fill="auto"/>
            <w:noWrap/>
            <w:vAlign w:val="center"/>
          </w:tcPr>
          <w:p w14:paraId="7E855EF5"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89</w:t>
            </w:r>
          </w:p>
        </w:tc>
        <w:tc>
          <w:tcPr>
            <w:tcW w:w="565" w:type="dxa"/>
            <w:shd w:val="clear" w:color="auto" w:fill="auto"/>
            <w:noWrap/>
            <w:vAlign w:val="center"/>
          </w:tcPr>
          <w:p w14:paraId="5D98DA48"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93</w:t>
            </w:r>
          </w:p>
        </w:tc>
        <w:tc>
          <w:tcPr>
            <w:tcW w:w="565" w:type="dxa"/>
            <w:shd w:val="clear" w:color="auto" w:fill="auto"/>
            <w:noWrap/>
            <w:vAlign w:val="center"/>
          </w:tcPr>
          <w:p w14:paraId="4BFAF0F8"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97</w:t>
            </w:r>
          </w:p>
        </w:tc>
        <w:tc>
          <w:tcPr>
            <w:tcW w:w="565" w:type="dxa"/>
            <w:shd w:val="clear" w:color="auto" w:fill="auto"/>
            <w:noWrap/>
            <w:vAlign w:val="center"/>
          </w:tcPr>
          <w:p w14:paraId="74FB3AC0"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100</w:t>
            </w:r>
          </w:p>
        </w:tc>
        <w:tc>
          <w:tcPr>
            <w:tcW w:w="678" w:type="dxa"/>
            <w:shd w:val="clear" w:color="auto" w:fill="auto"/>
            <w:noWrap/>
            <w:vAlign w:val="center"/>
          </w:tcPr>
          <w:p w14:paraId="6509BDBA"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106</w:t>
            </w:r>
          </w:p>
        </w:tc>
        <w:tc>
          <w:tcPr>
            <w:tcW w:w="728" w:type="dxa"/>
            <w:shd w:val="clear" w:color="auto" w:fill="auto"/>
            <w:noWrap/>
            <w:vAlign w:val="center"/>
          </w:tcPr>
          <w:p w14:paraId="41C06AA7" w14:textId="7D173C8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3</w:t>
            </w:r>
            <w:r w:rsidR="006E416C">
              <w:rPr>
                <w:rFonts w:ascii="Arial Narrow" w:hAnsi="Arial Narrow" w:cs="Arial"/>
                <w:bCs/>
                <w:color w:val="auto"/>
                <w:sz w:val="16"/>
                <w:szCs w:val="16"/>
              </w:rPr>
              <w:t>,</w:t>
            </w:r>
            <w:r w:rsidRPr="0027617B">
              <w:rPr>
                <w:rFonts w:ascii="Arial Narrow" w:hAnsi="Arial Narrow" w:cs="Arial"/>
                <w:bCs/>
                <w:color w:val="auto"/>
                <w:sz w:val="16"/>
                <w:szCs w:val="16"/>
              </w:rPr>
              <w:t>000</w:t>
            </w:r>
          </w:p>
        </w:tc>
        <w:tc>
          <w:tcPr>
            <w:tcW w:w="849" w:type="dxa"/>
            <w:shd w:val="clear" w:color="auto" w:fill="D9D9D9" w:themeFill="background1" w:themeFillShade="D9"/>
            <w:vAlign w:val="center"/>
          </w:tcPr>
          <w:p w14:paraId="0DC85998" w14:textId="676C2236" w:rsidR="00A17327" w:rsidRPr="0027617B" w:rsidRDefault="00A17327" w:rsidP="00B672BA">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3</w:t>
            </w:r>
            <w:r w:rsidR="00263B01">
              <w:rPr>
                <w:rFonts w:ascii="Arial Narrow" w:hAnsi="Arial Narrow" w:cs="Arial"/>
                <w:b/>
                <w:bCs/>
                <w:color w:val="auto"/>
                <w:sz w:val="16"/>
                <w:szCs w:val="16"/>
              </w:rPr>
              <w:t>,</w:t>
            </w:r>
            <w:r w:rsidRPr="0027617B">
              <w:rPr>
                <w:rFonts w:ascii="Arial Narrow" w:hAnsi="Arial Narrow" w:cs="Arial"/>
                <w:b/>
                <w:bCs/>
                <w:color w:val="auto"/>
                <w:sz w:val="16"/>
                <w:szCs w:val="16"/>
              </w:rPr>
              <w:t>796</w:t>
            </w:r>
          </w:p>
        </w:tc>
      </w:tr>
    </w:tbl>
    <w:p w14:paraId="5F26A5F4"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68B97002" w14:textId="2D6FBCC8"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cuarto lugar, se considera que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cumplirán con lo establecido en el Trámite 2 en relación al envío de información estadística, por lo que la proyección de la cantidad de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presentan el trámite, es la que se detalla a continuación: </w:t>
      </w:r>
    </w:p>
    <w:p w14:paraId="6352F48F" w14:textId="77777777"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p>
    <w:p w14:paraId="007CFE3A" w14:textId="510C89E2"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w:t>
      </w:r>
      <w:r w:rsidR="00406B42">
        <w:rPr>
          <w:rFonts w:ascii="Arial Narrow" w:hAnsi="Arial Narrow" w:cs="Arial"/>
          <w:b/>
          <w:color w:val="auto"/>
          <w:lang w:eastAsia="es-MX"/>
        </w:rPr>
        <w:t xml:space="preserve"> </w:t>
      </w:r>
      <w:r w:rsidRPr="0027617B">
        <w:rPr>
          <w:rFonts w:ascii="Arial Narrow" w:hAnsi="Arial Narrow" w:cs="Arial"/>
          <w:b/>
          <w:color w:val="auto"/>
          <w:lang w:eastAsia="es-MX"/>
        </w:rPr>
        <w:t>3</w:t>
      </w:r>
      <w:r w:rsidR="003F11E6">
        <w:rPr>
          <w:rFonts w:ascii="Arial Narrow" w:hAnsi="Arial Narrow" w:cs="Arial"/>
          <w:b/>
          <w:color w:val="auto"/>
          <w:lang w:eastAsia="es-MX"/>
        </w:rPr>
        <w:t>7</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w:t>
      </w:r>
      <w:r w:rsidR="00406B42">
        <w:rPr>
          <w:rFonts w:ascii="Arial Narrow" w:hAnsi="Arial Narrow" w:cs="Arial"/>
          <w:b/>
          <w:color w:val="auto"/>
          <w:lang w:eastAsia="es-MX"/>
        </w:rPr>
        <w:t xml:space="preserve">la </w:t>
      </w:r>
      <w:r w:rsidR="005A032B">
        <w:rPr>
          <w:rFonts w:ascii="Arial Narrow" w:hAnsi="Arial Narrow" w:cs="Arial"/>
          <w:b/>
          <w:color w:val="auto"/>
          <w:lang w:eastAsia="es-MX"/>
        </w:rPr>
        <w:t>s</w:t>
      </w:r>
      <w:r w:rsidR="00406B42">
        <w:rPr>
          <w:rFonts w:ascii="Arial Narrow" w:hAnsi="Arial Narrow" w:cs="Arial"/>
          <w:b/>
          <w:color w:val="auto"/>
          <w:lang w:eastAsia="es-MX"/>
        </w:rPr>
        <w:t xml:space="preserve">olicitud del </w:t>
      </w:r>
      <w:r w:rsidR="008F10B4">
        <w:rPr>
          <w:rFonts w:ascii="Arial Narrow" w:hAnsi="Arial Narrow" w:cs="Arial"/>
          <w:b/>
          <w:color w:val="auto"/>
          <w:lang w:eastAsia="es-MX"/>
        </w:rPr>
        <w:t>I</w:t>
      </w:r>
      <w:r w:rsidR="00406B42">
        <w:rPr>
          <w:rFonts w:ascii="Arial Narrow" w:hAnsi="Arial Narrow" w:cs="Arial"/>
          <w:b/>
          <w:color w:val="auto"/>
          <w:lang w:eastAsia="es-MX"/>
        </w:rPr>
        <w:t xml:space="preserve">ncentivo a la </w:t>
      </w:r>
      <w:r w:rsidR="008F10B4">
        <w:rPr>
          <w:rFonts w:ascii="Arial Narrow" w:hAnsi="Arial Narrow" w:cs="Arial"/>
          <w:b/>
          <w:color w:val="auto"/>
          <w:lang w:eastAsia="es-MX"/>
        </w:rPr>
        <w:t>E</w:t>
      </w:r>
      <w:r w:rsidR="00406B42">
        <w:rPr>
          <w:rFonts w:ascii="Arial Narrow" w:hAnsi="Arial Narrow" w:cs="Arial"/>
          <w:b/>
          <w:color w:val="auto"/>
          <w:lang w:eastAsia="es-MX"/>
        </w:rPr>
        <w:t>xpansión</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A17327" w:rsidRPr="0027617B" w14:paraId="738371B3" w14:textId="77777777" w:rsidTr="00CC2192">
        <w:trPr>
          <w:trHeight w:val="8"/>
          <w:jc w:val="center"/>
        </w:trPr>
        <w:tc>
          <w:tcPr>
            <w:tcW w:w="1138" w:type="dxa"/>
            <w:shd w:val="clear" w:color="000000" w:fill="D9D9D9"/>
            <w:vAlign w:val="center"/>
          </w:tcPr>
          <w:p w14:paraId="5631963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 2</w:t>
            </w:r>
          </w:p>
        </w:tc>
        <w:tc>
          <w:tcPr>
            <w:tcW w:w="707" w:type="dxa"/>
            <w:shd w:val="clear" w:color="000000" w:fill="D9D9D9"/>
            <w:vAlign w:val="center"/>
            <w:hideMark/>
          </w:tcPr>
          <w:p w14:paraId="475D919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6BA6C3E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77B5D59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15D02B6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6E1E83C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23B3712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360957D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1F7C799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0550D06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0857A44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2546461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13FB6B00"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2F448A8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A17327" w:rsidRPr="0027617B" w14:paraId="3B722D31" w14:textId="77777777" w:rsidTr="00CC2192">
        <w:trPr>
          <w:trHeight w:val="345"/>
          <w:jc w:val="center"/>
        </w:trPr>
        <w:tc>
          <w:tcPr>
            <w:tcW w:w="1138" w:type="dxa"/>
            <w:vAlign w:val="center"/>
          </w:tcPr>
          <w:p w14:paraId="14ADC841"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 xml:space="preserve">Incentivo a la Expansión </w:t>
            </w:r>
          </w:p>
        </w:tc>
        <w:tc>
          <w:tcPr>
            <w:tcW w:w="707" w:type="dxa"/>
            <w:shd w:val="clear" w:color="000000" w:fill="FFFFFF"/>
            <w:noWrap/>
            <w:vAlign w:val="center"/>
          </w:tcPr>
          <w:p w14:paraId="69E83290"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0</w:t>
            </w:r>
          </w:p>
        </w:tc>
        <w:tc>
          <w:tcPr>
            <w:tcW w:w="707" w:type="dxa"/>
            <w:shd w:val="clear" w:color="000000" w:fill="FFFFFF"/>
            <w:noWrap/>
            <w:vAlign w:val="center"/>
          </w:tcPr>
          <w:p w14:paraId="0BE8AD0F"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64</w:t>
            </w:r>
          </w:p>
        </w:tc>
        <w:tc>
          <w:tcPr>
            <w:tcW w:w="565" w:type="dxa"/>
            <w:shd w:val="clear" w:color="000000" w:fill="FFFFFF"/>
            <w:noWrap/>
            <w:vAlign w:val="center"/>
          </w:tcPr>
          <w:p w14:paraId="7843DDC1"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64</w:t>
            </w:r>
          </w:p>
        </w:tc>
        <w:tc>
          <w:tcPr>
            <w:tcW w:w="565" w:type="dxa"/>
            <w:shd w:val="clear" w:color="000000" w:fill="FFFFFF"/>
            <w:noWrap/>
            <w:vAlign w:val="center"/>
          </w:tcPr>
          <w:p w14:paraId="5E9F35FD"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72</w:t>
            </w:r>
          </w:p>
        </w:tc>
        <w:tc>
          <w:tcPr>
            <w:tcW w:w="567" w:type="dxa"/>
            <w:shd w:val="clear" w:color="000000" w:fill="FFFFFF"/>
            <w:noWrap/>
            <w:vAlign w:val="center"/>
          </w:tcPr>
          <w:p w14:paraId="1CE714F0"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76</w:t>
            </w:r>
          </w:p>
        </w:tc>
        <w:tc>
          <w:tcPr>
            <w:tcW w:w="565" w:type="dxa"/>
            <w:shd w:val="clear" w:color="000000" w:fill="FFFFFF"/>
            <w:noWrap/>
            <w:vAlign w:val="center"/>
          </w:tcPr>
          <w:p w14:paraId="681AEF7C"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80</w:t>
            </w:r>
          </w:p>
        </w:tc>
        <w:tc>
          <w:tcPr>
            <w:tcW w:w="565" w:type="dxa"/>
            <w:shd w:val="clear" w:color="000000" w:fill="FFFFFF"/>
            <w:noWrap/>
            <w:vAlign w:val="center"/>
          </w:tcPr>
          <w:p w14:paraId="6C626001"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83</w:t>
            </w:r>
          </w:p>
        </w:tc>
        <w:tc>
          <w:tcPr>
            <w:tcW w:w="565" w:type="dxa"/>
            <w:shd w:val="clear" w:color="000000" w:fill="FFFFFF"/>
            <w:noWrap/>
            <w:vAlign w:val="center"/>
          </w:tcPr>
          <w:p w14:paraId="1509FF27"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89</w:t>
            </w:r>
          </w:p>
        </w:tc>
        <w:tc>
          <w:tcPr>
            <w:tcW w:w="565" w:type="dxa"/>
            <w:shd w:val="clear" w:color="000000" w:fill="FFFFFF"/>
            <w:noWrap/>
            <w:vAlign w:val="center"/>
          </w:tcPr>
          <w:p w14:paraId="3B8E2727"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93</w:t>
            </w:r>
          </w:p>
        </w:tc>
        <w:tc>
          <w:tcPr>
            <w:tcW w:w="678" w:type="dxa"/>
            <w:shd w:val="clear" w:color="000000" w:fill="FFFFFF"/>
            <w:noWrap/>
            <w:vAlign w:val="center"/>
          </w:tcPr>
          <w:p w14:paraId="5780CE8B"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97</w:t>
            </w:r>
          </w:p>
        </w:tc>
        <w:tc>
          <w:tcPr>
            <w:tcW w:w="728" w:type="dxa"/>
            <w:shd w:val="clear" w:color="auto" w:fill="auto"/>
            <w:noWrap/>
            <w:vAlign w:val="center"/>
          </w:tcPr>
          <w:p w14:paraId="0380A05D" w14:textId="7F7A0046"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2</w:t>
            </w:r>
            <w:r w:rsidR="006E416C">
              <w:rPr>
                <w:rFonts w:ascii="Arial Narrow" w:hAnsi="Arial Narrow" w:cs="Arial"/>
                <w:bCs/>
                <w:color w:val="auto"/>
                <w:sz w:val="16"/>
                <w:szCs w:val="16"/>
              </w:rPr>
              <w:t>,</w:t>
            </w:r>
            <w:r w:rsidRPr="0027617B">
              <w:rPr>
                <w:rFonts w:ascii="Arial Narrow" w:hAnsi="Arial Narrow" w:cs="Arial"/>
                <w:bCs/>
                <w:color w:val="auto"/>
                <w:sz w:val="16"/>
                <w:szCs w:val="16"/>
              </w:rPr>
              <w:t xml:space="preserve">830 </w:t>
            </w:r>
          </w:p>
        </w:tc>
        <w:tc>
          <w:tcPr>
            <w:tcW w:w="849" w:type="dxa"/>
            <w:shd w:val="clear" w:color="auto" w:fill="D9D9D9" w:themeFill="background1" w:themeFillShade="D9"/>
            <w:vAlign w:val="center"/>
          </w:tcPr>
          <w:p w14:paraId="7C78A580" w14:textId="381DB9C2" w:rsidR="00A17327" w:rsidRPr="0027617B" w:rsidRDefault="00A17327" w:rsidP="00263B01">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3</w:t>
            </w:r>
            <w:r w:rsidR="00263B01">
              <w:rPr>
                <w:rFonts w:ascii="Arial Narrow" w:hAnsi="Arial Narrow" w:cs="Arial"/>
                <w:b/>
                <w:bCs/>
                <w:color w:val="auto"/>
                <w:sz w:val="16"/>
                <w:szCs w:val="16"/>
              </w:rPr>
              <w:t>,</w:t>
            </w:r>
            <w:r w:rsidRPr="0027617B">
              <w:rPr>
                <w:rFonts w:ascii="Arial Narrow" w:hAnsi="Arial Narrow" w:cs="Arial"/>
                <w:b/>
                <w:bCs/>
                <w:color w:val="auto"/>
                <w:sz w:val="16"/>
                <w:szCs w:val="16"/>
              </w:rPr>
              <w:t xml:space="preserve">548 </w:t>
            </w:r>
          </w:p>
        </w:tc>
      </w:tr>
    </w:tbl>
    <w:p w14:paraId="7ADD2B4B" w14:textId="77777777" w:rsidR="003F11E6" w:rsidRDefault="003F11E6" w:rsidP="00A17327">
      <w:pPr>
        <w:spacing w:before="0" w:after="0" w:line="240" w:lineRule="auto"/>
        <w:ind w:left="0" w:right="49"/>
        <w:jc w:val="both"/>
        <w:rPr>
          <w:rFonts w:ascii="Arial Narrow" w:eastAsia="Times New Roman" w:hAnsi="Arial Narrow" w:cs="Arial"/>
          <w:color w:val="auto"/>
          <w:lang w:eastAsia="es-MX"/>
        </w:rPr>
      </w:pPr>
    </w:p>
    <w:p w14:paraId="244E0BEA" w14:textId="69127299" w:rsidR="00DF0267" w:rsidRDefault="00A17327" w:rsidP="00A17327">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Por su parte, para las Tablas 3</w:t>
      </w:r>
      <w:r w:rsidR="003F11E6">
        <w:rPr>
          <w:rFonts w:ascii="Arial Narrow" w:eastAsia="Times New Roman" w:hAnsi="Arial Narrow" w:cs="Arial"/>
          <w:color w:val="auto"/>
          <w:lang w:eastAsia="es-MX"/>
        </w:rPr>
        <w:t>2</w:t>
      </w:r>
      <w:r w:rsidR="008F10B4">
        <w:rPr>
          <w:rFonts w:ascii="Arial Narrow" w:eastAsia="Times New Roman" w:hAnsi="Arial Narrow" w:cs="Arial"/>
          <w:color w:val="auto"/>
          <w:lang w:eastAsia="es-MX"/>
        </w:rPr>
        <w:t xml:space="preserve"> y </w:t>
      </w:r>
      <w:r w:rsidR="008F10B4" w:rsidRPr="0027617B">
        <w:rPr>
          <w:rFonts w:ascii="Arial Narrow" w:eastAsia="Times New Roman" w:hAnsi="Arial Narrow" w:cs="Arial"/>
          <w:color w:val="auto"/>
          <w:lang w:eastAsia="es-MX"/>
        </w:rPr>
        <w:t>3</w:t>
      </w:r>
      <w:r w:rsidR="00065792">
        <w:rPr>
          <w:rFonts w:ascii="Arial Narrow" w:eastAsia="Times New Roman" w:hAnsi="Arial Narrow" w:cs="Arial"/>
          <w:color w:val="auto"/>
          <w:lang w:eastAsia="es-MX"/>
        </w:rPr>
        <w:t>3</w:t>
      </w:r>
      <w:r w:rsidR="008F10B4" w:rsidRPr="0027617B">
        <w:rPr>
          <w:rFonts w:ascii="Arial Narrow" w:eastAsia="Times New Roman" w:hAnsi="Arial Narrow" w:cs="Arial"/>
          <w:color w:val="auto"/>
          <w:lang w:eastAsia="es-MX"/>
        </w:rPr>
        <w:t xml:space="preserve"> para</w:t>
      </w:r>
      <w:r w:rsidRPr="0027617B">
        <w:rPr>
          <w:rFonts w:ascii="Arial Narrow" w:eastAsia="Times New Roman" w:hAnsi="Arial Narrow" w:cs="Arial"/>
          <w:color w:val="auto"/>
          <w:lang w:eastAsia="es-MX"/>
        </w:rPr>
        <w:t xml:space="preserve"> el primero año, la cantidad de </w:t>
      </w:r>
      <w:r w:rsidR="00CC3B19">
        <w:rPr>
          <w:rFonts w:ascii="Arial Narrow" w:eastAsia="Times New Roman" w:hAnsi="Arial Narrow" w:cs="Arial"/>
          <w:color w:val="auto"/>
          <w:lang w:eastAsia="es-MX"/>
        </w:rPr>
        <w:t>solicitudes</w:t>
      </w:r>
      <w:r w:rsidRPr="0027617B">
        <w:rPr>
          <w:rFonts w:ascii="Arial Narrow" w:eastAsia="Times New Roman" w:hAnsi="Arial Narrow" w:cs="Arial"/>
          <w:color w:val="auto"/>
          <w:lang w:eastAsia="es-MX"/>
        </w:rPr>
        <w:t xml:space="preserve"> es 0 (cero) debido a que se estableció que el primer año que los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ingresan su solicitud de tarifas, la misma es otorgada ajustada por inflación sin requerir la presentación del Trámite 3, ni del Tr</w:t>
      </w:r>
      <w:r w:rsidR="005A032B">
        <w:rPr>
          <w:rFonts w:ascii="Arial Narrow" w:eastAsia="Times New Roman" w:hAnsi="Arial Narrow" w:cs="Arial"/>
          <w:color w:val="auto"/>
          <w:lang w:eastAsia="es-MX"/>
        </w:rPr>
        <w:t>á</w:t>
      </w:r>
      <w:r w:rsidRPr="0027617B">
        <w:rPr>
          <w:rFonts w:ascii="Arial Narrow" w:eastAsia="Times New Roman" w:hAnsi="Arial Narrow" w:cs="Arial"/>
          <w:color w:val="auto"/>
          <w:lang w:eastAsia="es-MX"/>
        </w:rPr>
        <w:t xml:space="preserve">mite 6 </w:t>
      </w:r>
    </w:p>
    <w:p w14:paraId="41AE65BC" w14:textId="77777777" w:rsidR="00DF0267" w:rsidRDefault="00DF0267" w:rsidP="00A17327">
      <w:pPr>
        <w:spacing w:before="0" w:after="0" w:line="240" w:lineRule="auto"/>
        <w:ind w:left="0" w:right="49"/>
        <w:jc w:val="both"/>
        <w:rPr>
          <w:rFonts w:ascii="Arial Narrow" w:eastAsia="Times New Roman" w:hAnsi="Arial Narrow" w:cs="Arial"/>
          <w:color w:val="auto"/>
          <w:lang w:eastAsia="es-MX"/>
        </w:rPr>
      </w:pPr>
    </w:p>
    <w:p w14:paraId="78A8A964" w14:textId="544CCFF2" w:rsidR="00A17327" w:rsidRPr="0027617B" w:rsidRDefault="00DF0267" w:rsidP="00A17327">
      <w:pPr>
        <w:spacing w:before="0" w:after="0" w:line="240" w:lineRule="auto"/>
        <w:ind w:left="0" w:right="49"/>
        <w:jc w:val="both"/>
        <w:rPr>
          <w:rFonts w:ascii="Arial Narrow" w:eastAsia="Times New Roman" w:hAnsi="Arial Narrow" w:cs="Arial"/>
          <w:color w:val="auto"/>
          <w:lang w:eastAsia="es-MX"/>
        </w:rPr>
      </w:pPr>
      <w:r>
        <w:rPr>
          <w:rFonts w:ascii="Arial Narrow" w:eastAsia="Times New Roman" w:hAnsi="Arial Narrow" w:cs="Arial"/>
          <w:color w:val="auto"/>
          <w:lang w:eastAsia="es-MX"/>
        </w:rPr>
        <w:t xml:space="preserve">Para el trámite dos, </w:t>
      </w:r>
      <w:r w:rsidR="008F10B4">
        <w:rPr>
          <w:rFonts w:ascii="Arial Narrow" w:eastAsia="Times New Roman" w:hAnsi="Arial Narrow" w:cs="Arial"/>
          <w:color w:val="auto"/>
          <w:lang w:eastAsia="es-MX"/>
        </w:rPr>
        <w:t xml:space="preserve">el </w:t>
      </w:r>
      <w:r w:rsidR="008F10B4" w:rsidRPr="008F10B4">
        <w:rPr>
          <w:rFonts w:ascii="Arial Narrow" w:eastAsia="Times New Roman" w:hAnsi="Arial Narrow" w:cs="Arial"/>
          <w:color w:val="auto"/>
          <w:lang w:eastAsia="es-MX"/>
        </w:rPr>
        <w:t xml:space="preserve">Distribuidor será acreedor al </w:t>
      </w:r>
      <w:r w:rsidR="008F10B4">
        <w:rPr>
          <w:rFonts w:ascii="Arial Narrow" w:eastAsia="Times New Roman" w:hAnsi="Arial Narrow" w:cs="Arial"/>
          <w:color w:val="auto"/>
          <w:lang w:eastAsia="es-MX"/>
        </w:rPr>
        <w:t>Incentivo</w:t>
      </w:r>
      <w:r w:rsidR="008F10B4" w:rsidRPr="008F10B4">
        <w:rPr>
          <w:rFonts w:ascii="Arial Narrow" w:eastAsia="Times New Roman" w:hAnsi="Arial Narrow" w:cs="Arial"/>
          <w:color w:val="auto"/>
          <w:lang w:eastAsia="es-MX"/>
        </w:rPr>
        <w:t xml:space="preserve"> hasta que el año sujeto a supervisión corresponda al tercer año consecutivo de prestación del servicio</w:t>
      </w:r>
      <w:r w:rsidR="008F10B4">
        <w:rPr>
          <w:rFonts w:ascii="Arial Narrow" w:eastAsia="Times New Roman" w:hAnsi="Arial Narrow" w:cs="Arial"/>
          <w:color w:val="auto"/>
          <w:lang w:eastAsia="es-MX"/>
        </w:rPr>
        <w:t xml:space="preserve">, </w:t>
      </w:r>
      <w:r w:rsidR="008F10B4" w:rsidRPr="008F10B4">
        <w:rPr>
          <w:rFonts w:ascii="Arial Narrow" w:eastAsia="Times New Roman" w:hAnsi="Arial Narrow" w:cs="Arial"/>
          <w:color w:val="auto"/>
          <w:lang w:eastAsia="es-MX"/>
        </w:rPr>
        <w:t xml:space="preserve">con excepción de los </w:t>
      </w:r>
      <w:r w:rsidR="00A064E5">
        <w:rPr>
          <w:rFonts w:ascii="Arial Narrow" w:eastAsia="Times New Roman" w:hAnsi="Arial Narrow" w:cs="Arial"/>
          <w:color w:val="auto"/>
          <w:lang w:eastAsia="es-MX"/>
        </w:rPr>
        <w:t>que,</w:t>
      </w:r>
      <w:r w:rsidR="00CC3B19">
        <w:rPr>
          <w:rFonts w:ascii="Arial Narrow" w:eastAsia="Times New Roman" w:hAnsi="Arial Narrow" w:cs="Arial"/>
          <w:color w:val="auto"/>
          <w:lang w:eastAsia="es-MX"/>
        </w:rPr>
        <w:t xml:space="preserve"> </w:t>
      </w:r>
      <w:r w:rsidR="008F10B4" w:rsidRPr="008F10B4">
        <w:rPr>
          <w:rFonts w:ascii="Arial Narrow" w:eastAsia="Times New Roman" w:hAnsi="Arial Narrow" w:cs="Arial"/>
          <w:color w:val="auto"/>
          <w:lang w:eastAsia="es-MX"/>
        </w:rPr>
        <w:t>al momento de aplicación de la</w:t>
      </w:r>
      <w:r w:rsidR="00A064E5">
        <w:rPr>
          <w:rFonts w:ascii="Arial Narrow" w:eastAsia="Times New Roman" w:hAnsi="Arial Narrow" w:cs="Arial"/>
          <w:color w:val="auto"/>
          <w:lang w:eastAsia="es-MX"/>
        </w:rPr>
        <w:t xml:space="preserve"> Directiva de Tarifas</w:t>
      </w:r>
      <w:r w:rsidR="008F10B4" w:rsidRPr="008F10B4">
        <w:rPr>
          <w:rFonts w:ascii="Arial Narrow" w:eastAsia="Times New Roman" w:hAnsi="Arial Narrow" w:cs="Arial"/>
          <w:color w:val="auto"/>
          <w:lang w:eastAsia="es-MX"/>
        </w:rPr>
        <w:t>, cuenten con la prestación de servicio</w:t>
      </w:r>
      <w:r w:rsidR="008F10B4">
        <w:rPr>
          <w:rFonts w:ascii="Arial Narrow" w:eastAsia="Times New Roman" w:hAnsi="Arial Narrow" w:cs="Arial"/>
          <w:color w:val="auto"/>
          <w:lang w:eastAsia="es-MX"/>
        </w:rPr>
        <w:t xml:space="preserve">. </w:t>
      </w:r>
    </w:p>
    <w:p w14:paraId="79774880" w14:textId="77777777"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p>
    <w:p w14:paraId="68961AD9" w14:textId="2D702A9E" w:rsidR="008F10B4" w:rsidRPr="008F10B4" w:rsidRDefault="00A17327" w:rsidP="00A17327">
      <w:pPr>
        <w:spacing w:before="0" w:after="0" w:line="240" w:lineRule="auto"/>
        <w:ind w:left="0"/>
        <w:jc w:val="both"/>
        <w:rPr>
          <w:rFonts w:ascii="Arial Narrow" w:eastAsia="Times New Roman" w:hAnsi="Arial Narrow" w:cs="Arial"/>
          <w:color w:val="auto"/>
          <w:lang w:eastAsia="es-MX"/>
        </w:rPr>
      </w:pPr>
      <w:r w:rsidRPr="008F10B4">
        <w:rPr>
          <w:rFonts w:ascii="Arial Narrow" w:eastAsia="Times New Roman" w:hAnsi="Arial Narrow" w:cs="Arial"/>
          <w:color w:val="auto"/>
          <w:lang w:eastAsia="es-MX"/>
        </w:rPr>
        <w:t xml:space="preserve">En </w:t>
      </w:r>
      <w:r w:rsidR="00CB0D20">
        <w:rPr>
          <w:rFonts w:ascii="Arial Narrow" w:eastAsia="Times New Roman" w:hAnsi="Arial Narrow" w:cs="Arial"/>
          <w:color w:val="auto"/>
          <w:lang w:eastAsia="es-MX"/>
        </w:rPr>
        <w:t>quinto</w:t>
      </w:r>
      <w:r w:rsidRPr="008F10B4">
        <w:rPr>
          <w:rFonts w:ascii="Arial Narrow" w:eastAsia="Times New Roman" w:hAnsi="Arial Narrow" w:cs="Arial"/>
          <w:color w:val="auto"/>
          <w:lang w:eastAsia="es-MX"/>
        </w:rPr>
        <w:t xml:space="preserve"> lugar, se estima la proyección de </w:t>
      </w:r>
      <w:r w:rsidR="009F24ED">
        <w:rPr>
          <w:rFonts w:ascii="Arial Narrow" w:eastAsia="Times New Roman" w:hAnsi="Arial Narrow" w:cs="Arial"/>
          <w:color w:val="auto"/>
          <w:lang w:eastAsia="es-MX"/>
        </w:rPr>
        <w:t>Distribuidores</w:t>
      </w:r>
      <w:r w:rsidRPr="008F10B4">
        <w:rPr>
          <w:rFonts w:ascii="Arial Narrow" w:eastAsia="Times New Roman" w:hAnsi="Arial Narrow" w:cs="Arial"/>
          <w:color w:val="auto"/>
          <w:lang w:eastAsia="es-MX"/>
        </w:rPr>
        <w:t xml:space="preserve"> relativo al Trámite 4 sobre la </w:t>
      </w:r>
      <w:r w:rsidR="008F10B4" w:rsidRPr="008F10B4">
        <w:rPr>
          <w:rFonts w:ascii="Arial Narrow" w:eastAsia="Times New Roman" w:hAnsi="Arial Narrow" w:cs="Arial"/>
          <w:color w:val="auto"/>
          <w:lang w:eastAsia="es-MX"/>
        </w:rPr>
        <w:t xml:space="preserve">Solicitud de Ajuste por </w:t>
      </w:r>
      <w:r w:rsidR="00D5290C">
        <w:rPr>
          <w:rFonts w:ascii="Arial Narrow" w:eastAsia="Times New Roman" w:hAnsi="Arial Narrow" w:cs="Arial"/>
          <w:color w:val="auto"/>
          <w:lang w:eastAsia="es-MX"/>
        </w:rPr>
        <w:t>I</w:t>
      </w:r>
      <w:r w:rsidR="008F10B4" w:rsidRPr="008F10B4">
        <w:rPr>
          <w:rFonts w:ascii="Arial Narrow" w:eastAsia="Times New Roman" w:hAnsi="Arial Narrow" w:cs="Arial"/>
          <w:color w:val="auto"/>
          <w:lang w:eastAsia="es-MX"/>
        </w:rPr>
        <w:t>nflación previó inicio de operaciones</w:t>
      </w:r>
      <w:r w:rsidR="003531F1">
        <w:rPr>
          <w:rFonts w:ascii="Arial Narrow" w:eastAsia="Times New Roman" w:hAnsi="Arial Narrow" w:cs="Arial"/>
          <w:color w:val="auto"/>
          <w:lang w:eastAsia="es-MX"/>
        </w:rPr>
        <w:t xml:space="preserve">, </w:t>
      </w:r>
      <w:r w:rsidR="008F10B4" w:rsidRPr="008F10B4">
        <w:rPr>
          <w:rFonts w:ascii="Arial Narrow" w:eastAsia="Times New Roman" w:hAnsi="Arial Narrow" w:cs="Arial"/>
          <w:color w:val="auto"/>
          <w:lang w:eastAsia="es-MX"/>
        </w:rPr>
        <w:t xml:space="preserve">considerando su aplicación en función de las estimaciones de Distribuidores que se someten al trámite. </w:t>
      </w:r>
    </w:p>
    <w:p w14:paraId="642E411E"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5D85095E" w14:textId="03C34D13"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3F11E6">
        <w:rPr>
          <w:rFonts w:ascii="Arial Narrow" w:hAnsi="Arial Narrow" w:cs="Arial"/>
          <w:b/>
          <w:color w:val="auto"/>
          <w:lang w:eastAsia="es-MX"/>
        </w:rPr>
        <w:t>8</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w:t>
      </w:r>
      <w:r w:rsidR="005A032B">
        <w:rPr>
          <w:rFonts w:ascii="Arial Narrow" w:hAnsi="Arial Narrow" w:cs="Arial"/>
          <w:b/>
          <w:color w:val="auto"/>
          <w:lang w:eastAsia="es-MX"/>
        </w:rPr>
        <w:t>el a</w:t>
      </w:r>
      <w:r w:rsidR="00CC3B19" w:rsidRPr="00CC3B19">
        <w:rPr>
          <w:rFonts w:ascii="Arial Narrow" w:hAnsi="Arial Narrow" w:cs="Arial"/>
          <w:b/>
          <w:color w:val="auto"/>
          <w:lang w:eastAsia="es-MX"/>
        </w:rPr>
        <w:t>juste por inflación previó inicio de operaciones</w:t>
      </w: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74"/>
        <w:gridCol w:w="707"/>
        <w:gridCol w:w="707"/>
        <w:gridCol w:w="565"/>
        <w:gridCol w:w="565"/>
        <w:gridCol w:w="567"/>
        <w:gridCol w:w="565"/>
        <w:gridCol w:w="565"/>
        <w:gridCol w:w="565"/>
        <w:gridCol w:w="565"/>
        <w:gridCol w:w="678"/>
        <w:gridCol w:w="728"/>
        <w:gridCol w:w="849"/>
      </w:tblGrid>
      <w:tr w:rsidR="00A17327" w:rsidRPr="0027617B" w14:paraId="690B1FC6" w14:textId="77777777" w:rsidTr="00CC2192">
        <w:trPr>
          <w:trHeight w:val="8"/>
          <w:jc w:val="center"/>
        </w:trPr>
        <w:tc>
          <w:tcPr>
            <w:tcW w:w="1574" w:type="dxa"/>
            <w:shd w:val="clear" w:color="000000" w:fill="D9D9D9"/>
            <w:vAlign w:val="center"/>
          </w:tcPr>
          <w:p w14:paraId="53C54373" w14:textId="5151F1D8"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sidR="00406B42">
              <w:rPr>
                <w:rFonts w:ascii="Arial Narrow" w:hAnsi="Arial Narrow" w:cs="Arial"/>
                <w:b/>
                <w:bCs/>
                <w:color w:val="auto"/>
                <w:sz w:val="16"/>
                <w:szCs w:val="16"/>
                <w:lang w:eastAsia="es-MX"/>
              </w:rPr>
              <w:t>4</w:t>
            </w:r>
          </w:p>
        </w:tc>
        <w:tc>
          <w:tcPr>
            <w:tcW w:w="707" w:type="dxa"/>
            <w:shd w:val="clear" w:color="000000" w:fill="D9D9D9"/>
            <w:vAlign w:val="center"/>
            <w:hideMark/>
          </w:tcPr>
          <w:p w14:paraId="51B9669F"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50A2C56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0F7C63A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3208BA7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13E6402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0338A2C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2EC8F75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6EC4CE8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0F33AAF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4C32C03D"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5205BD53"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413CF8D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5B2301DB"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A17327" w:rsidRPr="0027617B" w14:paraId="686D94CF" w14:textId="77777777" w:rsidTr="00CC2192">
        <w:trPr>
          <w:trHeight w:val="345"/>
          <w:jc w:val="center"/>
        </w:trPr>
        <w:tc>
          <w:tcPr>
            <w:tcW w:w="1574" w:type="dxa"/>
            <w:vAlign w:val="center"/>
          </w:tcPr>
          <w:p w14:paraId="6ACEDA60"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Ajuste por inflación previo inicio de operaciones</w:t>
            </w:r>
          </w:p>
        </w:tc>
        <w:tc>
          <w:tcPr>
            <w:tcW w:w="707" w:type="dxa"/>
            <w:shd w:val="clear" w:color="auto" w:fill="auto"/>
            <w:noWrap/>
            <w:vAlign w:val="center"/>
          </w:tcPr>
          <w:p w14:paraId="1C9C80D9" w14:textId="6AC97370"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4</w:t>
            </w:r>
          </w:p>
        </w:tc>
        <w:tc>
          <w:tcPr>
            <w:tcW w:w="707" w:type="dxa"/>
            <w:shd w:val="clear" w:color="auto" w:fill="auto"/>
            <w:noWrap/>
            <w:vAlign w:val="center"/>
          </w:tcPr>
          <w:p w14:paraId="3B07D4EE" w14:textId="4F403B2E"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36808EF8" w14:textId="075464CE"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7CF99822" w14:textId="2DB795DC"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7" w:type="dxa"/>
            <w:shd w:val="clear" w:color="auto" w:fill="auto"/>
            <w:noWrap/>
            <w:vAlign w:val="center"/>
          </w:tcPr>
          <w:p w14:paraId="0E4E3A9A" w14:textId="5C61ABED"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3</w:t>
            </w:r>
          </w:p>
        </w:tc>
        <w:tc>
          <w:tcPr>
            <w:tcW w:w="565" w:type="dxa"/>
            <w:shd w:val="clear" w:color="auto" w:fill="auto"/>
            <w:noWrap/>
            <w:vAlign w:val="center"/>
          </w:tcPr>
          <w:p w14:paraId="6A2AEF4C" w14:textId="69F8D7A7"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0C2B3026" w14:textId="07B64376"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6FE2C6BE" w14:textId="0AF77D99"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69EF55EA" w14:textId="476F69C3"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3</w:t>
            </w:r>
          </w:p>
        </w:tc>
        <w:tc>
          <w:tcPr>
            <w:tcW w:w="678" w:type="dxa"/>
            <w:shd w:val="clear" w:color="auto" w:fill="auto"/>
            <w:noWrap/>
            <w:vAlign w:val="center"/>
          </w:tcPr>
          <w:p w14:paraId="1DBFEB9E" w14:textId="0701271E"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728" w:type="dxa"/>
            <w:shd w:val="clear" w:color="auto" w:fill="auto"/>
            <w:noWrap/>
            <w:vAlign w:val="center"/>
          </w:tcPr>
          <w:p w14:paraId="66BEDEAB" w14:textId="3EB2C7DB" w:rsidR="00A17327" w:rsidRPr="0027617B" w:rsidRDefault="005E3AC1" w:rsidP="00B672BA">
            <w:pPr>
              <w:spacing w:before="0" w:after="0" w:line="240" w:lineRule="auto"/>
              <w:ind w:left="0" w:right="0"/>
              <w:jc w:val="center"/>
              <w:rPr>
                <w:rFonts w:ascii="Arial Narrow" w:hAnsi="Arial Narrow" w:cs="Arial"/>
                <w:bCs/>
                <w:color w:val="auto"/>
                <w:sz w:val="16"/>
                <w:szCs w:val="16"/>
              </w:rPr>
            </w:pPr>
            <w:r>
              <w:rPr>
                <w:rFonts w:ascii="Arial Narrow" w:hAnsi="Arial Narrow" w:cs="Arial"/>
                <w:bCs/>
                <w:color w:val="auto"/>
                <w:sz w:val="16"/>
                <w:szCs w:val="16"/>
              </w:rPr>
              <w:t>45</w:t>
            </w:r>
          </w:p>
        </w:tc>
        <w:tc>
          <w:tcPr>
            <w:tcW w:w="849" w:type="dxa"/>
            <w:shd w:val="clear" w:color="auto" w:fill="D9D9D9" w:themeFill="background1" w:themeFillShade="D9"/>
            <w:vAlign w:val="center"/>
          </w:tcPr>
          <w:p w14:paraId="437130E5" w14:textId="2E4469F2" w:rsidR="00A17327" w:rsidRPr="0027617B" w:rsidRDefault="005E3AC1" w:rsidP="00B672BA">
            <w:pPr>
              <w:spacing w:before="0" w:after="0" w:line="240" w:lineRule="auto"/>
              <w:ind w:left="0" w:right="0"/>
              <w:jc w:val="center"/>
              <w:rPr>
                <w:rFonts w:ascii="Arial Narrow" w:hAnsi="Arial Narrow" w:cs="Arial"/>
                <w:b/>
                <w:bCs/>
                <w:color w:val="auto"/>
                <w:sz w:val="16"/>
                <w:szCs w:val="16"/>
              </w:rPr>
            </w:pPr>
            <w:r>
              <w:rPr>
                <w:rFonts w:ascii="Arial Narrow" w:hAnsi="Arial Narrow" w:cs="Arial"/>
                <w:b/>
                <w:bCs/>
                <w:color w:val="auto"/>
                <w:sz w:val="16"/>
                <w:szCs w:val="16"/>
              </w:rPr>
              <w:t>69</w:t>
            </w:r>
          </w:p>
        </w:tc>
      </w:tr>
    </w:tbl>
    <w:p w14:paraId="4EF2BE50" w14:textId="77777777" w:rsidR="00A17327" w:rsidRPr="0027617B" w:rsidRDefault="00A17327" w:rsidP="00A17327">
      <w:pPr>
        <w:spacing w:before="0" w:after="0" w:line="240" w:lineRule="auto"/>
        <w:ind w:left="0" w:right="49"/>
        <w:jc w:val="both"/>
        <w:rPr>
          <w:rFonts w:ascii="Arial Narrow" w:eastAsia="Times New Roman" w:hAnsi="Arial Narrow" w:cs="Arial"/>
          <w:color w:val="auto"/>
          <w:lang w:eastAsia="es-MX"/>
        </w:rPr>
      </w:pPr>
    </w:p>
    <w:p w14:paraId="517BD93B" w14:textId="324FB0D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w:t>
      </w:r>
      <w:r w:rsidR="00CB0D20">
        <w:rPr>
          <w:rFonts w:ascii="Arial Narrow" w:eastAsia="Times New Roman" w:hAnsi="Arial Narrow" w:cs="Arial"/>
          <w:color w:val="auto"/>
          <w:lang w:eastAsia="es-MX"/>
        </w:rPr>
        <w:t>sexto</w:t>
      </w:r>
      <w:r w:rsidRPr="0027617B">
        <w:rPr>
          <w:rFonts w:ascii="Arial Narrow" w:eastAsia="Times New Roman" w:hAnsi="Arial Narrow" w:cs="Arial"/>
          <w:color w:val="auto"/>
          <w:lang w:eastAsia="es-MX"/>
        </w:rPr>
        <w:t xml:space="preserve"> lugar, se estima la proyección </w:t>
      </w:r>
      <w:r w:rsidR="009F24ED">
        <w:rPr>
          <w:rFonts w:ascii="Arial Narrow" w:eastAsia="Times New Roman" w:hAnsi="Arial Narrow" w:cs="Arial"/>
          <w:color w:val="auto"/>
          <w:lang w:eastAsia="es-MX"/>
        </w:rPr>
        <w:t>del</w:t>
      </w:r>
      <w:r w:rsidRPr="0027617B">
        <w:rPr>
          <w:rFonts w:ascii="Arial Narrow" w:eastAsia="Times New Roman" w:hAnsi="Arial Narrow" w:cs="Arial"/>
          <w:color w:val="auto"/>
          <w:lang w:eastAsia="es-MX"/>
        </w:rPr>
        <w:t xml:space="preserve"> Trámite 1 sobre la manifestación respecto al ajuste a las tarifas máximas para actividades permisionadas de distribución por ducto de gas natural, considerando que el 5% de los</w:t>
      </w:r>
      <w:r w:rsidR="00CC3B19">
        <w:rPr>
          <w:rFonts w:ascii="Arial Narrow" w:eastAsia="Times New Roman" w:hAnsi="Arial Narrow" w:cs="Arial"/>
          <w:color w:val="auto"/>
          <w:lang w:eastAsia="es-MX"/>
        </w:rPr>
        <w:t xml:space="preserve"> Distribuidores supervisados</w:t>
      </w:r>
      <w:r w:rsidR="00B131AD">
        <w:rPr>
          <w:rFonts w:ascii="Arial Narrow" w:eastAsia="Times New Roman" w:hAnsi="Arial Narrow" w:cs="Arial"/>
          <w:color w:val="auto"/>
          <w:lang w:eastAsia="es-MX"/>
        </w:rPr>
        <w:t xml:space="preserve"> se</w:t>
      </w:r>
      <w:r w:rsidRPr="0027617B">
        <w:rPr>
          <w:rFonts w:ascii="Arial Narrow" w:eastAsia="Times New Roman" w:hAnsi="Arial Narrow" w:cs="Arial"/>
          <w:color w:val="auto"/>
          <w:lang w:eastAsia="es-MX"/>
        </w:rPr>
        <w:t xml:space="preserve"> somete</w:t>
      </w:r>
      <w:r w:rsidR="00B131AD">
        <w:rPr>
          <w:rFonts w:ascii="Arial Narrow" w:eastAsia="Times New Roman" w:hAnsi="Arial Narrow" w:cs="Arial"/>
          <w:color w:val="auto"/>
          <w:lang w:eastAsia="es-MX"/>
        </w:rPr>
        <w:t>n</w:t>
      </w:r>
      <w:r w:rsidRPr="0027617B">
        <w:rPr>
          <w:rFonts w:ascii="Arial Narrow" w:eastAsia="Times New Roman" w:hAnsi="Arial Narrow" w:cs="Arial"/>
          <w:color w:val="auto"/>
          <w:lang w:eastAsia="es-MX"/>
        </w:rPr>
        <w:t xml:space="preserve"> </w:t>
      </w:r>
      <w:r w:rsidR="00B131AD">
        <w:rPr>
          <w:rFonts w:ascii="Arial Narrow" w:eastAsia="Times New Roman" w:hAnsi="Arial Narrow" w:cs="Arial"/>
          <w:color w:val="auto"/>
          <w:lang w:eastAsia="es-MX"/>
        </w:rPr>
        <w:t>a</w:t>
      </w:r>
      <w:r w:rsidRPr="0027617B">
        <w:rPr>
          <w:rFonts w:ascii="Arial Narrow" w:eastAsia="Times New Roman" w:hAnsi="Arial Narrow" w:cs="Arial"/>
          <w:color w:val="auto"/>
          <w:lang w:eastAsia="es-MX"/>
        </w:rPr>
        <w:t>l trámite</w:t>
      </w:r>
      <w:r w:rsidR="00DF0267">
        <w:rPr>
          <w:rFonts w:ascii="Arial Narrow" w:eastAsia="Times New Roman" w:hAnsi="Arial Narrow" w:cs="Arial"/>
          <w:color w:val="auto"/>
          <w:lang w:eastAsia="es-MX"/>
        </w:rPr>
        <w:t>, esto dado que se espera que la gran mayoría de los Distribuidores se apeguen al Límite de Rentabilidad Máxima, a fin de evitar ajustes en sus tarifas</w:t>
      </w:r>
      <w:r w:rsidRPr="0027617B">
        <w:rPr>
          <w:rFonts w:ascii="Arial Narrow" w:eastAsia="Times New Roman" w:hAnsi="Arial Narrow" w:cs="Arial"/>
          <w:color w:val="auto"/>
          <w:lang w:eastAsia="es-MX"/>
        </w:rPr>
        <w:t>:</w:t>
      </w:r>
    </w:p>
    <w:p w14:paraId="174981EE"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7A0A4499" w14:textId="76707E2F"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3F11E6">
        <w:rPr>
          <w:rFonts w:ascii="Arial Narrow" w:hAnsi="Arial Narrow" w:cs="Arial"/>
          <w:b/>
          <w:color w:val="auto"/>
          <w:lang w:eastAsia="es-MX"/>
        </w:rPr>
        <w:t>9</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 manifestación respecto al mecanismo de ajuste</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A17327" w:rsidRPr="0027617B" w14:paraId="72B4B3F0" w14:textId="77777777" w:rsidTr="00CC2192">
        <w:trPr>
          <w:trHeight w:val="8"/>
          <w:jc w:val="center"/>
        </w:trPr>
        <w:tc>
          <w:tcPr>
            <w:tcW w:w="1138" w:type="dxa"/>
            <w:shd w:val="clear" w:color="000000" w:fill="D9D9D9"/>
            <w:vAlign w:val="center"/>
          </w:tcPr>
          <w:p w14:paraId="76F6AA2C"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 1</w:t>
            </w:r>
          </w:p>
        </w:tc>
        <w:tc>
          <w:tcPr>
            <w:tcW w:w="707" w:type="dxa"/>
            <w:shd w:val="clear" w:color="000000" w:fill="D9D9D9"/>
            <w:vAlign w:val="center"/>
            <w:hideMark/>
          </w:tcPr>
          <w:p w14:paraId="6FEB5F4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33B32C64"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7BBACD12"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485A1616"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430E2F38"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1236606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4B1CCF7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2B50F595"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5BEA22AE"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404146FA"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234CAF8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4FF68531"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3F6076A7"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A17327" w:rsidRPr="0027617B" w14:paraId="6AF47B07" w14:textId="77777777" w:rsidTr="00CC2192">
        <w:trPr>
          <w:trHeight w:val="345"/>
          <w:jc w:val="center"/>
        </w:trPr>
        <w:tc>
          <w:tcPr>
            <w:tcW w:w="1138" w:type="dxa"/>
            <w:vAlign w:val="center"/>
          </w:tcPr>
          <w:p w14:paraId="19680523"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Mecanismo de ajuste</w:t>
            </w:r>
          </w:p>
        </w:tc>
        <w:tc>
          <w:tcPr>
            <w:tcW w:w="707" w:type="dxa"/>
            <w:shd w:val="clear" w:color="auto" w:fill="auto"/>
            <w:noWrap/>
            <w:vAlign w:val="center"/>
          </w:tcPr>
          <w:p w14:paraId="4699C86F"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0</w:t>
            </w:r>
          </w:p>
        </w:tc>
        <w:tc>
          <w:tcPr>
            <w:tcW w:w="707" w:type="dxa"/>
            <w:shd w:val="clear" w:color="auto" w:fill="auto"/>
            <w:noWrap/>
            <w:vAlign w:val="center"/>
          </w:tcPr>
          <w:p w14:paraId="14AB376C"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0779EFB2"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6BED41C0"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7" w:type="dxa"/>
            <w:shd w:val="clear" w:color="auto" w:fill="auto"/>
            <w:noWrap/>
            <w:vAlign w:val="center"/>
          </w:tcPr>
          <w:p w14:paraId="08004489"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0D51F0E6"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1B9352B7"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565" w:type="dxa"/>
            <w:shd w:val="clear" w:color="auto" w:fill="auto"/>
            <w:noWrap/>
            <w:vAlign w:val="center"/>
          </w:tcPr>
          <w:p w14:paraId="7DD901EE"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565" w:type="dxa"/>
            <w:shd w:val="clear" w:color="auto" w:fill="auto"/>
            <w:noWrap/>
            <w:vAlign w:val="center"/>
          </w:tcPr>
          <w:p w14:paraId="092C044C"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678" w:type="dxa"/>
            <w:shd w:val="clear" w:color="auto" w:fill="auto"/>
            <w:noWrap/>
            <w:vAlign w:val="center"/>
          </w:tcPr>
          <w:p w14:paraId="78AD7C65"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728" w:type="dxa"/>
            <w:shd w:val="clear" w:color="auto" w:fill="auto"/>
            <w:noWrap/>
            <w:vAlign w:val="center"/>
          </w:tcPr>
          <w:p w14:paraId="328A3603" w14:textId="77777777" w:rsidR="00A17327" w:rsidRPr="0027617B" w:rsidRDefault="00A17327" w:rsidP="00B672BA">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151</w:t>
            </w:r>
          </w:p>
        </w:tc>
        <w:tc>
          <w:tcPr>
            <w:tcW w:w="849" w:type="dxa"/>
            <w:shd w:val="clear" w:color="auto" w:fill="D9D9D9" w:themeFill="background1" w:themeFillShade="D9"/>
            <w:vAlign w:val="center"/>
          </w:tcPr>
          <w:p w14:paraId="7B46ECB9" w14:textId="77777777" w:rsidR="00A17327" w:rsidRPr="0027617B" w:rsidRDefault="00A17327" w:rsidP="00B672BA">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191</w:t>
            </w:r>
          </w:p>
        </w:tc>
      </w:tr>
    </w:tbl>
    <w:p w14:paraId="4020A544" w14:textId="77777777" w:rsidR="00A17327" w:rsidRPr="0027617B" w:rsidRDefault="00A17327" w:rsidP="00A17327">
      <w:pPr>
        <w:spacing w:before="0" w:after="0" w:line="240" w:lineRule="auto"/>
        <w:ind w:left="0"/>
        <w:jc w:val="center"/>
        <w:rPr>
          <w:rFonts w:ascii="Arial Narrow" w:hAnsi="Arial Narrow" w:cs="Arial"/>
          <w:b/>
          <w:color w:val="auto"/>
          <w:lang w:eastAsia="es-MX"/>
        </w:rPr>
      </w:pPr>
    </w:p>
    <w:p w14:paraId="3F7106EE" w14:textId="391B02F1"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w:t>
      </w:r>
      <w:r w:rsidR="006B153B" w:rsidRPr="0027617B">
        <w:rPr>
          <w:rFonts w:ascii="Arial Narrow" w:eastAsia="Times New Roman" w:hAnsi="Arial Narrow" w:cs="Arial"/>
          <w:color w:val="auto"/>
          <w:lang w:eastAsia="es-MX"/>
        </w:rPr>
        <w:t>s</w:t>
      </w:r>
      <w:r w:rsidR="006B153B">
        <w:rPr>
          <w:rFonts w:ascii="Arial Narrow" w:eastAsia="Times New Roman" w:hAnsi="Arial Narrow" w:cs="Arial"/>
          <w:color w:val="auto"/>
          <w:lang w:eastAsia="es-MX"/>
        </w:rPr>
        <w:t>éptimo</w:t>
      </w:r>
      <w:r w:rsidRPr="0027617B">
        <w:rPr>
          <w:rFonts w:ascii="Arial Narrow" w:eastAsia="Times New Roman" w:hAnsi="Arial Narrow" w:cs="Arial"/>
          <w:color w:val="auto"/>
          <w:lang w:eastAsia="es-MX"/>
        </w:rPr>
        <w:t xml:space="preserve"> lugar, se estima la proyección de número de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cumplirán con las Acciones Regulatorias descritas en el </w:t>
      </w:r>
      <w:r w:rsidR="00FB4BD7">
        <w:rPr>
          <w:rFonts w:ascii="Arial Narrow" w:eastAsia="Times New Roman" w:hAnsi="Arial Narrow" w:cs="Arial"/>
          <w:color w:val="auto"/>
          <w:lang w:eastAsia="es-MX"/>
        </w:rPr>
        <w:t>Anteproyecto</w:t>
      </w:r>
      <w:r w:rsidRPr="0027617B">
        <w:rPr>
          <w:rFonts w:ascii="Arial Narrow" w:eastAsia="Times New Roman" w:hAnsi="Arial Narrow" w:cs="Arial"/>
          <w:color w:val="auto"/>
          <w:lang w:eastAsia="es-MX"/>
        </w:rPr>
        <w:t xml:space="preserve">, tal como se detalla a continuación: </w:t>
      </w:r>
    </w:p>
    <w:p w14:paraId="6E23C182"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6CC38B64" w14:textId="749D2DAD" w:rsidR="00A17327" w:rsidRPr="0027617B" w:rsidRDefault="00A17327" w:rsidP="00A17327">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3F11E6">
        <w:rPr>
          <w:rFonts w:ascii="Arial Narrow" w:hAnsi="Arial Narrow" w:cs="Arial"/>
          <w:b/>
          <w:color w:val="auto"/>
          <w:lang w:eastAsia="es-MX"/>
        </w:rPr>
        <w:t>40</w:t>
      </w:r>
      <w:r w:rsidRPr="0027617B">
        <w:rPr>
          <w:rFonts w:ascii="Arial Narrow" w:hAnsi="Arial Narrow" w:cs="Arial"/>
          <w:b/>
          <w:color w:val="auto"/>
          <w:lang w:eastAsia="es-MX"/>
        </w:rPr>
        <w:t xml:space="preserve">. Cantidad de </w:t>
      </w:r>
      <w:r w:rsidR="009F24ED">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las acciones regulatorias del </w:t>
      </w:r>
      <w:r w:rsidR="00FB4BD7">
        <w:rPr>
          <w:rFonts w:ascii="Arial Narrow" w:hAnsi="Arial Narrow" w:cs="Arial"/>
          <w:b/>
          <w:color w:val="auto"/>
          <w:lang w:eastAsia="es-MX"/>
        </w:rPr>
        <w:t>Anteproyecto</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A17327" w:rsidRPr="0027617B" w14:paraId="0761CE69" w14:textId="77777777" w:rsidTr="00B672BA">
        <w:trPr>
          <w:trHeight w:val="8"/>
          <w:jc w:val="center"/>
        </w:trPr>
        <w:tc>
          <w:tcPr>
            <w:tcW w:w="1138" w:type="dxa"/>
            <w:shd w:val="clear" w:color="000000" w:fill="D9D9D9"/>
            <w:vAlign w:val="center"/>
          </w:tcPr>
          <w:p w14:paraId="24C75C36"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w:t>
            </w:r>
          </w:p>
        </w:tc>
        <w:tc>
          <w:tcPr>
            <w:tcW w:w="707" w:type="dxa"/>
            <w:shd w:val="clear" w:color="000000" w:fill="D9D9D9"/>
            <w:vAlign w:val="center"/>
            <w:hideMark/>
          </w:tcPr>
          <w:p w14:paraId="0F295837"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1</w:t>
            </w:r>
          </w:p>
        </w:tc>
        <w:tc>
          <w:tcPr>
            <w:tcW w:w="707" w:type="dxa"/>
            <w:shd w:val="clear" w:color="000000" w:fill="D9D9D9"/>
            <w:vAlign w:val="center"/>
            <w:hideMark/>
          </w:tcPr>
          <w:p w14:paraId="4029EC3B"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2</w:t>
            </w:r>
          </w:p>
        </w:tc>
        <w:tc>
          <w:tcPr>
            <w:tcW w:w="565" w:type="dxa"/>
            <w:shd w:val="clear" w:color="000000" w:fill="D9D9D9"/>
            <w:vAlign w:val="center"/>
            <w:hideMark/>
          </w:tcPr>
          <w:p w14:paraId="23585A65"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3</w:t>
            </w:r>
          </w:p>
        </w:tc>
        <w:tc>
          <w:tcPr>
            <w:tcW w:w="565" w:type="dxa"/>
            <w:shd w:val="clear" w:color="000000" w:fill="D9D9D9"/>
            <w:vAlign w:val="center"/>
            <w:hideMark/>
          </w:tcPr>
          <w:p w14:paraId="0F9088B2"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4</w:t>
            </w:r>
          </w:p>
        </w:tc>
        <w:tc>
          <w:tcPr>
            <w:tcW w:w="567" w:type="dxa"/>
            <w:shd w:val="clear" w:color="000000" w:fill="D9D9D9"/>
            <w:vAlign w:val="center"/>
            <w:hideMark/>
          </w:tcPr>
          <w:p w14:paraId="36D8CA63"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5</w:t>
            </w:r>
          </w:p>
        </w:tc>
        <w:tc>
          <w:tcPr>
            <w:tcW w:w="565" w:type="dxa"/>
            <w:shd w:val="clear" w:color="000000" w:fill="D9D9D9"/>
            <w:vAlign w:val="center"/>
            <w:hideMark/>
          </w:tcPr>
          <w:p w14:paraId="35D91ADF"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6</w:t>
            </w:r>
          </w:p>
        </w:tc>
        <w:tc>
          <w:tcPr>
            <w:tcW w:w="565" w:type="dxa"/>
            <w:shd w:val="clear" w:color="000000" w:fill="D9D9D9"/>
            <w:vAlign w:val="center"/>
            <w:hideMark/>
          </w:tcPr>
          <w:p w14:paraId="64E8ADDB"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7</w:t>
            </w:r>
          </w:p>
        </w:tc>
        <w:tc>
          <w:tcPr>
            <w:tcW w:w="565" w:type="dxa"/>
            <w:shd w:val="clear" w:color="000000" w:fill="D9D9D9"/>
            <w:vAlign w:val="center"/>
            <w:hideMark/>
          </w:tcPr>
          <w:p w14:paraId="4D62AA63"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8</w:t>
            </w:r>
          </w:p>
        </w:tc>
        <w:tc>
          <w:tcPr>
            <w:tcW w:w="565" w:type="dxa"/>
            <w:shd w:val="clear" w:color="000000" w:fill="D9D9D9"/>
            <w:vAlign w:val="center"/>
            <w:hideMark/>
          </w:tcPr>
          <w:p w14:paraId="5D2F6D28"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9</w:t>
            </w:r>
          </w:p>
        </w:tc>
        <w:tc>
          <w:tcPr>
            <w:tcW w:w="678" w:type="dxa"/>
            <w:shd w:val="clear" w:color="000000" w:fill="D9D9D9"/>
            <w:vAlign w:val="center"/>
            <w:hideMark/>
          </w:tcPr>
          <w:p w14:paraId="7F7B8586"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10</w:t>
            </w:r>
          </w:p>
        </w:tc>
        <w:tc>
          <w:tcPr>
            <w:tcW w:w="728" w:type="dxa"/>
            <w:shd w:val="clear" w:color="000000" w:fill="D9D9D9"/>
            <w:vAlign w:val="center"/>
            <w:hideMark/>
          </w:tcPr>
          <w:p w14:paraId="40BE5865"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Años</w:t>
            </w:r>
          </w:p>
          <w:p w14:paraId="6151F820"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11 - 30</w:t>
            </w:r>
          </w:p>
        </w:tc>
        <w:tc>
          <w:tcPr>
            <w:tcW w:w="849" w:type="dxa"/>
            <w:shd w:val="clear" w:color="000000" w:fill="D9D9D9"/>
            <w:vAlign w:val="center"/>
          </w:tcPr>
          <w:p w14:paraId="20A8D0DF"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Total</w:t>
            </w:r>
          </w:p>
        </w:tc>
      </w:tr>
      <w:tr w:rsidR="00A17327" w:rsidRPr="0027617B" w14:paraId="389BBF9F" w14:textId="77777777" w:rsidTr="00B672BA">
        <w:trPr>
          <w:trHeight w:val="385"/>
          <w:jc w:val="center"/>
        </w:trPr>
        <w:tc>
          <w:tcPr>
            <w:tcW w:w="1138" w:type="dxa"/>
            <w:shd w:val="clear" w:color="000000" w:fill="D9D9D9"/>
            <w:vAlign w:val="center"/>
          </w:tcPr>
          <w:p w14:paraId="4E384BFD"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1</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0C80B70"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707" w:type="dxa"/>
            <w:tcBorders>
              <w:top w:val="single" w:sz="4" w:space="0" w:color="auto"/>
              <w:left w:val="nil"/>
              <w:bottom w:val="single" w:sz="4" w:space="0" w:color="auto"/>
              <w:right w:val="single" w:sz="4" w:space="0" w:color="auto"/>
            </w:tcBorders>
            <w:shd w:val="clear" w:color="auto" w:fill="auto"/>
            <w:vAlign w:val="center"/>
          </w:tcPr>
          <w:p w14:paraId="756BC26B"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420E70F1"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3F0FA0F2"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7" w:type="dxa"/>
            <w:tcBorders>
              <w:top w:val="single" w:sz="4" w:space="0" w:color="auto"/>
              <w:left w:val="nil"/>
              <w:bottom w:val="single" w:sz="4" w:space="0" w:color="auto"/>
              <w:right w:val="single" w:sz="4" w:space="0" w:color="auto"/>
            </w:tcBorders>
            <w:shd w:val="clear" w:color="auto" w:fill="auto"/>
            <w:vAlign w:val="center"/>
          </w:tcPr>
          <w:p w14:paraId="559E441F"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33A83BCB"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single" w:sz="4" w:space="0" w:color="auto"/>
              <w:left w:val="nil"/>
              <w:bottom w:val="single" w:sz="4" w:space="0" w:color="auto"/>
              <w:right w:val="single" w:sz="4" w:space="0" w:color="auto"/>
            </w:tcBorders>
            <w:shd w:val="clear" w:color="auto" w:fill="auto"/>
            <w:vAlign w:val="center"/>
          </w:tcPr>
          <w:p w14:paraId="580AAF1D"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2CECD99B"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1564E2A2"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678" w:type="dxa"/>
            <w:tcBorders>
              <w:top w:val="single" w:sz="4" w:space="0" w:color="auto"/>
              <w:left w:val="nil"/>
              <w:bottom w:val="single" w:sz="4" w:space="0" w:color="auto"/>
              <w:right w:val="single" w:sz="4" w:space="0" w:color="auto"/>
            </w:tcBorders>
            <w:shd w:val="clear" w:color="auto" w:fill="auto"/>
            <w:vAlign w:val="center"/>
          </w:tcPr>
          <w:p w14:paraId="5A5713BA"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28" w:type="dxa"/>
            <w:tcBorders>
              <w:top w:val="single" w:sz="4" w:space="0" w:color="auto"/>
              <w:left w:val="nil"/>
              <w:bottom w:val="single" w:sz="4" w:space="0" w:color="auto"/>
              <w:right w:val="single" w:sz="4" w:space="0" w:color="auto"/>
            </w:tcBorders>
            <w:shd w:val="clear" w:color="auto" w:fill="auto"/>
            <w:vAlign w:val="center"/>
          </w:tcPr>
          <w:p w14:paraId="599CAD39"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849" w:type="dxa"/>
            <w:tcBorders>
              <w:top w:val="single" w:sz="4" w:space="0" w:color="auto"/>
              <w:left w:val="nil"/>
              <w:bottom w:val="single" w:sz="4" w:space="0" w:color="auto"/>
              <w:right w:val="single" w:sz="4" w:space="0" w:color="auto"/>
            </w:tcBorders>
            <w:shd w:val="clear" w:color="auto" w:fill="auto"/>
            <w:vAlign w:val="center"/>
          </w:tcPr>
          <w:p w14:paraId="6AAE37B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w:t>
            </w:r>
          </w:p>
        </w:tc>
      </w:tr>
      <w:tr w:rsidR="00A17327" w:rsidRPr="0027617B" w14:paraId="7866FC80" w14:textId="77777777" w:rsidTr="00B672BA">
        <w:trPr>
          <w:trHeight w:val="405"/>
          <w:jc w:val="center"/>
        </w:trPr>
        <w:tc>
          <w:tcPr>
            <w:tcW w:w="1138" w:type="dxa"/>
            <w:shd w:val="clear" w:color="000000" w:fill="D9D9D9"/>
            <w:vAlign w:val="center"/>
          </w:tcPr>
          <w:p w14:paraId="4A12F853"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2</w:t>
            </w:r>
          </w:p>
        </w:tc>
        <w:tc>
          <w:tcPr>
            <w:tcW w:w="707" w:type="dxa"/>
            <w:tcBorders>
              <w:top w:val="nil"/>
              <w:left w:val="single" w:sz="4" w:space="0" w:color="auto"/>
              <w:bottom w:val="single" w:sz="4" w:space="0" w:color="auto"/>
              <w:right w:val="single" w:sz="4" w:space="0" w:color="auto"/>
            </w:tcBorders>
            <w:shd w:val="clear" w:color="auto" w:fill="auto"/>
            <w:vAlign w:val="center"/>
          </w:tcPr>
          <w:p w14:paraId="54CD5F85"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707" w:type="dxa"/>
            <w:tcBorders>
              <w:top w:val="nil"/>
              <w:left w:val="nil"/>
              <w:bottom w:val="single" w:sz="4" w:space="0" w:color="auto"/>
              <w:right w:val="single" w:sz="4" w:space="0" w:color="auto"/>
            </w:tcBorders>
            <w:shd w:val="clear" w:color="auto" w:fill="auto"/>
            <w:vAlign w:val="center"/>
          </w:tcPr>
          <w:p w14:paraId="65D64336"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nil"/>
              <w:left w:val="nil"/>
              <w:bottom w:val="single" w:sz="4" w:space="0" w:color="auto"/>
              <w:right w:val="single" w:sz="4" w:space="0" w:color="auto"/>
            </w:tcBorders>
            <w:shd w:val="clear" w:color="auto" w:fill="auto"/>
            <w:vAlign w:val="center"/>
          </w:tcPr>
          <w:p w14:paraId="67DD5CE9"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32423EDF"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7" w:type="dxa"/>
            <w:tcBorders>
              <w:top w:val="nil"/>
              <w:left w:val="nil"/>
              <w:bottom w:val="single" w:sz="4" w:space="0" w:color="auto"/>
              <w:right w:val="single" w:sz="4" w:space="0" w:color="auto"/>
            </w:tcBorders>
            <w:shd w:val="clear" w:color="auto" w:fill="auto"/>
            <w:vAlign w:val="center"/>
          </w:tcPr>
          <w:p w14:paraId="3272BDE4"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76EB953D"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nil"/>
              <w:left w:val="nil"/>
              <w:bottom w:val="single" w:sz="4" w:space="0" w:color="auto"/>
              <w:right w:val="single" w:sz="4" w:space="0" w:color="auto"/>
            </w:tcBorders>
            <w:shd w:val="clear" w:color="auto" w:fill="auto"/>
            <w:vAlign w:val="center"/>
          </w:tcPr>
          <w:p w14:paraId="46C934F4"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30014EC8"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nil"/>
              <w:left w:val="nil"/>
              <w:bottom w:val="single" w:sz="4" w:space="0" w:color="auto"/>
              <w:right w:val="single" w:sz="4" w:space="0" w:color="auto"/>
            </w:tcBorders>
            <w:shd w:val="clear" w:color="auto" w:fill="auto"/>
            <w:vAlign w:val="center"/>
          </w:tcPr>
          <w:p w14:paraId="3D3815D7"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678" w:type="dxa"/>
            <w:tcBorders>
              <w:top w:val="nil"/>
              <w:left w:val="nil"/>
              <w:bottom w:val="single" w:sz="4" w:space="0" w:color="auto"/>
              <w:right w:val="single" w:sz="4" w:space="0" w:color="auto"/>
            </w:tcBorders>
            <w:shd w:val="clear" w:color="auto" w:fill="auto"/>
            <w:vAlign w:val="center"/>
          </w:tcPr>
          <w:p w14:paraId="2BAAA20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728" w:type="dxa"/>
            <w:tcBorders>
              <w:top w:val="nil"/>
              <w:left w:val="nil"/>
              <w:bottom w:val="single" w:sz="4" w:space="0" w:color="auto"/>
              <w:right w:val="single" w:sz="4" w:space="0" w:color="auto"/>
            </w:tcBorders>
            <w:shd w:val="clear" w:color="auto" w:fill="auto"/>
            <w:vAlign w:val="center"/>
          </w:tcPr>
          <w:p w14:paraId="4C161CD0"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w:t>
            </w:r>
          </w:p>
        </w:tc>
        <w:tc>
          <w:tcPr>
            <w:tcW w:w="849" w:type="dxa"/>
            <w:tcBorders>
              <w:top w:val="nil"/>
              <w:left w:val="nil"/>
              <w:bottom w:val="single" w:sz="4" w:space="0" w:color="auto"/>
              <w:right w:val="single" w:sz="4" w:space="0" w:color="auto"/>
            </w:tcBorders>
            <w:shd w:val="clear" w:color="auto" w:fill="auto"/>
            <w:vAlign w:val="center"/>
          </w:tcPr>
          <w:p w14:paraId="075C3B98"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16</w:t>
            </w:r>
          </w:p>
        </w:tc>
      </w:tr>
      <w:tr w:rsidR="00A17327" w:rsidRPr="0027617B" w14:paraId="5B9FDC62" w14:textId="77777777" w:rsidTr="00B672BA">
        <w:trPr>
          <w:trHeight w:val="412"/>
          <w:jc w:val="center"/>
        </w:trPr>
        <w:tc>
          <w:tcPr>
            <w:tcW w:w="1138" w:type="dxa"/>
            <w:shd w:val="clear" w:color="000000" w:fill="D9D9D9"/>
            <w:vAlign w:val="center"/>
          </w:tcPr>
          <w:p w14:paraId="21F1A2E1"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3</w:t>
            </w:r>
          </w:p>
        </w:tc>
        <w:tc>
          <w:tcPr>
            <w:tcW w:w="707" w:type="dxa"/>
            <w:tcBorders>
              <w:top w:val="nil"/>
              <w:left w:val="single" w:sz="4" w:space="0" w:color="auto"/>
              <w:bottom w:val="single" w:sz="4" w:space="0" w:color="auto"/>
              <w:right w:val="single" w:sz="4" w:space="0" w:color="auto"/>
            </w:tcBorders>
            <w:shd w:val="clear" w:color="auto" w:fill="auto"/>
            <w:vAlign w:val="center"/>
          </w:tcPr>
          <w:p w14:paraId="4E02464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484E5ED7"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01994A88"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70CCF08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0133B8C5"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3844213A"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28BB88BD"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3D79715C"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76FEA0D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216CA6A8"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60423300"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66AB7B2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A17327" w:rsidRPr="0027617B" w14:paraId="51CEA625" w14:textId="77777777" w:rsidTr="00B672BA">
        <w:trPr>
          <w:trHeight w:val="417"/>
          <w:jc w:val="center"/>
        </w:trPr>
        <w:tc>
          <w:tcPr>
            <w:tcW w:w="1138" w:type="dxa"/>
            <w:shd w:val="clear" w:color="000000" w:fill="D9D9D9"/>
            <w:vAlign w:val="center"/>
          </w:tcPr>
          <w:p w14:paraId="1ED6804F"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4</w:t>
            </w:r>
          </w:p>
        </w:tc>
        <w:tc>
          <w:tcPr>
            <w:tcW w:w="707" w:type="dxa"/>
            <w:tcBorders>
              <w:top w:val="nil"/>
              <w:left w:val="single" w:sz="4" w:space="0" w:color="auto"/>
              <w:bottom w:val="single" w:sz="4" w:space="0" w:color="auto"/>
              <w:right w:val="single" w:sz="4" w:space="0" w:color="auto"/>
            </w:tcBorders>
            <w:shd w:val="clear" w:color="auto" w:fill="auto"/>
            <w:vAlign w:val="center"/>
          </w:tcPr>
          <w:p w14:paraId="26050EF9"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2B1C29BF"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727A3C35"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5664A374"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6DDF900D"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34A626AE"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6526A0AC"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15EEE0EC"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08376992"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50D9C37B"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4D2D1D6D"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56CEACF9"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A17327" w:rsidRPr="0027617B" w14:paraId="6647B9DB" w14:textId="77777777" w:rsidTr="00B672BA">
        <w:trPr>
          <w:trHeight w:val="423"/>
          <w:jc w:val="center"/>
        </w:trPr>
        <w:tc>
          <w:tcPr>
            <w:tcW w:w="1138" w:type="dxa"/>
            <w:shd w:val="clear" w:color="000000" w:fill="D9D9D9"/>
            <w:vAlign w:val="center"/>
          </w:tcPr>
          <w:p w14:paraId="7FC8C389" w14:textId="77777777" w:rsidR="00A17327" w:rsidRPr="0027617B" w:rsidRDefault="00A17327" w:rsidP="00B672BA">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5</w:t>
            </w:r>
          </w:p>
        </w:tc>
        <w:tc>
          <w:tcPr>
            <w:tcW w:w="707" w:type="dxa"/>
            <w:tcBorders>
              <w:top w:val="nil"/>
              <w:left w:val="single" w:sz="4" w:space="0" w:color="auto"/>
              <w:bottom w:val="single" w:sz="4" w:space="0" w:color="auto"/>
              <w:right w:val="single" w:sz="4" w:space="0" w:color="auto"/>
            </w:tcBorders>
            <w:shd w:val="clear" w:color="auto" w:fill="auto"/>
            <w:vAlign w:val="center"/>
          </w:tcPr>
          <w:p w14:paraId="540266C3"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7B2D3AC0"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1133D7E1"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0CED9D98"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7" w:type="dxa"/>
            <w:tcBorders>
              <w:top w:val="nil"/>
              <w:left w:val="nil"/>
              <w:bottom w:val="single" w:sz="4" w:space="0" w:color="auto"/>
              <w:right w:val="single" w:sz="4" w:space="0" w:color="auto"/>
            </w:tcBorders>
            <w:shd w:val="clear" w:color="auto" w:fill="auto"/>
            <w:vAlign w:val="center"/>
          </w:tcPr>
          <w:p w14:paraId="12C3954E"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744396F1"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600291F0"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565" w:type="dxa"/>
            <w:tcBorders>
              <w:top w:val="nil"/>
              <w:left w:val="nil"/>
              <w:bottom w:val="single" w:sz="4" w:space="0" w:color="auto"/>
              <w:right w:val="single" w:sz="4" w:space="0" w:color="auto"/>
            </w:tcBorders>
            <w:shd w:val="clear" w:color="auto" w:fill="auto"/>
            <w:vAlign w:val="center"/>
          </w:tcPr>
          <w:p w14:paraId="5DA57DBA"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565" w:type="dxa"/>
            <w:tcBorders>
              <w:top w:val="nil"/>
              <w:left w:val="nil"/>
              <w:bottom w:val="single" w:sz="4" w:space="0" w:color="auto"/>
              <w:right w:val="single" w:sz="4" w:space="0" w:color="auto"/>
            </w:tcBorders>
            <w:shd w:val="clear" w:color="auto" w:fill="auto"/>
            <w:vAlign w:val="center"/>
          </w:tcPr>
          <w:p w14:paraId="30D524BC"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678" w:type="dxa"/>
            <w:tcBorders>
              <w:top w:val="nil"/>
              <w:left w:val="nil"/>
              <w:bottom w:val="single" w:sz="4" w:space="0" w:color="auto"/>
              <w:right w:val="single" w:sz="4" w:space="0" w:color="auto"/>
            </w:tcBorders>
            <w:shd w:val="clear" w:color="auto" w:fill="auto"/>
            <w:vAlign w:val="center"/>
          </w:tcPr>
          <w:p w14:paraId="7BEF03CE"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728" w:type="dxa"/>
            <w:tcBorders>
              <w:top w:val="nil"/>
              <w:left w:val="nil"/>
              <w:bottom w:val="single" w:sz="4" w:space="0" w:color="auto"/>
              <w:right w:val="single" w:sz="4" w:space="0" w:color="auto"/>
            </w:tcBorders>
            <w:shd w:val="clear" w:color="auto" w:fill="auto"/>
            <w:vAlign w:val="center"/>
          </w:tcPr>
          <w:p w14:paraId="1B71E8EE"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151</w:t>
            </w:r>
          </w:p>
        </w:tc>
        <w:tc>
          <w:tcPr>
            <w:tcW w:w="849" w:type="dxa"/>
            <w:tcBorders>
              <w:top w:val="nil"/>
              <w:left w:val="nil"/>
              <w:bottom w:val="single" w:sz="4" w:space="0" w:color="auto"/>
              <w:right w:val="single" w:sz="4" w:space="0" w:color="auto"/>
            </w:tcBorders>
            <w:shd w:val="clear" w:color="auto" w:fill="auto"/>
            <w:vAlign w:val="center"/>
          </w:tcPr>
          <w:p w14:paraId="7C01A5EF" w14:textId="77777777" w:rsidR="00A17327" w:rsidRPr="0027617B" w:rsidRDefault="00A17327" w:rsidP="00B672BA">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191</w:t>
            </w:r>
          </w:p>
        </w:tc>
      </w:tr>
      <w:tr w:rsidR="000D7277" w:rsidRPr="0027617B" w14:paraId="769A65AB" w14:textId="77777777" w:rsidTr="00E47BA4">
        <w:trPr>
          <w:trHeight w:val="415"/>
          <w:jc w:val="center"/>
        </w:trPr>
        <w:tc>
          <w:tcPr>
            <w:tcW w:w="1138" w:type="dxa"/>
            <w:shd w:val="clear" w:color="000000" w:fill="D9D9D9"/>
            <w:vAlign w:val="center"/>
          </w:tcPr>
          <w:p w14:paraId="68B20676" w14:textId="77777777" w:rsidR="000D7277" w:rsidRPr="0027617B" w:rsidRDefault="000D7277" w:rsidP="000D7277">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6</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0AEB908" w14:textId="441917BA"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707" w:type="dxa"/>
            <w:tcBorders>
              <w:top w:val="single" w:sz="4" w:space="0" w:color="auto"/>
              <w:left w:val="nil"/>
              <w:bottom w:val="single" w:sz="4" w:space="0" w:color="auto"/>
              <w:right w:val="single" w:sz="4" w:space="0" w:color="auto"/>
            </w:tcBorders>
            <w:shd w:val="clear" w:color="auto" w:fill="auto"/>
            <w:vAlign w:val="center"/>
          </w:tcPr>
          <w:p w14:paraId="19FD2B6B" w14:textId="11B00773"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single" w:sz="4" w:space="0" w:color="auto"/>
              <w:left w:val="nil"/>
              <w:bottom w:val="single" w:sz="4" w:space="0" w:color="auto"/>
              <w:right w:val="single" w:sz="4" w:space="0" w:color="auto"/>
            </w:tcBorders>
            <w:shd w:val="clear" w:color="auto" w:fill="auto"/>
            <w:vAlign w:val="center"/>
          </w:tcPr>
          <w:p w14:paraId="2077749A" w14:textId="291A8831"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565" w:type="dxa"/>
            <w:tcBorders>
              <w:top w:val="single" w:sz="4" w:space="0" w:color="auto"/>
              <w:left w:val="nil"/>
              <w:bottom w:val="single" w:sz="4" w:space="0" w:color="auto"/>
              <w:right w:val="single" w:sz="4" w:space="0" w:color="auto"/>
            </w:tcBorders>
            <w:shd w:val="clear" w:color="auto" w:fill="auto"/>
            <w:vAlign w:val="center"/>
          </w:tcPr>
          <w:p w14:paraId="21C0EB6C" w14:textId="79E7893A"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21</w:t>
            </w:r>
          </w:p>
        </w:tc>
        <w:tc>
          <w:tcPr>
            <w:tcW w:w="567" w:type="dxa"/>
            <w:tcBorders>
              <w:top w:val="single" w:sz="4" w:space="0" w:color="auto"/>
              <w:left w:val="nil"/>
              <w:bottom w:val="single" w:sz="4" w:space="0" w:color="auto"/>
              <w:right w:val="single" w:sz="4" w:space="0" w:color="auto"/>
            </w:tcBorders>
            <w:shd w:val="clear" w:color="auto" w:fill="auto"/>
            <w:vAlign w:val="center"/>
          </w:tcPr>
          <w:p w14:paraId="01145FE9" w14:textId="42887693"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24</w:t>
            </w:r>
          </w:p>
        </w:tc>
        <w:tc>
          <w:tcPr>
            <w:tcW w:w="565" w:type="dxa"/>
            <w:tcBorders>
              <w:top w:val="single" w:sz="4" w:space="0" w:color="auto"/>
              <w:left w:val="nil"/>
              <w:bottom w:val="single" w:sz="4" w:space="0" w:color="auto"/>
              <w:right w:val="single" w:sz="4" w:space="0" w:color="auto"/>
            </w:tcBorders>
            <w:shd w:val="clear" w:color="auto" w:fill="auto"/>
            <w:vAlign w:val="center"/>
          </w:tcPr>
          <w:p w14:paraId="05B020AD" w14:textId="0839ACAA"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single" w:sz="4" w:space="0" w:color="auto"/>
              <w:left w:val="nil"/>
              <w:bottom w:val="single" w:sz="4" w:space="0" w:color="auto"/>
              <w:right w:val="single" w:sz="4" w:space="0" w:color="auto"/>
            </w:tcBorders>
            <w:shd w:val="clear" w:color="auto" w:fill="auto"/>
            <w:vAlign w:val="center"/>
          </w:tcPr>
          <w:p w14:paraId="50E234B6" w14:textId="27A19F45"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6</w:t>
            </w:r>
          </w:p>
        </w:tc>
        <w:tc>
          <w:tcPr>
            <w:tcW w:w="565" w:type="dxa"/>
            <w:tcBorders>
              <w:top w:val="single" w:sz="4" w:space="0" w:color="auto"/>
              <w:left w:val="nil"/>
              <w:bottom w:val="single" w:sz="4" w:space="0" w:color="auto"/>
              <w:right w:val="single" w:sz="4" w:space="0" w:color="auto"/>
            </w:tcBorders>
            <w:shd w:val="clear" w:color="auto" w:fill="auto"/>
            <w:vAlign w:val="center"/>
          </w:tcPr>
          <w:p w14:paraId="110D015F" w14:textId="7E67E5AA"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20</w:t>
            </w:r>
          </w:p>
        </w:tc>
        <w:tc>
          <w:tcPr>
            <w:tcW w:w="565" w:type="dxa"/>
            <w:tcBorders>
              <w:top w:val="single" w:sz="4" w:space="0" w:color="auto"/>
              <w:left w:val="nil"/>
              <w:bottom w:val="single" w:sz="4" w:space="0" w:color="auto"/>
              <w:right w:val="single" w:sz="4" w:space="0" w:color="auto"/>
            </w:tcBorders>
            <w:shd w:val="clear" w:color="auto" w:fill="auto"/>
            <w:vAlign w:val="center"/>
          </w:tcPr>
          <w:p w14:paraId="3AFA462B" w14:textId="72E2B586"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17</w:t>
            </w:r>
          </w:p>
        </w:tc>
        <w:tc>
          <w:tcPr>
            <w:tcW w:w="678" w:type="dxa"/>
            <w:tcBorders>
              <w:top w:val="single" w:sz="4" w:space="0" w:color="auto"/>
              <w:left w:val="nil"/>
              <w:bottom w:val="single" w:sz="4" w:space="0" w:color="auto"/>
              <w:right w:val="single" w:sz="4" w:space="0" w:color="auto"/>
            </w:tcBorders>
            <w:shd w:val="clear" w:color="auto" w:fill="auto"/>
            <w:vAlign w:val="center"/>
          </w:tcPr>
          <w:p w14:paraId="2E62C35A" w14:textId="7E5ABECD"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16</w:t>
            </w:r>
          </w:p>
        </w:tc>
        <w:tc>
          <w:tcPr>
            <w:tcW w:w="728" w:type="dxa"/>
            <w:tcBorders>
              <w:top w:val="nil"/>
              <w:left w:val="nil"/>
              <w:bottom w:val="single" w:sz="4" w:space="0" w:color="auto"/>
              <w:right w:val="single" w:sz="4" w:space="0" w:color="auto"/>
            </w:tcBorders>
            <w:shd w:val="clear" w:color="auto" w:fill="auto"/>
            <w:vAlign w:val="center"/>
          </w:tcPr>
          <w:p w14:paraId="1DED2478" w14:textId="61D1225F"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47</w:t>
            </w:r>
            <w:r>
              <w:rPr>
                <w:rFonts w:ascii="Arial Narrow" w:hAnsi="Arial Narrow" w:cs="Arial"/>
                <w:color w:val="auto"/>
                <w:sz w:val="16"/>
                <w:szCs w:val="16"/>
                <w:lang w:eastAsia="es-MX"/>
              </w:rPr>
              <w:t>7</w:t>
            </w:r>
          </w:p>
        </w:tc>
        <w:tc>
          <w:tcPr>
            <w:tcW w:w="849" w:type="dxa"/>
            <w:tcBorders>
              <w:top w:val="nil"/>
              <w:left w:val="nil"/>
              <w:bottom w:val="single" w:sz="4" w:space="0" w:color="auto"/>
              <w:right w:val="single" w:sz="4" w:space="0" w:color="auto"/>
            </w:tcBorders>
            <w:shd w:val="clear" w:color="auto" w:fill="auto"/>
            <w:vAlign w:val="center"/>
          </w:tcPr>
          <w:p w14:paraId="2D9CE217" w14:textId="049D6C2C"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61</w:t>
            </w:r>
            <w:r>
              <w:rPr>
                <w:rFonts w:ascii="Arial Narrow" w:hAnsi="Arial Narrow" w:cs="Arial"/>
                <w:color w:val="auto"/>
                <w:sz w:val="16"/>
                <w:szCs w:val="16"/>
                <w:lang w:eastAsia="es-MX"/>
              </w:rPr>
              <w:t>1</w:t>
            </w:r>
          </w:p>
        </w:tc>
      </w:tr>
      <w:tr w:rsidR="000D7277" w:rsidRPr="0027617B" w14:paraId="0608CEE3" w14:textId="77777777" w:rsidTr="00B672BA">
        <w:trPr>
          <w:trHeight w:val="408"/>
          <w:jc w:val="center"/>
        </w:trPr>
        <w:tc>
          <w:tcPr>
            <w:tcW w:w="1138" w:type="dxa"/>
            <w:shd w:val="clear" w:color="000000" w:fill="D9D9D9"/>
            <w:vAlign w:val="center"/>
          </w:tcPr>
          <w:p w14:paraId="1C3B3EBE" w14:textId="77777777" w:rsidR="000D7277" w:rsidRPr="0027617B" w:rsidRDefault="000D7277" w:rsidP="000D7277">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7</w:t>
            </w:r>
          </w:p>
        </w:tc>
        <w:tc>
          <w:tcPr>
            <w:tcW w:w="707" w:type="dxa"/>
            <w:tcBorders>
              <w:top w:val="nil"/>
              <w:left w:val="single" w:sz="4" w:space="0" w:color="auto"/>
              <w:bottom w:val="single" w:sz="4" w:space="0" w:color="auto"/>
              <w:right w:val="single" w:sz="4" w:space="0" w:color="auto"/>
            </w:tcBorders>
            <w:shd w:val="clear" w:color="auto" w:fill="auto"/>
            <w:vAlign w:val="center"/>
          </w:tcPr>
          <w:p w14:paraId="27E2CEF9" w14:textId="7A56B8AD"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707" w:type="dxa"/>
            <w:tcBorders>
              <w:top w:val="nil"/>
              <w:left w:val="nil"/>
              <w:bottom w:val="single" w:sz="4" w:space="0" w:color="auto"/>
              <w:right w:val="single" w:sz="4" w:space="0" w:color="auto"/>
            </w:tcBorders>
            <w:shd w:val="clear" w:color="auto" w:fill="auto"/>
            <w:vAlign w:val="center"/>
          </w:tcPr>
          <w:p w14:paraId="432AF907" w14:textId="6BF7CEF0"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nil"/>
              <w:left w:val="nil"/>
              <w:bottom w:val="single" w:sz="4" w:space="0" w:color="auto"/>
              <w:right w:val="single" w:sz="4" w:space="0" w:color="auto"/>
            </w:tcBorders>
            <w:shd w:val="clear" w:color="auto" w:fill="auto"/>
            <w:vAlign w:val="center"/>
          </w:tcPr>
          <w:p w14:paraId="62A061D3" w14:textId="1CCAC467"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565" w:type="dxa"/>
            <w:tcBorders>
              <w:top w:val="nil"/>
              <w:left w:val="nil"/>
              <w:bottom w:val="single" w:sz="4" w:space="0" w:color="auto"/>
              <w:right w:val="single" w:sz="4" w:space="0" w:color="auto"/>
            </w:tcBorders>
            <w:shd w:val="clear" w:color="auto" w:fill="auto"/>
            <w:vAlign w:val="center"/>
          </w:tcPr>
          <w:p w14:paraId="3DD5C527" w14:textId="29DD5698"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21</w:t>
            </w:r>
          </w:p>
        </w:tc>
        <w:tc>
          <w:tcPr>
            <w:tcW w:w="567" w:type="dxa"/>
            <w:tcBorders>
              <w:top w:val="nil"/>
              <w:left w:val="nil"/>
              <w:bottom w:val="single" w:sz="4" w:space="0" w:color="auto"/>
              <w:right w:val="single" w:sz="4" w:space="0" w:color="auto"/>
            </w:tcBorders>
            <w:shd w:val="clear" w:color="auto" w:fill="auto"/>
            <w:vAlign w:val="center"/>
          </w:tcPr>
          <w:p w14:paraId="4CF9396A" w14:textId="2B4FE162"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24</w:t>
            </w:r>
          </w:p>
        </w:tc>
        <w:tc>
          <w:tcPr>
            <w:tcW w:w="565" w:type="dxa"/>
            <w:tcBorders>
              <w:top w:val="nil"/>
              <w:left w:val="nil"/>
              <w:bottom w:val="single" w:sz="4" w:space="0" w:color="auto"/>
              <w:right w:val="single" w:sz="4" w:space="0" w:color="auto"/>
            </w:tcBorders>
            <w:shd w:val="clear" w:color="auto" w:fill="auto"/>
            <w:vAlign w:val="center"/>
          </w:tcPr>
          <w:p w14:paraId="101C85F5" w14:textId="3286301D"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nil"/>
              <w:left w:val="nil"/>
              <w:bottom w:val="single" w:sz="4" w:space="0" w:color="auto"/>
              <w:right w:val="single" w:sz="4" w:space="0" w:color="auto"/>
            </w:tcBorders>
            <w:shd w:val="clear" w:color="auto" w:fill="auto"/>
            <w:vAlign w:val="center"/>
          </w:tcPr>
          <w:p w14:paraId="314BB171" w14:textId="60F09543"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6</w:t>
            </w:r>
          </w:p>
        </w:tc>
        <w:tc>
          <w:tcPr>
            <w:tcW w:w="565" w:type="dxa"/>
            <w:tcBorders>
              <w:top w:val="nil"/>
              <w:left w:val="nil"/>
              <w:bottom w:val="single" w:sz="4" w:space="0" w:color="auto"/>
              <w:right w:val="single" w:sz="4" w:space="0" w:color="auto"/>
            </w:tcBorders>
            <w:shd w:val="clear" w:color="auto" w:fill="auto"/>
            <w:vAlign w:val="center"/>
          </w:tcPr>
          <w:p w14:paraId="3FE300AF" w14:textId="089B052F"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20</w:t>
            </w:r>
          </w:p>
        </w:tc>
        <w:tc>
          <w:tcPr>
            <w:tcW w:w="565" w:type="dxa"/>
            <w:tcBorders>
              <w:top w:val="nil"/>
              <w:left w:val="nil"/>
              <w:bottom w:val="single" w:sz="4" w:space="0" w:color="auto"/>
              <w:right w:val="single" w:sz="4" w:space="0" w:color="auto"/>
            </w:tcBorders>
            <w:shd w:val="clear" w:color="auto" w:fill="auto"/>
            <w:vAlign w:val="center"/>
          </w:tcPr>
          <w:p w14:paraId="029E221A" w14:textId="3E228762"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17</w:t>
            </w:r>
          </w:p>
        </w:tc>
        <w:tc>
          <w:tcPr>
            <w:tcW w:w="678" w:type="dxa"/>
            <w:tcBorders>
              <w:top w:val="nil"/>
              <w:left w:val="nil"/>
              <w:bottom w:val="single" w:sz="4" w:space="0" w:color="auto"/>
              <w:right w:val="single" w:sz="4" w:space="0" w:color="auto"/>
            </w:tcBorders>
            <w:shd w:val="clear" w:color="auto" w:fill="auto"/>
            <w:vAlign w:val="center"/>
          </w:tcPr>
          <w:p w14:paraId="078F01D6" w14:textId="4DB093FE" w:rsidR="000D7277" w:rsidRPr="000D7277" w:rsidRDefault="000D7277" w:rsidP="000D7277">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16</w:t>
            </w:r>
          </w:p>
        </w:tc>
        <w:tc>
          <w:tcPr>
            <w:tcW w:w="728" w:type="dxa"/>
            <w:tcBorders>
              <w:top w:val="nil"/>
              <w:left w:val="nil"/>
              <w:bottom w:val="single" w:sz="4" w:space="0" w:color="auto"/>
              <w:right w:val="single" w:sz="4" w:space="0" w:color="auto"/>
            </w:tcBorders>
            <w:shd w:val="clear" w:color="auto" w:fill="auto"/>
            <w:vAlign w:val="center"/>
          </w:tcPr>
          <w:p w14:paraId="14461FAD" w14:textId="0FCFC154"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47</w:t>
            </w:r>
            <w:r>
              <w:rPr>
                <w:rFonts w:ascii="Arial Narrow" w:hAnsi="Arial Narrow" w:cs="Arial"/>
                <w:color w:val="auto"/>
                <w:sz w:val="16"/>
                <w:szCs w:val="16"/>
                <w:lang w:eastAsia="es-MX"/>
              </w:rPr>
              <w:t>7</w:t>
            </w:r>
          </w:p>
        </w:tc>
        <w:tc>
          <w:tcPr>
            <w:tcW w:w="849" w:type="dxa"/>
            <w:tcBorders>
              <w:top w:val="nil"/>
              <w:left w:val="nil"/>
              <w:bottom w:val="single" w:sz="4" w:space="0" w:color="auto"/>
              <w:right w:val="single" w:sz="4" w:space="0" w:color="auto"/>
            </w:tcBorders>
            <w:shd w:val="clear" w:color="auto" w:fill="auto"/>
            <w:vAlign w:val="center"/>
          </w:tcPr>
          <w:p w14:paraId="6139EB68" w14:textId="37E53AA5"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61</w:t>
            </w:r>
            <w:r>
              <w:rPr>
                <w:rFonts w:ascii="Arial Narrow" w:hAnsi="Arial Narrow" w:cs="Arial"/>
                <w:color w:val="auto"/>
                <w:sz w:val="16"/>
                <w:szCs w:val="16"/>
                <w:lang w:eastAsia="es-MX"/>
              </w:rPr>
              <w:t>1</w:t>
            </w:r>
          </w:p>
        </w:tc>
      </w:tr>
      <w:tr w:rsidR="000D7277" w:rsidRPr="0027617B" w14:paraId="0CCA5F51" w14:textId="77777777" w:rsidTr="00B672BA">
        <w:trPr>
          <w:trHeight w:val="427"/>
          <w:jc w:val="center"/>
        </w:trPr>
        <w:tc>
          <w:tcPr>
            <w:tcW w:w="1138" w:type="dxa"/>
            <w:shd w:val="clear" w:color="000000" w:fill="D9D9D9"/>
            <w:vAlign w:val="center"/>
          </w:tcPr>
          <w:p w14:paraId="1AF58B05" w14:textId="77777777" w:rsidR="000D7277" w:rsidRPr="0027617B" w:rsidRDefault="000D7277" w:rsidP="000D7277">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8</w:t>
            </w:r>
          </w:p>
        </w:tc>
        <w:tc>
          <w:tcPr>
            <w:tcW w:w="707" w:type="dxa"/>
            <w:tcBorders>
              <w:top w:val="nil"/>
              <w:left w:val="single" w:sz="4" w:space="0" w:color="auto"/>
              <w:bottom w:val="single" w:sz="4" w:space="0" w:color="auto"/>
              <w:right w:val="single" w:sz="4" w:space="0" w:color="auto"/>
            </w:tcBorders>
            <w:shd w:val="clear" w:color="auto" w:fill="auto"/>
            <w:vAlign w:val="center"/>
          </w:tcPr>
          <w:p w14:paraId="58E30D44"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1980CA5D"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7CE01165"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3B085810"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4A2727C4"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5B2D6EC1"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78FED92C"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63DE5EE0"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64EA94CF"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165BB673"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577306CF"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72D91368"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0D7277" w:rsidRPr="0027617B" w14:paraId="6DAF7FE0" w14:textId="77777777" w:rsidTr="00B672BA">
        <w:trPr>
          <w:trHeight w:val="405"/>
          <w:jc w:val="center"/>
        </w:trPr>
        <w:tc>
          <w:tcPr>
            <w:tcW w:w="1138" w:type="dxa"/>
            <w:shd w:val="clear" w:color="000000" w:fill="D9D9D9"/>
            <w:vAlign w:val="center"/>
          </w:tcPr>
          <w:p w14:paraId="4AB75482" w14:textId="77777777" w:rsidR="000D7277" w:rsidRPr="0027617B" w:rsidRDefault="000D7277" w:rsidP="000D7277">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9</w:t>
            </w:r>
          </w:p>
        </w:tc>
        <w:tc>
          <w:tcPr>
            <w:tcW w:w="707" w:type="dxa"/>
            <w:tcBorders>
              <w:top w:val="nil"/>
              <w:left w:val="single" w:sz="4" w:space="0" w:color="auto"/>
              <w:bottom w:val="single" w:sz="4" w:space="0" w:color="auto"/>
              <w:right w:val="single" w:sz="4" w:space="0" w:color="auto"/>
            </w:tcBorders>
            <w:shd w:val="clear" w:color="auto" w:fill="auto"/>
            <w:vAlign w:val="center"/>
          </w:tcPr>
          <w:p w14:paraId="7631CDE6"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6FB4E61D"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09ECE697"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6056F2AA"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02A84C5D"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0D862EC8"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6FBD5B77"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4E6AC689"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714F5B98"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0C79D0A8"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38466904"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003789D6"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0D7277" w:rsidRPr="0027617B" w14:paraId="4580467F" w14:textId="77777777" w:rsidTr="00B672BA">
        <w:trPr>
          <w:trHeight w:val="411"/>
          <w:jc w:val="center"/>
        </w:trPr>
        <w:tc>
          <w:tcPr>
            <w:tcW w:w="1138" w:type="dxa"/>
            <w:shd w:val="clear" w:color="000000" w:fill="D9D9D9"/>
            <w:vAlign w:val="center"/>
          </w:tcPr>
          <w:p w14:paraId="00C9A9DE" w14:textId="77777777" w:rsidR="000D7277" w:rsidRPr="0027617B" w:rsidRDefault="000D7277" w:rsidP="000D7277">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10</w:t>
            </w:r>
          </w:p>
        </w:tc>
        <w:tc>
          <w:tcPr>
            <w:tcW w:w="707" w:type="dxa"/>
            <w:tcBorders>
              <w:top w:val="nil"/>
              <w:left w:val="single" w:sz="4" w:space="0" w:color="auto"/>
              <w:bottom w:val="single" w:sz="4" w:space="0" w:color="auto"/>
              <w:right w:val="single" w:sz="4" w:space="0" w:color="auto"/>
            </w:tcBorders>
            <w:shd w:val="clear" w:color="auto" w:fill="auto"/>
            <w:vAlign w:val="center"/>
          </w:tcPr>
          <w:p w14:paraId="53866451"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707" w:type="dxa"/>
            <w:tcBorders>
              <w:top w:val="nil"/>
              <w:left w:val="nil"/>
              <w:bottom w:val="single" w:sz="4" w:space="0" w:color="auto"/>
              <w:right w:val="single" w:sz="4" w:space="0" w:color="auto"/>
            </w:tcBorders>
            <w:shd w:val="clear" w:color="auto" w:fill="auto"/>
            <w:vAlign w:val="center"/>
          </w:tcPr>
          <w:p w14:paraId="65C359E1"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125C0BF8"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7043ECE7"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7" w:type="dxa"/>
            <w:tcBorders>
              <w:top w:val="nil"/>
              <w:left w:val="nil"/>
              <w:bottom w:val="single" w:sz="4" w:space="0" w:color="auto"/>
              <w:right w:val="single" w:sz="4" w:space="0" w:color="auto"/>
            </w:tcBorders>
            <w:shd w:val="clear" w:color="auto" w:fill="auto"/>
            <w:vAlign w:val="center"/>
          </w:tcPr>
          <w:p w14:paraId="78E44284"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67D8B1AB"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7F24E6BA"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45B46634"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34C1C3D0"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678" w:type="dxa"/>
            <w:tcBorders>
              <w:top w:val="nil"/>
              <w:left w:val="nil"/>
              <w:bottom w:val="single" w:sz="4" w:space="0" w:color="auto"/>
              <w:right w:val="single" w:sz="4" w:space="0" w:color="auto"/>
            </w:tcBorders>
            <w:shd w:val="clear" w:color="auto" w:fill="auto"/>
            <w:vAlign w:val="center"/>
          </w:tcPr>
          <w:p w14:paraId="0881E41F"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728" w:type="dxa"/>
            <w:tcBorders>
              <w:top w:val="nil"/>
              <w:left w:val="nil"/>
              <w:bottom w:val="single" w:sz="4" w:space="0" w:color="auto"/>
              <w:right w:val="single" w:sz="4" w:space="0" w:color="auto"/>
            </w:tcBorders>
            <w:shd w:val="clear" w:color="auto" w:fill="auto"/>
            <w:vAlign w:val="center"/>
          </w:tcPr>
          <w:p w14:paraId="7A193FC4"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22</w:t>
            </w:r>
          </w:p>
        </w:tc>
        <w:tc>
          <w:tcPr>
            <w:tcW w:w="849" w:type="dxa"/>
            <w:tcBorders>
              <w:top w:val="nil"/>
              <w:left w:val="nil"/>
              <w:bottom w:val="single" w:sz="4" w:space="0" w:color="auto"/>
              <w:right w:val="single" w:sz="4" w:space="0" w:color="auto"/>
            </w:tcBorders>
            <w:shd w:val="clear" w:color="auto" w:fill="auto"/>
            <w:vAlign w:val="center"/>
          </w:tcPr>
          <w:p w14:paraId="35B03F7C"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35</w:t>
            </w:r>
          </w:p>
        </w:tc>
      </w:tr>
      <w:tr w:rsidR="000D7277" w:rsidRPr="0027617B" w14:paraId="447086DF" w14:textId="77777777" w:rsidTr="00B672BA">
        <w:trPr>
          <w:trHeight w:val="425"/>
          <w:jc w:val="center"/>
        </w:trPr>
        <w:tc>
          <w:tcPr>
            <w:tcW w:w="1138" w:type="dxa"/>
            <w:shd w:val="clear" w:color="000000" w:fill="D9D9D9"/>
            <w:vAlign w:val="center"/>
          </w:tcPr>
          <w:p w14:paraId="651D56CB" w14:textId="77777777" w:rsidR="000D7277" w:rsidRPr="0027617B" w:rsidRDefault="000D7277" w:rsidP="000D7277">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54</w:t>
            </w:r>
          </w:p>
        </w:tc>
        <w:tc>
          <w:tcPr>
            <w:tcW w:w="707" w:type="dxa"/>
            <w:tcBorders>
              <w:top w:val="nil"/>
              <w:left w:val="single" w:sz="4" w:space="0" w:color="auto"/>
              <w:bottom w:val="single" w:sz="4" w:space="0" w:color="auto"/>
              <w:right w:val="single" w:sz="4" w:space="0" w:color="auto"/>
            </w:tcBorders>
            <w:shd w:val="clear" w:color="auto" w:fill="auto"/>
            <w:vAlign w:val="center"/>
          </w:tcPr>
          <w:p w14:paraId="31978FBA"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w:t>
            </w:r>
          </w:p>
        </w:tc>
        <w:tc>
          <w:tcPr>
            <w:tcW w:w="707" w:type="dxa"/>
            <w:tcBorders>
              <w:top w:val="nil"/>
              <w:left w:val="nil"/>
              <w:bottom w:val="single" w:sz="4" w:space="0" w:color="auto"/>
              <w:right w:val="single" w:sz="4" w:space="0" w:color="auto"/>
            </w:tcBorders>
            <w:shd w:val="clear" w:color="auto" w:fill="auto"/>
            <w:vAlign w:val="center"/>
          </w:tcPr>
          <w:p w14:paraId="1E718E37"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w:t>
            </w:r>
          </w:p>
        </w:tc>
        <w:tc>
          <w:tcPr>
            <w:tcW w:w="565" w:type="dxa"/>
            <w:tcBorders>
              <w:top w:val="nil"/>
              <w:left w:val="nil"/>
              <w:bottom w:val="single" w:sz="4" w:space="0" w:color="auto"/>
              <w:right w:val="single" w:sz="4" w:space="0" w:color="auto"/>
            </w:tcBorders>
            <w:shd w:val="clear" w:color="auto" w:fill="auto"/>
            <w:vAlign w:val="center"/>
          </w:tcPr>
          <w:p w14:paraId="05699DF0"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w:t>
            </w:r>
          </w:p>
        </w:tc>
        <w:tc>
          <w:tcPr>
            <w:tcW w:w="565" w:type="dxa"/>
            <w:tcBorders>
              <w:top w:val="nil"/>
              <w:left w:val="nil"/>
              <w:bottom w:val="single" w:sz="4" w:space="0" w:color="auto"/>
              <w:right w:val="single" w:sz="4" w:space="0" w:color="auto"/>
            </w:tcBorders>
            <w:shd w:val="clear" w:color="auto" w:fill="auto"/>
            <w:vAlign w:val="center"/>
          </w:tcPr>
          <w:p w14:paraId="3FDCBE61"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21</w:t>
            </w:r>
          </w:p>
        </w:tc>
        <w:tc>
          <w:tcPr>
            <w:tcW w:w="567" w:type="dxa"/>
            <w:tcBorders>
              <w:top w:val="nil"/>
              <w:left w:val="nil"/>
              <w:bottom w:val="single" w:sz="4" w:space="0" w:color="auto"/>
              <w:right w:val="single" w:sz="4" w:space="0" w:color="auto"/>
            </w:tcBorders>
            <w:shd w:val="clear" w:color="auto" w:fill="auto"/>
            <w:vAlign w:val="center"/>
          </w:tcPr>
          <w:p w14:paraId="12805FF0"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24</w:t>
            </w:r>
          </w:p>
        </w:tc>
        <w:tc>
          <w:tcPr>
            <w:tcW w:w="565" w:type="dxa"/>
            <w:tcBorders>
              <w:top w:val="nil"/>
              <w:left w:val="nil"/>
              <w:bottom w:val="single" w:sz="4" w:space="0" w:color="auto"/>
              <w:right w:val="single" w:sz="4" w:space="0" w:color="auto"/>
            </w:tcBorders>
            <w:shd w:val="clear" w:color="auto" w:fill="auto"/>
            <w:vAlign w:val="center"/>
          </w:tcPr>
          <w:p w14:paraId="61ED45B7"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w:t>
            </w:r>
          </w:p>
        </w:tc>
        <w:tc>
          <w:tcPr>
            <w:tcW w:w="565" w:type="dxa"/>
            <w:tcBorders>
              <w:top w:val="nil"/>
              <w:left w:val="nil"/>
              <w:bottom w:val="single" w:sz="4" w:space="0" w:color="auto"/>
              <w:right w:val="single" w:sz="4" w:space="0" w:color="auto"/>
            </w:tcBorders>
            <w:shd w:val="clear" w:color="auto" w:fill="auto"/>
            <w:vAlign w:val="center"/>
          </w:tcPr>
          <w:p w14:paraId="66985AEA"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w:t>
            </w:r>
          </w:p>
        </w:tc>
        <w:tc>
          <w:tcPr>
            <w:tcW w:w="565" w:type="dxa"/>
            <w:tcBorders>
              <w:top w:val="nil"/>
              <w:left w:val="nil"/>
              <w:bottom w:val="single" w:sz="4" w:space="0" w:color="auto"/>
              <w:right w:val="single" w:sz="4" w:space="0" w:color="auto"/>
            </w:tcBorders>
            <w:shd w:val="clear" w:color="auto" w:fill="auto"/>
            <w:vAlign w:val="center"/>
          </w:tcPr>
          <w:p w14:paraId="7DE4B040"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20</w:t>
            </w:r>
          </w:p>
        </w:tc>
        <w:tc>
          <w:tcPr>
            <w:tcW w:w="565" w:type="dxa"/>
            <w:tcBorders>
              <w:top w:val="nil"/>
              <w:left w:val="nil"/>
              <w:bottom w:val="single" w:sz="4" w:space="0" w:color="auto"/>
              <w:right w:val="single" w:sz="4" w:space="0" w:color="auto"/>
            </w:tcBorders>
            <w:shd w:val="clear" w:color="auto" w:fill="auto"/>
            <w:vAlign w:val="center"/>
          </w:tcPr>
          <w:p w14:paraId="494A8102"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17</w:t>
            </w:r>
          </w:p>
        </w:tc>
        <w:tc>
          <w:tcPr>
            <w:tcW w:w="678" w:type="dxa"/>
            <w:tcBorders>
              <w:top w:val="nil"/>
              <w:left w:val="nil"/>
              <w:bottom w:val="single" w:sz="4" w:space="0" w:color="auto"/>
              <w:right w:val="single" w:sz="4" w:space="0" w:color="auto"/>
            </w:tcBorders>
            <w:shd w:val="clear" w:color="auto" w:fill="auto"/>
            <w:vAlign w:val="center"/>
          </w:tcPr>
          <w:p w14:paraId="4A440A02" w14:textId="77777777"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16</w:t>
            </w:r>
          </w:p>
        </w:tc>
        <w:tc>
          <w:tcPr>
            <w:tcW w:w="728" w:type="dxa"/>
            <w:tcBorders>
              <w:top w:val="nil"/>
              <w:left w:val="nil"/>
              <w:bottom w:val="single" w:sz="4" w:space="0" w:color="auto"/>
              <w:right w:val="single" w:sz="4" w:space="0" w:color="auto"/>
            </w:tcBorders>
            <w:shd w:val="clear" w:color="auto" w:fill="auto"/>
            <w:vAlign w:val="center"/>
          </w:tcPr>
          <w:p w14:paraId="2F40D83A" w14:textId="00779D11"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47</w:t>
            </w:r>
            <w:r>
              <w:rPr>
                <w:rFonts w:ascii="Arial Narrow" w:hAnsi="Arial Narrow" w:cs="Arial"/>
                <w:color w:val="auto"/>
                <w:sz w:val="16"/>
                <w:szCs w:val="16"/>
                <w:lang w:eastAsia="es-MX"/>
              </w:rPr>
              <w:t>7</w:t>
            </w:r>
          </w:p>
        </w:tc>
        <w:tc>
          <w:tcPr>
            <w:tcW w:w="849" w:type="dxa"/>
            <w:tcBorders>
              <w:top w:val="nil"/>
              <w:left w:val="nil"/>
              <w:bottom w:val="single" w:sz="4" w:space="0" w:color="auto"/>
              <w:right w:val="single" w:sz="4" w:space="0" w:color="auto"/>
            </w:tcBorders>
            <w:shd w:val="clear" w:color="auto" w:fill="auto"/>
            <w:vAlign w:val="center"/>
          </w:tcPr>
          <w:p w14:paraId="65B3F951" w14:textId="6C8BB82D" w:rsidR="000D7277" w:rsidRPr="0027617B" w:rsidRDefault="000D7277" w:rsidP="000D7277">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61</w:t>
            </w:r>
            <w:r>
              <w:rPr>
                <w:rFonts w:ascii="Arial Narrow" w:hAnsi="Arial Narrow" w:cs="Arial"/>
                <w:color w:val="auto"/>
                <w:sz w:val="16"/>
                <w:szCs w:val="16"/>
                <w:lang w:eastAsia="es-MX"/>
              </w:rPr>
              <w:t>1</w:t>
            </w:r>
          </w:p>
        </w:tc>
      </w:tr>
    </w:tbl>
    <w:p w14:paraId="2BF2E8D0"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20DA3833" w14:textId="5073BFA1"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Finalmente, una vez determinado el costo por cada trámite y acción regulatoria, así como la cantidad de </w:t>
      </w:r>
      <w:r w:rsidR="009F24ED">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para el horizonte de evaluación, se determinó el costo para cada uno de los 30 (treinta) años</w:t>
      </w:r>
      <w:r w:rsidR="008F10B4">
        <w:rPr>
          <w:rFonts w:ascii="Arial Narrow" w:eastAsia="Times New Roman" w:hAnsi="Arial Narrow" w:cs="Arial"/>
          <w:color w:val="auto"/>
          <w:lang w:eastAsia="es-MX"/>
        </w:rPr>
        <w:t>,</w:t>
      </w:r>
      <w:r w:rsidRPr="0027617B">
        <w:rPr>
          <w:rFonts w:ascii="Arial Narrow" w:eastAsia="Times New Roman" w:hAnsi="Arial Narrow" w:cs="Arial"/>
          <w:color w:val="auto"/>
          <w:lang w:eastAsia="es-MX"/>
        </w:rPr>
        <w:t xml:space="preserve"> con base en la siguiente ecuación:</w:t>
      </w:r>
    </w:p>
    <w:p w14:paraId="6EAABEB0"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 </w:t>
      </w:r>
    </w:p>
    <w:p w14:paraId="27624EB0"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sz w:val="20"/>
              <w:szCs w:val="20"/>
              <w:lang w:eastAsia="es-MX"/>
            </w:rPr>
            <m:t xml:space="preserve">Costo total= </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m:t>
              </m:r>
            </m:sub>
            <m:sup>
              <m:r>
                <w:rPr>
                  <w:rFonts w:ascii="Cambria Math" w:eastAsia="Times New Roman" w:hAnsi="Cambria Math" w:cs="Arial"/>
                  <w:color w:val="auto"/>
                  <w:sz w:val="20"/>
                  <w:szCs w:val="20"/>
                  <w:lang w:eastAsia="es-MX"/>
                </w:rPr>
                <m:t>N</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Trámite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Trámite i</m:t>
                  </m:r>
                </m:sub>
              </m:sSub>
            </m:e>
          </m:nary>
          <m:r>
            <w:rPr>
              <w:rFonts w:ascii="Cambria Math" w:eastAsia="Times New Roman" w:hAnsi="Cambria Math" w:cs="Arial"/>
              <w:color w:val="auto"/>
              <w:sz w:val="20"/>
              <w:szCs w:val="20"/>
              <w:lang w:eastAsia="es-MX"/>
            </w:rPr>
            <m:t>)+</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m:t>
              </m:r>
            </m:sub>
            <m:sup>
              <m:r>
                <w:rPr>
                  <w:rFonts w:ascii="Cambria Math" w:eastAsia="Times New Roman" w:hAnsi="Cambria Math" w:cs="Arial"/>
                  <w:color w:val="auto"/>
                  <w:sz w:val="20"/>
                  <w:szCs w:val="20"/>
                  <w:lang w:eastAsia="es-MX"/>
                </w:rPr>
                <m:t>N</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AR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AR i</m:t>
                  </m:r>
                </m:sub>
              </m:sSub>
            </m:e>
          </m:nary>
          <m:r>
            <w:rPr>
              <w:rFonts w:ascii="Cambria Math" w:eastAsia="Times New Roman" w:hAnsi="Cambria Math" w:cs="Arial"/>
              <w:color w:val="auto"/>
              <w:sz w:val="20"/>
              <w:szCs w:val="20"/>
              <w:lang w:eastAsia="es-MX"/>
            </w:rPr>
            <m:t>)</m:t>
          </m:r>
        </m:oMath>
      </m:oMathPara>
    </w:p>
    <w:p w14:paraId="01718D62"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7C499B1A"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determinó un ajuste por inflación a partir del segundo año, obteniendo lo siguiente para los trámites y acciones regulatorias: </w:t>
      </w:r>
    </w:p>
    <w:p w14:paraId="2ED01E9F" w14:textId="77777777" w:rsidR="00A17327" w:rsidRPr="0027617B" w:rsidRDefault="00A17327" w:rsidP="00A17327">
      <w:pPr>
        <w:spacing w:before="0" w:after="0" w:line="240" w:lineRule="auto"/>
        <w:ind w:left="0"/>
        <w:jc w:val="both"/>
        <w:rPr>
          <w:rFonts w:ascii="Arial Narrow" w:eastAsia="Times New Roman" w:hAnsi="Arial Narrow" w:cs="Arial"/>
          <w:color w:val="auto"/>
          <w:lang w:eastAsia="es-MX"/>
        </w:rPr>
      </w:pPr>
    </w:p>
    <w:p w14:paraId="0133879E" w14:textId="4CEE4AC5" w:rsidR="00A17327" w:rsidRPr="000D7277" w:rsidRDefault="00A17327" w:rsidP="00A17327">
      <w:pPr>
        <w:spacing w:before="0" w:after="0" w:line="240" w:lineRule="auto"/>
        <w:ind w:left="0"/>
        <w:jc w:val="center"/>
        <w:rPr>
          <w:rFonts w:ascii="Arial Narrow" w:hAnsi="Arial Narrow" w:cs="Arial"/>
          <w:b/>
          <w:color w:val="auto"/>
          <w:lang w:eastAsia="es-MX"/>
        </w:rPr>
      </w:pPr>
      <w:r w:rsidRPr="000D7277">
        <w:rPr>
          <w:rFonts w:ascii="Arial Narrow" w:hAnsi="Arial Narrow" w:cs="Arial"/>
          <w:b/>
          <w:color w:val="auto"/>
          <w:lang w:eastAsia="es-MX"/>
        </w:rPr>
        <w:t xml:space="preserve">Tabla </w:t>
      </w:r>
      <w:r w:rsidR="00AA0912">
        <w:rPr>
          <w:rFonts w:ascii="Arial Narrow" w:hAnsi="Arial Narrow" w:cs="Arial"/>
          <w:b/>
          <w:color w:val="auto"/>
          <w:lang w:eastAsia="es-MX"/>
        </w:rPr>
        <w:t>4</w:t>
      </w:r>
      <w:r w:rsidR="003F11E6">
        <w:rPr>
          <w:rFonts w:ascii="Arial Narrow" w:hAnsi="Arial Narrow" w:cs="Arial"/>
          <w:b/>
          <w:color w:val="auto"/>
          <w:lang w:eastAsia="es-MX"/>
        </w:rPr>
        <w:t>1</w:t>
      </w:r>
      <w:r w:rsidRPr="000D7277">
        <w:rPr>
          <w:rFonts w:ascii="Arial Narrow" w:hAnsi="Arial Narrow" w:cs="Arial"/>
          <w:b/>
          <w:color w:val="auto"/>
          <w:lang w:eastAsia="es-MX"/>
        </w:rPr>
        <w:t>. Costo por año ajustado por inflación (n)</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851"/>
        <w:gridCol w:w="709"/>
        <w:gridCol w:w="708"/>
        <w:gridCol w:w="709"/>
        <w:gridCol w:w="715"/>
        <w:gridCol w:w="703"/>
        <w:gridCol w:w="708"/>
        <w:gridCol w:w="709"/>
        <w:gridCol w:w="709"/>
        <w:gridCol w:w="709"/>
        <w:gridCol w:w="850"/>
        <w:gridCol w:w="992"/>
      </w:tblGrid>
      <w:tr w:rsidR="00A17327" w:rsidRPr="00951C2A" w14:paraId="70B62287" w14:textId="77777777" w:rsidTr="00CC2192">
        <w:trPr>
          <w:trHeight w:val="12"/>
          <w:jc w:val="center"/>
        </w:trPr>
        <w:tc>
          <w:tcPr>
            <w:tcW w:w="1129" w:type="dxa"/>
            <w:shd w:val="clear" w:color="000000" w:fill="D9D9D9"/>
            <w:noWrap/>
            <w:vAlign w:val="center"/>
            <w:hideMark/>
          </w:tcPr>
          <w:p w14:paraId="30E6614F" w14:textId="77777777" w:rsidR="00A17327" w:rsidRPr="000D7277" w:rsidRDefault="00A17327" w:rsidP="00B672BA">
            <w:pPr>
              <w:spacing w:before="0" w:after="0" w:line="240" w:lineRule="auto"/>
              <w:ind w:left="0" w:right="0"/>
              <w:rPr>
                <w:rFonts w:ascii="Arial Narrow" w:hAnsi="Arial Narrow" w:cs="Arial"/>
                <w:b/>
                <w:bCs/>
                <w:color w:val="auto"/>
                <w:sz w:val="16"/>
                <w:szCs w:val="16"/>
                <w:lang w:eastAsia="es-MX"/>
              </w:rPr>
            </w:pPr>
          </w:p>
        </w:tc>
        <w:tc>
          <w:tcPr>
            <w:tcW w:w="851" w:type="dxa"/>
            <w:shd w:val="clear" w:color="000000" w:fill="D9D9D9"/>
            <w:vAlign w:val="center"/>
            <w:hideMark/>
          </w:tcPr>
          <w:p w14:paraId="112FF449"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1</w:t>
            </w:r>
          </w:p>
        </w:tc>
        <w:tc>
          <w:tcPr>
            <w:tcW w:w="709" w:type="dxa"/>
            <w:shd w:val="clear" w:color="000000" w:fill="D9D9D9"/>
            <w:vAlign w:val="center"/>
            <w:hideMark/>
          </w:tcPr>
          <w:p w14:paraId="77BB58AA"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2</w:t>
            </w:r>
          </w:p>
        </w:tc>
        <w:tc>
          <w:tcPr>
            <w:tcW w:w="708" w:type="dxa"/>
            <w:shd w:val="clear" w:color="000000" w:fill="D9D9D9"/>
            <w:vAlign w:val="center"/>
            <w:hideMark/>
          </w:tcPr>
          <w:p w14:paraId="69456688"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3</w:t>
            </w:r>
          </w:p>
        </w:tc>
        <w:tc>
          <w:tcPr>
            <w:tcW w:w="709" w:type="dxa"/>
            <w:shd w:val="clear" w:color="000000" w:fill="D9D9D9"/>
            <w:vAlign w:val="center"/>
            <w:hideMark/>
          </w:tcPr>
          <w:p w14:paraId="267B5FE0"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4</w:t>
            </w:r>
          </w:p>
        </w:tc>
        <w:tc>
          <w:tcPr>
            <w:tcW w:w="715" w:type="dxa"/>
            <w:shd w:val="clear" w:color="000000" w:fill="D9D9D9"/>
            <w:vAlign w:val="center"/>
            <w:hideMark/>
          </w:tcPr>
          <w:p w14:paraId="6619E080"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5</w:t>
            </w:r>
          </w:p>
        </w:tc>
        <w:tc>
          <w:tcPr>
            <w:tcW w:w="703" w:type="dxa"/>
            <w:shd w:val="clear" w:color="000000" w:fill="D9D9D9"/>
            <w:vAlign w:val="center"/>
            <w:hideMark/>
          </w:tcPr>
          <w:p w14:paraId="09C67D53"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6</w:t>
            </w:r>
          </w:p>
        </w:tc>
        <w:tc>
          <w:tcPr>
            <w:tcW w:w="708" w:type="dxa"/>
            <w:shd w:val="clear" w:color="000000" w:fill="D9D9D9"/>
            <w:vAlign w:val="center"/>
            <w:hideMark/>
          </w:tcPr>
          <w:p w14:paraId="1EC27F12"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7</w:t>
            </w:r>
          </w:p>
        </w:tc>
        <w:tc>
          <w:tcPr>
            <w:tcW w:w="709" w:type="dxa"/>
            <w:shd w:val="clear" w:color="000000" w:fill="D9D9D9"/>
            <w:vAlign w:val="center"/>
            <w:hideMark/>
          </w:tcPr>
          <w:p w14:paraId="26918592"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8</w:t>
            </w:r>
          </w:p>
        </w:tc>
        <w:tc>
          <w:tcPr>
            <w:tcW w:w="709" w:type="dxa"/>
            <w:shd w:val="clear" w:color="000000" w:fill="D9D9D9"/>
            <w:vAlign w:val="center"/>
            <w:hideMark/>
          </w:tcPr>
          <w:p w14:paraId="37BDF613"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9</w:t>
            </w:r>
          </w:p>
        </w:tc>
        <w:tc>
          <w:tcPr>
            <w:tcW w:w="709" w:type="dxa"/>
            <w:shd w:val="clear" w:color="000000" w:fill="D9D9D9"/>
            <w:vAlign w:val="center"/>
            <w:hideMark/>
          </w:tcPr>
          <w:p w14:paraId="0D960E0C"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10</w:t>
            </w:r>
          </w:p>
        </w:tc>
        <w:tc>
          <w:tcPr>
            <w:tcW w:w="850" w:type="dxa"/>
            <w:shd w:val="clear" w:color="000000" w:fill="D9D9D9"/>
            <w:vAlign w:val="center"/>
            <w:hideMark/>
          </w:tcPr>
          <w:p w14:paraId="50A59F5A"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Años</w:t>
            </w:r>
          </w:p>
          <w:p w14:paraId="7CDF13FC"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11 - 30</w:t>
            </w:r>
          </w:p>
        </w:tc>
        <w:tc>
          <w:tcPr>
            <w:tcW w:w="992" w:type="dxa"/>
            <w:shd w:val="clear" w:color="000000" w:fill="D9D9D9"/>
            <w:vAlign w:val="center"/>
          </w:tcPr>
          <w:p w14:paraId="150EB804" w14:textId="77777777" w:rsidR="00A17327" w:rsidRPr="000D7277" w:rsidRDefault="00A17327" w:rsidP="00B672BA">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Total</w:t>
            </w:r>
            <w:r w:rsidRPr="000D7277">
              <w:rPr>
                <w:rFonts w:ascii="Arial Narrow" w:hAnsi="Arial Narrow" w:cs="Arial"/>
                <w:b/>
                <w:bCs/>
                <w:color w:val="auto"/>
                <w:sz w:val="16"/>
                <w:szCs w:val="16"/>
                <w:vertAlign w:val="superscript"/>
                <w:lang w:eastAsia="es-MX"/>
              </w:rPr>
              <w:t xml:space="preserve"> </w:t>
            </w:r>
            <w:r w:rsidRPr="000D7277">
              <w:rPr>
                <w:rFonts w:ascii="Arial Narrow" w:hAnsi="Arial Narrow" w:cs="Arial"/>
                <w:b/>
                <w:bCs/>
                <w:color w:val="auto"/>
                <w:sz w:val="16"/>
                <w:szCs w:val="16"/>
                <w:lang w:eastAsia="es-MX"/>
              </w:rPr>
              <w:t>*</w:t>
            </w:r>
          </w:p>
        </w:tc>
      </w:tr>
      <w:tr w:rsidR="00985C58" w:rsidRPr="00951C2A" w14:paraId="515EF090" w14:textId="77777777" w:rsidTr="00CC2192">
        <w:trPr>
          <w:trHeight w:val="625"/>
          <w:jc w:val="center"/>
        </w:trPr>
        <w:tc>
          <w:tcPr>
            <w:tcW w:w="1129" w:type="dxa"/>
            <w:shd w:val="clear" w:color="auto" w:fill="auto"/>
            <w:noWrap/>
            <w:vAlign w:val="center"/>
          </w:tcPr>
          <w:p w14:paraId="16579446" w14:textId="21D213E1" w:rsidR="00985C58" w:rsidRPr="00951C2A" w:rsidRDefault="00985C58" w:rsidP="00985C58">
            <w:pPr>
              <w:spacing w:before="0" w:after="0" w:line="240" w:lineRule="auto"/>
              <w:ind w:left="0" w:right="0"/>
              <w:rPr>
                <w:rFonts w:ascii="Arial Narrow" w:hAnsi="Arial Narrow" w:cs="Arial"/>
                <w:color w:val="auto"/>
                <w:sz w:val="16"/>
                <w:szCs w:val="16"/>
                <w:highlight w:val="yellow"/>
                <w:lang w:eastAsia="es-MX"/>
              </w:rPr>
            </w:pPr>
            <w:r w:rsidRPr="000D7277">
              <w:rPr>
                <w:rFonts w:ascii="Arial Narrow" w:hAnsi="Arial Narrow" w:cs="Arial"/>
                <w:b/>
                <w:bCs/>
                <w:color w:val="auto"/>
                <w:sz w:val="16"/>
                <w:szCs w:val="16"/>
                <w:lang w:eastAsia="es-MX"/>
              </w:rPr>
              <w:t>Costo</w:t>
            </w:r>
            <w:r w:rsidRPr="000D7277" w:rsidDel="00317941">
              <w:rPr>
                <w:rFonts w:ascii="Arial Narrow" w:hAnsi="Arial Narrow" w:cs="Arial"/>
                <w:b/>
                <w:bCs/>
                <w:color w:val="auto"/>
                <w:sz w:val="16"/>
                <w:szCs w:val="16"/>
                <w:lang w:eastAsia="es-MX"/>
              </w:rPr>
              <w:t xml:space="preserve"> </w:t>
            </w:r>
            <w:r w:rsidRPr="000D7277">
              <w:rPr>
                <w:rFonts w:ascii="Arial Narrow" w:hAnsi="Arial Narrow" w:cs="Arial"/>
                <w:b/>
                <w:bCs/>
                <w:color w:val="auto"/>
                <w:sz w:val="16"/>
                <w:szCs w:val="16"/>
                <w:lang w:eastAsia="es-MX"/>
              </w:rPr>
              <w:t>(miles de pesos)</w:t>
            </w:r>
          </w:p>
        </w:tc>
        <w:tc>
          <w:tcPr>
            <w:tcW w:w="851" w:type="dxa"/>
            <w:shd w:val="clear" w:color="000000" w:fill="FFFFFF"/>
            <w:noWrap/>
            <w:vAlign w:val="center"/>
          </w:tcPr>
          <w:p w14:paraId="38E00564" w14:textId="6CB74A65"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20,033.6</w:t>
            </w:r>
          </w:p>
        </w:tc>
        <w:tc>
          <w:tcPr>
            <w:tcW w:w="709" w:type="dxa"/>
            <w:shd w:val="clear" w:color="000000" w:fill="FFFFFF"/>
            <w:noWrap/>
            <w:vAlign w:val="center"/>
          </w:tcPr>
          <w:p w14:paraId="053B9D81" w14:textId="4EADF4EF"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12,332.3</w:t>
            </w:r>
          </w:p>
        </w:tc>
        <w:tc>
          <w:tcPr>
            <w:tcW w:w="708" w:type="dxa"/>
            <w:shd w:val="clear" w:color="000000" w:fill="FFFFFF"/>
            <w:noWrap/>
            <w:vAlign w:val="center"/>
          </w:tcPr>
          <w:p w14:paraId="5B161EFA" w14:textId="029A5290"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12,550.8</w:t>
            </w:r>
          </w:p>
        </w:tc>
        <w:tc>
          <w:tcPr>
            <w:tcW w:w="709" w:type="dxa"/>
            <w:shd w:val="clear" w:color="000000" w:fill="FFFFFF"/>
            <w:noWrap/>
            <w:vAlign w:val="center"/>
          </w:tcPr>
          <w:p w14:paraId="7AAF30BD" w14:textId="755E1AB4"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13,328.7</w:t>
            </w:r>
          </w:p>
        </w:tc>
        <w:tc>
          <w:tcPr>
            <w:tcW w:w="715" w:type="dxa"/>
            <w:shd w:val="clear" w:color="000000" w:fill="FFFFFF"/>
            <w:noWrap/>
            <w:vAlign w:val="center"/>
          </w:tcPr>
          <w:p w14:paraId="2DEDAD49" w14:textId="363354AB"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34,262.7</w:t>
            </w:r>
          </w:p>
        </w:tc>
        <w:tc>
          <w:tcPr>
            <w:tcW w:w="703" w:type="dxa"/>
            <w:shd w:val="clear" w:color="000000" w:fill="FFFFFF"/>
            <w:noWrap/>
            <w:vAlign w:val="center"/>
          </w:tcPr>
          <w:p w14:paraId="121D8F48" w14:textId="6A43F677"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15,976.6</w:t>
            </w:r>
          </w:p>
        </w:tc>
        <w:tc>
          <w:tcPr>
            <w:tcW w:w="708" w:type="dxa"/>
            <w:shd w:val="clear" w:color="000000" w:fill="FFFFFF"/>
            <w:noWrap/>
            <w:vAlign w:val="center"/>
          </w:tcPr>
          <w:p w14:paraId="130E74C2" w14:textId="4C5324F9"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16,294.5</w:t>
            </w:r>
          </w:p>
        </w:tc>
        <w:tc>
          <w:tcPr>
            <w:tcW w:w="709" w:type="dxa"/>
            <w:shd w:val="clear" w:color="000000" w:fill="FFFFFF"/>
            <w:noWrap/>
            <w:vAlign w:val="center"/>
          </w:tcPr>
          <w:p w14:paraId="2CA1E169" w14:textId="2CBE33F5"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16,745.8</w:t>
            </w:r>
          </w:p>
        </w:tc>
        <w:tc>
          <w:tcPr>
            <w:tcW w:w="709" w:type="dxa"/>
            <w:shd w:val="clear" w:color="000000" w:fill="FFFFFF"/>
            <w:noWrap/>
            <w:vAlign w:val="center"/>
          </w:tcPr>
          <w:p w14:paraId="5951560E" w14:textId="17DC0D22"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18,608.4</w:t>
            </w:r>
          </w:p>
        </w:tc>
        <w:tc>
          <w:tcPr>
            <w:tcW w:w="709" w:type="dxa"/>
            <w:shd w:val="clear" w:color="000000" w:fill="FFFFFF"/>
            <w:noWrap/>
            <w:vAlign w:val="center"/>
          </w:tcPr>
          <w:p w14:paraId="205F39EB" w14:textId="6FF07DA2" w:rsidR="00985C58" w:rsidRPr="00263B01" w:rsidRDefault="00985C58" w:rsidP="00985C58">
            <w:pPr>
              <w:spacing w:before="0" w:after="0" w:line="240" w:lineRule="auto"/>
              <w:ind w:left="0" w:right="0"/>
              <w:jc w:val="center"/>
              <w:rPr>
                <w:rFonts w:ascii="Arial Narrow" w:hAnsi="Arial Narrow"/>
                <w:color w:val="000000"/>
                <w:sz w:val="16"/>
                <w:szCs w:val="16"/>
                <w:highlight w:val="yellow"/>
              </w:rPr>
            </w:pPr>
            <w:r w:rsidRPr="00AC5D02">
              <w:rPr>
                <w:rFonts w:ascii="Arial Narrow" w:hAnsi="Arial Narrow" w:cs="Calibri"/>
                <w:color w:val="000000"/>
                <w:sz w:val="15"/>
                <w:szCs w:val="15"/>
              </w:rPr>
              <w:t>39,031.5</w:t>
            </w:r>
          </w:p>
        </w:tc>
        <w:tc>
          <w:tcPr>
            <w:tcW w:w="850" w:type="dxa"/>
            <w:shd w:val="clear" w:color="000000" w:fill="FFFFFF"/>
            <w:noWrap/>
            <w:vAlign w:val="center"/>
          </w:tcPr>
          <w:p w14:paraId="003DB641" w14:textId="2F81A5F9" w:rsidR="00985C58" w:rsidRPr="00951C2A" w:rsidRDefault="00985C58" w:rsidP="00985C58">
            <w:pPr>
              <w:spacing w:before="0" w:after="0" w:line="240" w:lineRule="auto"/>
              <w:ind w:left="0" w:right="0"/>
              <w:jc w:val="center"/>
              <w:rPr>
                <w:rFonts w:ascii="Arial Narrow" w:hAnsi="Arial Narrow" w:cs="Calibri"/>
                <w:sz w:val="16"/>
                <w:szCs w:val="16"/>
                <w:highlight w:val="yellow"/>
              </w:rPr>
            </w:pPr>
            <w:r w:rsidRPr="00AC5D02">
              <w:rPr>
                <w:rFonts w:ascii="Arial Narrow" w:hAnsi="Arial Narrow" w:cs="Calibri"/>
                <w:color w:val="000000"/>
                <w:sz w:val="15"/>
                <w:szCs w:val="15"/>
              </w:rPr>
              <w:t>600,069.4</w:t>
            </w:r>
          </w:p>
        </w:tc>
        <w:tc>
          <w:tcPr>
            <w:tcW w:w="992" w:type="dxa"/>
            <w:shd w:val="clear" w:color="000000" w:fill="FFFFFF"/>
            <w:vAlign w:val="center"/>
          </w:tcPr>
          <w:p w14:paraId="5A8592D6" w14:textId="1BC92018" w:rsidR="00985C58" w:rsidRPr="00951C2A" w:rsidRDefault="00985C58" w:rsidP="00985C58">
            <w:pPr>
              <w:spacing w:before="0" w:after="0" w:line="240" w:lineRule="auto"/>
              <w:ind w:left="0" w:right="0"/>
              <w:jc w:val="center"/>
              <w:rPr>
                <w:rFonts w:ascii="Arial Narrow" w:hAnsi="Arial Narrow" w:cs="Calibri"/>
                <w:b/>
                <w:sz w:val="16"/>
                <w:szCs w:val="16"/>
                <w:highlight w:val="yellow"/>
              </w:rPr>
            </w:pPr>
            <w:r w:rsidRPr="00AC5D02">
              <w:rPr>
                <w:rFonts w:ascii="Arial Narrow" w:hAnsi="Arial Narrow" w:cs="Calibri"/>
                <w:b/>
                <w:bCs/>
                <w:color w:val="FF0000"/>
                <w:sz w:val="16"/>
                <w:szCs w:val="16"/>
              </w:rPr>
              <w:t>799,234.2</w:t>
            </w:r>
          </w:p>
        </w:tc>
      </w:tr>
    </w:tbl>
    <w:p w14:paraId="423F9DDA" w14:textId="77777777" w:rsidR="00A17327" w:rsidRPr="00951C2A" w:rsidRDefault="00A17327" w:rsidP="00A17327">
      <w:pPr>
        <w:spacing w:before="0" w:after="0" w:line="240" w:lineRule="auto"/>
        <w:ind w:left="0"/>
        <w:jc w:val="both"/>
        <w:rPr>
          <w:rFonts w:ascii="Arial Narrow" w:hAnsi="Arial Narrow" w:cs="Arial"/>
          <w:color w:val="auto"/>
          <w:sz w:val="16"/>
          <w:szCs w:val="16"/>
          <w:highlight w:val="yellow"/>
        </w:rPr>
      </w:pPr>
    </w:p>
    <w:p w14:paraId="1D97905C" w14:textId="77777777" w:rsidR="00A17327" w:rsidRPr="00263B01" w:rsidRDefault="00A17327" w:rsidP="00A17327">
      <w:pPr>
        <w:spacing w:before="0" w:after="0" w:line="240" w:lineRule="auto"/>
        <w:ind w:left="0"/>
        <w:jc w:val="both"/>
        <w:rPr>
          <w:rFonts w:ascii="Arial Narrow" w:hAnsi="Arial Narrow" w:cs="Arial"/>
          <w:color w:val="auto"/>
          <w:sz w:val="16"/>
          <w:szCs w:val="16"/>
        </w:rPr>
      </w:pPr>
      <w:r w:rsidRPr="00263B01">
        <w:rPr>
          <w:rFonts w:ascii="Arial Narrow" w:hAnsi="Arial Narrow" w:cs="Arial"/>
          <w:color w:val="auto"/>
          <w:sz w:val="16"/>
          <w:szCs w:val="16"/>
        </w:rPr>
        <w:t>* Debido al redondeo de las cifras, el total puede no coincidir con la suma de los elementos.</w:t>
      </w:r>
    </w:p>
    <w:p w14:paraId="5A89DCEE"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p>
    <w:p w14:paraId="75ED898C"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r w:rsidRPr="00263B01">
        <w:rPr>
          <w:rFonts w:ascii="Arial Narrow" w:eastAsia="Times New Roman" w:hAnsi="Arial Narrow" w:cs="Arial"/>
          <w:color w:val="auto"/>
          <w:lang w:eastAsia="es-MX"/>
        </w:rPr>
        <w:t xml:space="preserve">Una vez obtenido el costo total, se determinó el VP, bajo la siguiente ecuación: </w:t>
      </w:r>
    </w:p>
    <w:p w14:paraId="34C2C010"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p>
    <w:p w14:paraId="2E4EF790"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VP=</m:t>
          </m:r>
          <m:nary>
            <m:naryPr>
              <m:chr m:val="∑"/>
              <m:limLoc m:val="undOvr"/>
              <m:ctrlPr>
                <w:rPr>
                  <w:rFonts w:ascii="Cambria Math" w:eastAsia="Times New Roman" w:hAnsi="Cambria Math" w:cs="Arial"/>
                  <w:i/>
                  <w:color w:val="auto"/>
                  <w:lang w:eastAsia="es-MX"/>
                </w:rPr>
              </m:ctrlPr>
            </m:naryPr>
            <m:sub>
              <m:r>
                <w:rPr>
                  <w:rFonts w:ascii="Cambria Math" w:eastAsia="Times New Roman" w:hAnsi="Cambria Math" w:cs="Arial"/>
                  <w:color w:val="auto"/>
                  <w:lang w:eastAsia="es-MX"/>
                </w:rPr>
                <m:t>n=1</m:t>
              </m:r>
            </m:sub>
            <m:sup>
              <m:r>
                <w:rPr>
                  <w:rFonts w:ascii="Cambria Math" w:eastAsia="Times New Roman" w:hAnsi="Cambria Math" w:cs="Arial"/>
                  <w:color w:val="auto"/>
                  <w:lang w:eastAsia="es-MX"/>
                </w:rPr>
                <m:t>n</m:t>
              </m:r>
            </m:sup>
            <m:e>
              <m:d>
                <m:dPr>
                  <m:ctrlPr>
                    <w:rPr>
                      <w:rFonts w:ascii="Cambria Math" w:eastAsia="Times New Roman" w:hAnsi="Cambria Math" w:cs="Arial"/>
                      <w:i/>
                      <w:color w:val="auto"/>
                      <w:lang w:eastAsia="es-MX"/>
                    </w:rPr>
                  </m:ctrlPr>
                </m:dPr>
                <m:e>
                  <m:f>
                    <m:fPr>
                      <m:type m:val="skw"/>
                      <m:ctrlPr>
                        <w:rPr>
                          <w:rFonts w:ascii="Cambria Math" w:eastAsia="Times New Roman" w:hAnsi="Cambria Math" w:cs="Arial"/>
                          <w:i/>
                          <w:color w:val="auto"/>
                          <w:lang w:eastAsia="es-MX"/>
                        </w:rPr>
                      </m:ctrlPr>
                    </m:fPr>
                    <m:num>
                      <m:r>
                        <w:rPr>
                          <w:rFonts w:ascii="Cambria Math" w:eastAsia="Times New Roman" w:hAnsi="Cambria Math" w:cs="Arial"/>
                          <w:color w:val="auto"/>
                          <w:lang w:eastAsia="es-MX"/>
                        </w:rPr>
                        <m:t>1</m:t>
                      </m:r>
                    </m:num>
                    <m:den>
                      <m:sSup>
                        <m:sSupPr>
                          <m:ctrlPr>
                            <w:rPr>
                              <w:rFonts w:ascii="Cambria Math" w:eastAsia="Times New Roman" w:hAnsi="Cambria Math" w:cs="Arial"/>
                              <w:i/>
                              <w:color w:val="auto"/>
                              <w:lang w:eastAsia="es-MX"/>
                            </w:rPr>
                          </m:ctrlPr>
                        </m:sSupPr>
                        <m:e>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1+r</m:t>
                              </m:r>
                            </m:e>
                          </m:d>
                        </m:e>
                        <m:sup>
                          <m:r>
                            <w:rPr>
                              <w:rFonts w:ascii="Cambria Math" w:eastAsia="Times New Roman" w:hAnsi="Cambria Math" w:cs="Arial"/>
                              <w:color w:val="auto"/>
                              <w:lang w:eastAsia="es-MX"/>
                            </w:rPr>
                            <m:t>n</m:t>
                          </m:r>
                        </m:sup>
                      </m:sSup>
                    </m:den>
                  </m:f>
                </m:e>
              </m:d>
            </m:e>
          </m:nary>
          <m:r>
            <w:rPr>
              <w:rFonts w:ascii="Cambria Math" w:eastAsia="Times New Roman" w:hAnsi="Cambria Math" w:cs="Arial"/>
              <w:color w:val="auto"/>
              <w:lang w:eastAsia="es-MX"/>
            </w:rPr>
            <m:t>Cost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o</m:t>
              </m:r>
            </m:e>
            <m:sub>
              <m:r>
                <w:rPr>
                  <w:rFonts w:ascii="Cambria Math" w:eastAsia="Times New Roman" w:hAnsi="Cambria Math" w:cs="Arial"/>
                  <w:color w:val="auto"/>
                  <w:lang w:eastAsia="es-MX"/>
                </w:rPr>
                <m:t>n</m:t>
              </m:r>
            </m:sub>
          </m:sSub>
        </m:oMath>
      </m:oMathPara>
    </w:p>
    <w:p w14:paraId="267C094F"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p>
    <w:p w14:paraId="7F7DE5CD"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r w:rsidRPr="00263B01">
        <w:rPr>
          <w:rFonts w:ascii="Arial Narrow" w:eastAsia="Times New Roman" w:hAnsi="Arial Narrow" w:cs="Arial"/>
          <w:color w:val="auto"/>
          <w:lang w:eastAsia="es-MX"/>
        </w:rPr>
        <w:t xml:space="preserve">Por lo anterior, se obtuvieron los siguientes resultados: </w:t>
      </w:r>
    </w:p>
    <w:p w14:paraId="1BE5DBF7" w14:textId="77777777"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p>
    <w:p w14:paraId="5C345B2F" w14:textId="0DE0FC02" w:rsidR="00A17327" w:rsidRPr="00951C2A" w:rsidRDefault="00A17327" w:rsidP="00A17327">
      <w:pPr>
        <w:spacing w:before="0" w:after="0" w:line="240" w:lineRule="auto"/>
        <w:ind w:left="0"/>
        <w:jc w:val="center"/>
        <w:rPr>
          <w:rFonts w:ascii="Arial Narrow" w:hAnsi="Arial Narrow" w:cs="Arial"/>
          <w:b/>
          <w:color w:val="auto"/>
          <w:highlight w:val="yellow"/>
          <w:lang w:eastAsia="es-MX"/>
        </w:rPr>
      </w:pPr>
      <w:r w:rsidRPr="00263B01">
        <w:rPr>
          <w:rFonts w:ascii="Arial Narrow" w:hAnsi="Arial Narrow" w:cs="Arial"/>
          <w:b/>
          <w:color w:val="auto"/>
          <w:lang w:eastAsia="es-MX"/>
        </w:rPr>
        <w:t xml:space="preserve">Tabla </w:t>
      </w:r>
      <w:r w:rsidR="001838C6">
        <w:rPr>
          <w:rFonts w:ascii="Arial Narrow" w:hAnsi="Arial Narrow" w:cs="Arial"/>
          <w:b/>
          <w:color w:val="auto"/>
          <w:lang w:eastAsia="es-MX"/>
        </w:rPr>
        <w:t>4</w:t>
      </w:r>
      <w:r w:rsidR="003F11E6">
        <w:rPr>
          <w:rFonts w:ascii="Arial Narrow" w:hAnsi="Arial Narrow" w:cs="Arial"/>
          <w:b/>
          <w:color w:val="auto"/>
          <w:lang w:eastAsia="es-MX"/>
        </w:rPr>
        <w:t>2</w:t>
      </w:r>
      <w:r w:rsidRPr="00263B01">
        <w:rPr>
          <w:rFonts w:ascii="Arial Narrow" w:hAnsi="Arial Narrow" w:cs="Arial"/>
          <w:b/>
          <w:color w:val="auto"/>
          <w:lang w:eastAsia="es-MX"/>
        </w:rPr>
        <w:t xml:space="preserve">. VP de </w:t>
      </w:r>
      <w:r w:rsidRPr="00263B01">
        <w:rPr>
          <w:rFonts w:ascii="Arial Narrow" w:eastAsia="Times New Roman" w:hAnsi="Arial Narrow" w:cs="Arial"/>
          <w:b/>
          <w:color w:val="auto"/>
          <w:lang w:eastAsia="es-MX"/>
        </w:rPr>
        <w:t xml:space="preserve">los costos de cumplimiento del </w:t>
      </w:r>
      <w:r w:rsidR="00FB4BD7" w:rsidRPr="00263B01">
        <w:rPr>
          <w:rFonts w:ascii="Arial Narrow" w:eastAsia="Times New Roman" w:hAnsi="Arial Narrow" w:cs="Arial"/>
          <w:b/>
          <w:color w:val="auto"/>
          <w:lang w:eastAsia="es-MX"/>
        </w:rPr>
        <w:t>Anteproyecto</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851"/>
        <w:gridCol w:w="709"/>
        <w:gridCol w:w="708"/>
        <w:gridCol w:w="709"/>
        <w:gridCol w:w="709"/>
        <w:gridCol w:w="709"/>
        <w:gridCol w:w="708"/>
        <w:gridCol w:w="709"/>
        <w:gridCol w:w="709"/>
        <w:gridCol w:w="850"/>
        <w:gridCol w:w="993"/>
        <w:gridCol w:w="850"/>
      </w:tblGrid>
      <w:tr w:rsidR="00A17327" w:rsidRPr="00951C2A" w14:paraId="6F9D421E" w14:textId="77777777" w:rsidTr="00263B01">
        <w:trPr>
          <w:trHeight w:val="12"/>
          <w:jc w:val="center"/>
        </w:trPr>
        <w:tc>
          <w:tcPr>
            <w:tcW w:w="1129" w:type="dxa"/>
            <w:shd w:val="clear" w:color="000000" w:fill="D9D9D9"/>
            <w:noWrap/>
            <w:vAlign w:val="center"/>
            <w:hideMark/>
          </w:tcPr>
          <w:p w14:paraId="5F9B0CB7" w14:textId="77777777" w:rsidR="00A17327" w:rsidRPr="00263B01" w:rsidRDefault="00A17327" w:rsidP="00B672BA">
            <w:pPr>
              <w:spacing w:before="0" w:after="0" w:line="240" w:lineRule="auto"/>
              <w:ind w:left="0" w:right="0"/>
              <w:rPr>
                <w:rFonts w:ascii="Arial Narrow" w:hAnsi="Arial Narrow" w:cs="Arial"/>
                <w:b/>
                <w:bCs/>
                <w:color w:val="auto"/>
                <w:sz w:val="16"/>
                <w:szCs w:val="16"/>
                <w:lang w:eastAsia="es-MX"/>
              </w:rPr>
            </w:pPr>
          </w:p>
        </w:tc>
        <w:tc>
          <w:tcPr>
            <w:tcW w:w="851" w:type="dxa"/>
            <w:shd w:val="clear" w:color="000000" w:fill="D9D9D9"/>
            <w:vAlign w:val="center"/>
            <w:hideMark/>
          </w:tcPr>
          <w:p w14:paraId="5A439EDF"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1</w:t>
            </w:r>
          </w:p>
        </w:tc>
        <w:tc>
          <w:tcPr>
            <w:tcW w:w="709" w:type="dxa"/>
            <w:shd w:val="clear" w:color="000000" w:fill="D9D9D9"/>
            <w:vAlign w:val="center"/>
            <w:hideMark/>
          </w:tcPr>
          <w:p w14:paraId="6F32BB68"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2</w:t>
            </w:r>
          </w:p>
        </w:tc>
        <w:tc>
          <w:tcPr>
            <w:tcW w:w="708" w:type="dxa"/>
            <w:shd w:val="clear" w:color="000000" w:fill="D9D9D9"/>
            <w:vAlign w:val="center"/>
            <w:hideMark/>
          </w:tcPr>
          <w:p w14:paraId="084C824A"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3</w:t>
            </w:r>
          </w:p>
        </w:tc>
        <w:tc>
          <w:tcPr>
            <w:tcW w:w="709" w:type="dxa"/>
            <w:shd w:val="clear" w:color="000000" w:fill="D9D9D9"/>
            <w:vAlign w:val="center"/>
            <w:hideMark/>
          </w:tcPr>
          <w:p w14:paraId="7A2F0DF2"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4</w:t>
            </w:r>
          </w:p>
        </w:tc>
        <w:tc>
          <w:tcPr>
            <w:tcW w:w="709" w:type="dxa"/>
            <w:shd w:val="clear" w:color="000000" w:fill="D9D9D9"/>
            <w:vAlign w:val="center"/>
            <w:hideMark/>
          </w:tcPr>
          <w:p w14:paraId="7A36FE89"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5</w:t>
            </w:r>
          </w:p>
        </w:tc>
        <w:tc>
          <w:tcPr>
            <w:tcW w:w="709" w:type="dxa"/>
            <w:shd w:val="clear" w:color="000000" w:fill="D9D9D9"/>
            <w:vAlign w:val="center"/>
            <w:hideMark/>
          </w:tcPr>
          <w:p w14:paraId="2ACFD744"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6</w:t>
            </w:r>
          </w:p>
        </w:tc>
        <w:tc>
          <w:tcPr>
            <w:tcW w:w="708" w:type="dxa"/>
            <w:shd w:val="clear" w:color="000000" w:fill="D9D9D9"/>
            <w:vAlign w:val="center"/>
            <w:hideMark/>
          </w:tcPr>
          <w:p w14:paraId="02820B2C"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7</w:t>
            </w:r>
          </w:p>
        </w:tc>
        <w:tc>
          <w:tcPr>
            <w:tcW w:w="709" w:type="dxa"/>
            <w:shd w:val="clear" w:color="000000" w:fill="D9D9D9"/>
            <w:vAlign w:val="center"/>
            <w:hideMark/>
          </w:tcPr>
          <w:p w14:paraId="51F344B1"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8</w:t>
            </w:r>
          </w:p>
        </w:tc>
        <w:tc>
          <w:tcPr>
            <w:tcW w:w="709" w:type="dxa"/>
            <w:shd w:val="clear" w:color="000000" w:fill="D9D9D9"/>
            <w:vAlign w:val="center"/>
            <w:hideMark/>
          </w:tcPr>
          <w:p w14:paraId="7C9F0C7F"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9</w:t>
            </w:r>
          </w:p>
        </w:tc>
        <w:tc>
          <w:tcPr>
            <w:tcW w:w="850" w:type="dxa"/>
            <w:shd w:val="clear" w:color="000000" w:fill="D9D9D9"/>
            <w:vAlign w:val="center"/>
            <w:hideMark/>
          </w:tcPr>
          <w:p w14:paraId="7CAF5EF1"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10</w:t>
            </w:r>
          </w:p>
        </w:tc>
        <w:tc>
          <w:tcPr>
            <w:tcW w:w="993" w:type="dxa"/>
            <w:shd w:val="clear" w:color="000000" w:fill="D9D9D9"/>
            <w:vAlign w:val="center"/>
            <w:hideMark/>
          </w:tcPr>
          <w:p w14:paraId="6EDA38A9"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Años</w:t>
            </w:r>
          </w:p>
          <w:p w14:paraId="44BCA800"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11 - 30</w:t>
            </w:r>
          </w:p>
        </w:tc>
        <w:tc>
          <w:tcPr>
            <w:tcW w:w="850" w:type="dxa"/>
            <w:shd w:val="clear" w:color="000000" w:fill="D9D9D9"/>
            <w:vAlign w:val="center"/>
          </w:tcPr>
          <w:p w14:paraId="1485E48A" w14:textId="77777777" w:rsidR="00A17327" w:rsidRPr="00263B01" w:rsidRDefault="00A17327" w:rsidP="00B672BA">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Total *</w:t>
            </w:r>
          </w:p>
        </w:tc>
      </w:tr>
      <w:tr w:rsidR="00985C58" w:rsidRPr="00951C2A" w14:paraId="7D422C3C" w14:textId="77777777" w:rsidTr="00263B01">
        <w:trPr>
          <w:trHeight w:val="12"/>
          <w:jc w:val="center"/>
        </w:trPr>
        <w:tc>
          <w:tcPr>
            <w:tcW w:w="1129" w:type="dxa"/>
            <w:tcBorders>
              <w:bottom w:val="single" w:sz="4" w:space="0" w:color="auto"/>
            </w:tcBorders>
            <w:shd w:val="clear" w:color="auto" w:fill="auto"/>
            <w:noWrap/>
            <w:vAlign w:val="center"/>
          </w:tcPr>
          <w:p w14:paraId="64357077" w14:textId="5F5DCAF1" w:rsidR="00985C58" w:rsidRPr="00263B01" w:rsidRDefault="00985C58" w:rsidP="00985C58">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Costo en miles de pesos</w:t>
            </w:r>
          </w:p>
        </w:tc>
        <w:tc>
          <w:tcPr>
            <w:tcW w:w="851" w:type="dxa"/>
            <w:tcBorders>
              <w:top w:val="single" w:sz="4" w:space="0" w:color="auto"/>
              <w:left w:val="single" w:sz="4" w:space="0" w:color="auto"/>
              <w:bottom w:val="single" w:sz="8" w:space="0" w:color="auto"/>
              <w:right w:val="single" w:sz="4" w:space="0" w:color="auto"/>
            </w:tcBorders>
            <w:shd w:val="clear" w:color="000000" w:fill="FFFFFF"/>
            <w:vAlign w:val="center"/>
          </w:tcPr>
          <w:p w14:paraId="71286283" w14:textId="0B30908D"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18,212.3</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35584143" w14:textId="1135035D"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10,191.9</w:t>
            </w:r>
          </w:p>
        </w:tc>
        <w:tc>
          <w:tcPr>
            <w:tcW w:w="708" w:type="dxa"/>
            <w:tcBorders>
              <w:top w:val="single" w:sz="4" w:space="0" w:color="auto"/>
              <w:left w:val="nil"/>
              <w:bottom w:val="single" w:sz="8" w:space="0" w:color="auto"/>
              <w:right w:val="single" w:sz="4" w:space="0" w:color="auto"/>
            </w:tcBorders>
            <w:shd w:val="clear" w:color="000000" w:fill="FFFFFF"/>
            <w:vAlign w:val="center"/>
          </w:tcPr>
          <w:p w14:paraId="15CC82FB" w14:textId="4C507C8D"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9,429.6</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61C99047" w14:textId="5F328248"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9,103.7</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0CB0DD5F" w14:textId="7CFEE166"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21,274.4</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7829365D" w14:textId="55245285"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9,018.4</w:t>
            </w:r>
          </w:p>
        </w:tc>
        <w:tc>
          <w:tcPr>
            <w:tcW w:w="708" w:type="dxa"/>
            <w:tcBorders>
              <w:top w:val="single" w:sz="4" w:space="0" w:color="auto"/>
              <w:left w:val="nil"/>
              <w:bottom w:val="single" w:sz="8" w:space="0" w:color="auto"/>
              <w:right w:val="single" w:sz="4" w:space="0" w:color="auto"/>
            </w:tcBorders>
            <w:shd w:val="clear" w:color="000000" w:fill="FFFFFF"/>
            <w:vAlign w:val="center"/>
          </w:tcPr>
          <w:p w14:paraId="6017781B" w14:textId="2DB0E393"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8,361.7</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7F679A6B" w14:textId="73FB09BC"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7,812.0</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449BE951" w14:textId="2F42B0F1"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7,891.8</w:t>
            </w:r>
          </w:p>
        </w:tc>
        <w:tc>
          <w:tcPr>
            <w:tcW w:w="850" w:type="dxa"/>
            <w:tcBorders>
              <w:top w:val="single" w:sz="4" w:space="0" w:color="auto"/>
              <w:left w:val="nil"/>
              <w:bottom w:val="single" w:sz="8" w:space="0" w:color="auto"/>
              <w:right w:val="single" w:sz="4" w:space="0" w:color="auto"/>
            </w:tcBorders>
            <w:shd w:val="clear" w:color="000000" w:fill="FFFFFF"/>
            <w:vAlign w:val="center"/>
          </w:tcPr>
          <w:p w14:paraId="2C529860" w14:textId="66D07087"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15,048.3</w:t>
            </w:r>
          </w:p>
        </w:tc>
        <w:tc>
          <w:tcPr>
            <w:tcW w:w="993" w:type="dxa"/>
            <w:tcBorders>
              <w:bottom w:val="single" w:sz="4" w:space="0" w:color="auto"/>
            </w:tcBorders>
            <w:shd w:val="clear" w:color="auto" w:fill="auto"/>
            <w:vAlign w:val="center"/>
          </w:tcPr>
          <w:p w14:paraId="77AC6D71" w14:textId="3126DD36" w:rsidR="00985C58" w:rsidRPr="00263B01" w:rsidRDefault="00985C58" w:rsidP="00985C58">
            <w:pPr>
              <w:spacing w:before="0" w:after="0" w:line="240" w:lineRule="auto"/>
              <w:ind w:left="0" w:right="0"/>
              <w:jc w:val="center"/>
              <w:rPr>
                <w:rFonts w:ascii="Arial Narrow" w:hAnsi="Arial Narrow" w:cs="Arial"/>
                <w:bCs/>
                <w:color w:val="auto"/>
                <w:sz w:val="15"/>
                <w:szCs w:val="15"/>
                <w:lang w:eastAsia="es-MX"/>
              </w:rPr>
            </w:pPr>
            <w:r w:rsidRPr="00AC5D02">
              <w:rPr>
                <w:rFonts w:ascii="Arial Narrow" w:hAnsi="Arial Narrow" w:cs="Calibri"/>
                <w:color w:val="000000"/>
                <w:sz w:val="15"/>
                <w:szCs w:val="15"/>
              </w:rPr>
              <w:t>88,930.1</w:t>
            </w:r>
          </w:p>
        </w:tc>
        <w:tc>
          <w:tcPr>
            <w:tcW w:w="850" w:type="dxa"/>
            <w:tcBorders>
              <w:bottom w:val="single" w:sz="4" w:space="0" w:color="auto"/>
            </w:tcBorders>
            <w:shd w:val="clear" w:color="auto" w:fill="auto"/>
            <w:vAlign w:val="center"/>
          </w:tcPr>
          <w:p w14:paraId="2CEF8EB3" w14:textId="765A3D5B" w:rsidR="00985C58" w:rsidRPr="00263B01" w:rsidRDefault="00985C58" w:rsidP="00985C58">
            <w:pPr>
              <w:spacing w:before="0" w:after="0" w:line="240" w:lineRule="auto"/>
              <w:ind w:left="0" w:right="0"/>
              <w:jc w:val="center"/>
              <w:rPr>
                <w:rFonts w:ascii="Arial Narrow" w:hAnsi="Arial Narrow" w:cs="Arial"/>
                <w:b/>
                <w:bCs/>
                <w:color w:val="auto"/>
                <w:sz w:val="15"/>
                <w:szCs w:val="15"/>
                <w:lang w:eastAsia="es-MX"/>
              </w:rPr>
            </w:pPr>
            <w:r w:rsidRPr="00AC5D02">
              <w:rPr>
                <w:rFonts w:ascii="Arial Narrow" w:hAnsi="Arial Narrow" w:cs="Calibri"/>
                <w:b/>
                <w:bCs/>
                <w:color w:val="FF0000"/>
                <w:sz w:val="16"/>
                <w:szCs w:val="16"/>
              </w:rPr>
              <w:t>205,274.3</w:t>
            </w:r>
          </w:p>
        </w:tc>
      </w:tr>
    </w:tbl>
    <w:p w14:paraId="790CA225" w14:textId="77777777" w:rsidR="00A17327" w:rsidRPr="00263B01" w:rsidRDefault="00A17327" w:rsidP="00A17327">
      <w:pPr>
        <w:spacing w:before="0" w:after="0" w:line="240" w:lineRule="auto"/>
        <w:ind w:left="0"/>
        <w:jc w:val="both"/>
        <w:rPr>
          <w:rFonts w:ascii="Arial Narrow" w:hAnsi="Arial Narrow" w:cs="Arial"/>
          <w:color w:val="auto"/>
          <w:sz w:val="16"/>
          <w:szCs w:val="16"/>
        </w:rPr>
      </w:pPr>
      <w:r w:rsidRPr="00263B01">
        <w:rPr>
          <w:rFonts w:ascii="Arial Narrow" w:hAnsi="Arial Narrow" w:cs="Arial"/>
          <w:color w:val="auto"/>
          <w:sz w:val="16"/>
          <w:szCs w:val="16"/>
        </w:rPr>
        <w:t>* Debido al redondeo de las cifras, el total puede no coincidir con la suma de los elementos.</w:t>
      </w:r>
    </w:p>
    <w:p w14:paraId="74B55408" w14:textId="77777777" w:rsidR="00A17327" w:rsidRPr="00263B01" w:rsidRDefault="00A17327" w:rsidP="00A17327">
      <w:pPr>
        <w:spacing w:before="0" w:after="0" w:line="240" w:lineRule="auto"/>
        <w:ind w:left="0"/>
        <w:jc w:val="both"/>
        <w:rPr>
          <w:rFonts w:ascii="Arial Narrow" w:eastAsia="Times New Roman" w:hAnsi="Arial Narrow" w:cs="Arial"/>
          <w:b/>
          <w:color w:val="auto"/>
          <w:lang w:eastAsia="es-MX"/>
        </w:rPr>
      </w:pPr>
    </w:p>
    <w:p w14:paraId="6B65BB01" w14:textId="6EC14B0B" w:rsidR="00A17327" w:rsidRPr="00263B01" w:rsidRDefault="00A17327" w:rsidP="00A17327">
      <w:pPr>
        <w:spacing w:before="0" w:after="0" w:line="240" w:lineRule="auto"/>
        <w:ind w:left="0"/>
        <w:jc w:val="both"/>
        <w:rPr>
          <w:rFonts w:ascii="Arial Narrow" w:eastAsia="Times New Roman" w:hAnsi="Arial Narrow" w:cs="Arial"/>
          <w:color w:val="auto"/>
          <w:lang w:eastAsia="es-MX"/>
        </w:rPr>
      </w:pPr>
      <w:r w:rsidRPr="00263B01">
        <w:rPr>
          <w:rFonts w:ascii="Arial Narrow" w:eastAsia="Times New Roman" w:hAnsi="Arial Narrow" w:cs="Arial"/>
          <w:color w:val="auto"/>
          <w:lang w:eastAsia="es-MX"/>
        </w:rPr>
        <w:t xml:space="preserve">Finalmente, se obtuvo el ahorro mediante la diferencia entre los Valores Presentes de la regulación vigente y de la regulación propuesta, tal como se muestra a continuación: </w:t>
      </w:r>
    </w:p>
    <w:p w14:paraId="6C86CA8F" w14:textId="77777777" w:rsidR="00D5290C" w:rsidRPr="00951C2A" w:rsidRDefault="00D5290C" w:rsidP="00A17327">
      <w:pPr>
        <w:spacing w:before="0" w:after="0" w:line="240" w:lineRule="auto"/>
        <w:ind w:left="0" w:right="0"/>
        <w:rPr>
          <w:rFonts w:ascii="Arial Narrow" w:hAnsi="Arial Narrow" w:cs="Arial"/>
          <w:b/>
          <w:color w:val="auto"/>
          <w:highlight w:val="yellow"/>
          <w:lang w:eastAsia="es-MX"/>
        </w:rPr>
      </w:pPr>
    </w:p>
    <w:p w14:paraId="0E52CC4A" w14:textId="7EF0D22D" w:rsidR="00A17327" w:rsidRPr="00263B01" w:rsidRDefault="00A17327" w:rsidP="00A17327">
      <w:pPr>
        <w:spacing w:before="0" w:after="0" w:line="240" w:lineRule="auto"/>
        <w:ind w:left="0" w:right="0"/>
        <w:jc w:val="center"/>
        <w:rPr>
          <w:rFonts w:ascii="Arial Narrow" w:hAnsi="Arial Narrow" w:cs="Arial"/>
          <w:b/>
          <w:color w:val="auto"/>
          <w:lang w:eastAsia="es-MX"/>
        </w:rPr>
      </w:pPr>
      <w:r w:rsidRPr="00263B01">
        <w:rPr>
          <w:rFonts w:ascii="Arial Narrow" w:hAnsi="Arial Narrow" w:cs="Arial"/>
          <w:b/>
          <w:color w:val="auto"/>
          <w:lang w:eastAsia="es-MX"/>
        </w:rPr>
        <w:t xml:space="preserve">Tabla </w:t>
      </w:r>
      <w:r w:rsidR="00BC731E">
        <w:rPr>
          <w:rFonts w:ascii="Arial Narrow" w:hAnsi="Arial Narrow" w:cs="Arial"/>
          <w:b/>
          <w:color w:val="auto"/>
          <w:lang w:eastAsia="es-MX"/>
        </w:rPr>
        <w:t>4</w:t>
      </w:r>
      <w:r w:rsidR="003F11E6">
        <w:rPr>
          <w:rFonts w:ascii="Arial Narrow" w:hAnsi="Arial Narrow" w:cs="Arial"/>
          <w:b/>
          <w:color w:val="auto"/>
          <w:lang w:eastAsia="es-MX"/>
        </w:rPr>
        <w:t>3</w:t>
      </w:r>
      <w:r w:rsidRPr="00263B01">
        <w:rPr>
          <w:rFonts w:ascii="Arial Narrow" w:hAnsi="Arial Narrow" w:cs="Arial"/>
          <w:b/>
          <w:color w:val="auto"/>
          <w:lang w:eastAsia="es-MX"/>
        </w:rPr>
        <w:t xml:space="preserve">. Estimación del ahorro generado por el </w:t>
      </w:r>
      <w:r w:rsidR="00FB4BD7" w:rsidRPr="00263B01">
        <w:rPr>
          <w:rFonts w:ascii="Arial Narrow" w:hAnsi="Arial Narrow" w:cs="Arial"/>
          <w:b/>
          <w:color w:val="auto"/>
          <w:lang w:eastAsia="es-MX"/>
        </w:rPr>
        <w:t>Anteproyecto</w:t>
      </w:r>
    </w:p>
    <w:p w14:paraId="1973F9C5" w14:textId="77777777" w:rsidR="00A17327" w:rsidRPr="00951C2A" w:rsidRDefault="00A17327" w:rsidP="00A17327">
      <w:pPr>
        <w:spacing w:before="0" w:after="0" w:line="240" w:lineRule="auto"/>
        <w:ind w:left="0" w:right="0"/>
        <w:jc w:val="center"/>
        <w:rPr>
          <w:rFonts w:ascii="Arial Narrow" w:hAnsi="Arial Narrow" w:cs="Arial"/>
          <w:b/>
          <w:color w:val="auto"/>
          <w:highlight w:val="yellow"/>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1934"/>
        <w:gridCol w:w="1934"/>
        <w:gridCol w:w="1235"/>
      </w:tblGrid>
      <w:tr w:rsidR="00A17327" w:rsidRPr="00951C2A" w14:paraId="0F646A0A" w14:textId="77777777" w:rsidTr="00CC2192">
        <w:trPr>
          <w:trHeight w:val="679"/>
          <w:jc w:val="center"/>
        </w:trPr>
        <w:tc>
          <w:tcPr>
            <w:tcW w:w="0" w:type="auto"/>
            <w:shd w:val="clear" w:color="auto" w:fill="auto"/>
            <w:noWrap/>
            <w:vAlign w:val="center"/>
            <w:hideMark/>
          </w:tcPr>
          <w:p w14:paraId="1141A79A" w14:textId="77777777" w:rsidR="00A17327" w:rsidRPr="00263B01" w:rsidRDefault="00A17327" w:rsidP="00B672BA">
            <w:pPr>
              <w:spacing w:before="0" w:after="0" w:line="240" w:lineRule="auto"/>
              <w:ind w:left="0" w:right="0"/>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w:t>
            </w:r>
          </w:p>
        </w:tc>
        <w:tc>
          <w:tcPr>
            <w:tcW w:w="0" w:type="auto"/>
            <w:shd w:val="clear" w:color="auto" w:fill="BFBFBF" w:themeFill="background1" w:themeFillShade="BF"/>
            <w:vAlign w:val="center"/>
          </w:tcPr>
          <w:p w14:paraId="1EC778CB" w14:textId="77777777" w:rsidR="00A17327" w:rsidRPr="00263B01"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Valor Presente de los costos</w:t>
            </w:r>
          </w:p>
          <w:p w14:paraId="6571BFE9" w14:textId="77777777" w:rsidR="00A17327" w:rsidRPr="00263B01"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de la regulación vigente</w:t>
            </w:r>
          </w:p>
        </w:tc>
        <w:tc>
          <w:tcPr>
            <w:tcW w:w="0" w:type="auto"/>
            <w:shd w:val="clear" w:color="auto" w:fill="BFBFBF" w:themeFill="background1" w:themeFillShade="BF"/>
            <w:vAlign w:val="center"/>
          </w:tcPr>
          <w:p w14:paraId="57DC4860" w14:textId="77777777" w:rsidR="00A17327" w:rsidRPr="00263B01"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Valor Presente de los costos </w:t>
            </w:r>
          </w:p>
          <w:p w14:paraId="38D178F2" w14:textId="2906ABD1" w:rsidR="00A17327" w:rsidRPr="00263B01"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del </w:t>
            </w:r>
            <w:r w:rsidR="00FB4BD7" w:rsidRPr="00263B01">
              <w:rPr>
                <w:rFonts w:ascii="Arial Narrow" w:eastAsia="Times New Roman" w:hAnsi="Arial Narrow" w:cs="Calibri"/>
                <w:b/>
                <w:bCs/>
                <w:color w:val="auto"/>
                <w:sz w:val="16"/>
                <w:szCs w:val="16"/>
                <w:lang w:eastAsia="es-MX"/>
              </w:rPr>
              <w:t>Anteproyecto</w:t>
            </w:r>
          </w:p>
        </w:tc>
        <w:tc>
          <w:tcPr>
            <w:tcW w:w="1235" w:type="dxa"/>
            <w:shd w:val="clear" w:color="auto" w:fill="BFBFBF" w:themeFill="background1" w:themeFillShade="BF"/>
            <w:vAlign w:val="center"/>
            <w:hideMark/>
          </w:tcPr>
          <w:p w14:paraId="5719AF3C" w14:textId="77777777" w:rsidR="00A17327" w:rsidRPr="00263B01" w:rsidRDefault="00A17327" w:rsidP="00B672BA">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Diferencia *</w:t>
            </w:r>
          </w:p>
        </w:tc>
      </w:tr>
      <w:tr w:rsidR="00985C58" w:rsidRPr="0027617B" w14:paraId="7B20345A" w14:textId="77777777" w:rsidTr="00CC2192">
        <w:trPr>
          <w:trHeight w:val="549"/>
          <w:jc w:val="center"/>
        </w:trPr>
        <w:tc>
          <w:tcPr>
            <w:tcW w:w="0" w:type="auto"/>
            <w:shd w:val="clear" w:color="auto" w:fill="auto"/>
            <w:vAlign w:val="center"/>
            <w:hideMark/>
          </w:tcPr>
          <w:p w14:paraId="3607DB61" w14:textId="77777777" w:rsidR="00985C58" w:rsidRPr="00263B01" w:rsidRDefault="00985C58" w:rsidP="00985C58">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 Costo de la propuesta</w:t>
            </w:r>
          </w:p>
          <w:p w14:paraId="5AD04EBA" w14:textId="6677F778" w:rsidR="00985C58" w:rsidRPr="00263B01" w:rsidRDefault="00985C58" w:rsidP="00985C58">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(miles de pesos) </w:t>
            </w:r>
          </w:p>
        </w:tc>
        <w:tc>
          <w:tcPr>
            <w:tcW w:w="0" w:type="auto"/>
            <w:vAlign w:val="center"/>
          </w:tcPr>
          <w:p w14:paraId="511037D2" w14:textId="77BC0DF1" w:rsidR="00985C58" w:rsidRPr="00263B01" w:rsidRDefault="00985C58" w:rsidP="00985C58">
            <w:pPr>
              <w:spacing w:before="0" w:after="0" w:line="240" w:lineRule="auto"/>
              <w:ind w:left="0" w:right="0"/>
              <w:jc w:val="center"/>
              <w:rPr>
                <w:rFonts w:ascii="Arial Narrow" w:hAnsi="Arial Narrow"/>
                <w:color w:val="auto"/>
              </w:rPr>
            </w:pPr>
            <w:r w:rsidRPr="00AC5D02">
              <w:rPr>
                <w:rFonts w:ascii="Arial Narrow" w:hAnsi="Arial Narrow" w:cs="Arial"/>
                <w:b/>
                <w:color w:val="auto"/>
                <w:sz w:val="20"/>
                <w:szCs w:val="20"/>
                <w:lang w:eastAsia="es-MX"/>
              </w:rPr>
              <w:t>79</w:t>
            </w:r>
            <w:r>
              <w:rPr>
                <w:rFonts w:ascii="Arial Narrow" w:hAnsi="Arial Narrow" w:cs="Arial"/>
                <w:b/>
                <w:color w:val="auto"/>
                <w:sz w:val="20"/>
                <w:szCs w:val="20"/>
                <w:lang w:eastAsia="es-MX"/>
              </w:rPr>
              <w:t>9,234.2</w:t>
            </w:r>
          </w:p>
        </w:tc>
        <w:tc>
          <w:tcPr>
            <w:tcW w:w="0" w:type="auto"/>
            <w:vAlign w:val="center"/>
          </w:tcPr>
          <w:p w14:paraId="354EE0EE" w14:textId="046FD1A9" w:rsidR="00985C58" w:rsidRPr="00263B01" w:rsidRDefault="00985C58" w:rsidP="00985C58">
            <w:pPr>
              <w:spacing w:before="0" w:after="0" w:line="240" w:lineRule="auto"/>
              <w:ind w:left="0" w:right="0"/>
              <w:jc w:val="center"/>
              <w:rPr>
                <w:rFonts w:ascii="Arial Narrow" w:eastAsia="Times New Roman" w:hAnsi="Arial Narrow" w:cs="Calibri"/>
                <w:bCs/>
                <w:color w:val="auto"/>
                <w:lang w:eastAsia="es-MX"/>
              </w:rPr>
            </w:pPr>
            <w:r w:rsidRPr="00AC5D02">
              <w:rPr>
                <w:rFonts w:ascii="Arial Narrow" w:hAnsi="Arial Narrow" w:cs="Arial"/>
                <w:b/>
                <w:color w:val="auto"/>
                <w:sz w:val="20"/>
                <w:szCs w:val="20"/>
                <w:lang w:eastAsia="es-MX"/>
              </w:rPr>
              <w:t>20</w:t>
            </w:r>
            <w:r>
              <w:rPr>
                <w:rFonts w:ascii="Arial Narrow" w:hAnsi="Arial Narrow" w:cs="Arial"/>
                <w:b/>
                <w:color w:val="auto"/>
                <w:sz w:val="20"/>
                <w:szCs w:val="20"/>
                <w:lang w:eastAsia="es-MX"/>
              </w:rPr>
              <w:t>5,274.3</w:t>
            </w:r>
          </w:p>
        </w:tc>
        <w:tc>
          <w:tcPr>
            <w:tcW w:w="1235" w:type="dxa"/>
            <w:shd w:val="clear" w:color="auto" w:fill="auto"/>
            <w:noWrap/>
            <w:vAlign w:val="center"/>
          </w:tcPr>
          <w:p w14:paraId="62F20E6C" w14:textId="177E66B8" w:rsidR="00985C58" w:rsidRPr="00263B01" w:rsidRDefault="00985C58" w:rsidP="00A13398">
            <w:pPr>
              <w:spacing w:before="0" w:after="0" w:line="240" w:lineRule="auto"/>
              <w:ind w:left="0" w:right="0"/>
              <w:jc w:val="center"/>
              <w:rPr>
                <w:rFonts w:ascii="Arial Narrow" w:eastAsia="Times New Roman" w:hAnsi="Arial Narrow" w:cs="Calibri"/>
                <w:bCs/>
                <w:color w:val="auto"/>
                <w:lang w:eastAsia="es-MX"/>
              </w:rPr>
            </w:pPr>
            <w:r w:rsidRPr="00AC5D02">
              <w:rPr>
                <w:rFonts w:ascii="Arial Narrow" w:hAnsi="Arial Narrow" w:cs="Arial"/>
                <w:b/>
                <w:color w:val="FF0000"/>
                <w:sz w:val="20"/>
                <w:szCs w:val="20"/>
                <w:lang w:eastAsia="es-MX"/>
              </w:rPr>
              <w:t>1,004,508.50</w:t>
            </w:r>
          </w:p>
        </w:tc>
      </w:tr>
    </w:tbl>
    <w:p w14:paraId="7D5BADE6" w14:textId="2B06FCCF" w:rsidR="00D5290C" w:rsidRDefault="00D5290C" w:rsidP="00AA6525">
      <w:pPr>
        <w:spacing w:before="0" w:after="0" w:line="240" w:lineRule="auto"/>
        <w:ind w:left="708"/>
        <w:jc w:val="both"/>
        <w:rPr>
          <w:rFonts w:ascii="Arial Narrow" w:hAnsi="Arial Narrow" w:cs="Arial"/>
          <w:color w:val="auto"/>
          <w:sz w:val="16"/>
          <w:szCs w:val="16"/>
        </w:rPr>
      </w:pPr>
    </w:p>
    <w:p w14:paraId="3ADF8781" w14:textId="461D5DB3" w:rsidR="00A17327" w:rsidRDefault="00A17327" w:rsidP="00AA6525">
      <w:pPr>
        <w:spacing w:before="0" w:after="0" w:line="240" w:lineRule="auto"/>
        <w:ind w:left="1560"/>
        <w:jc w:val="both"/>
        <w:rPr>
          <w:rFonts w:ascii="Arial Narrow" w:hAnsi="Arial Narrow" w:cs="Arial"/>
          <w:color w:val="auto"/>
          <w:sz w:val="16"/>
          <w:szCs w:val="16"/>
        </w:rPr>
      </w:pPr>
      <w:r w:rsidRPr="0027617B">
        <w:rPr>
          <w:rFonts w:ascii="Arial Narrow" w:hAnsi="Arial Narrow" w:cs="Arial"/>
          <w:color w:val="auto"/>
          <w:sz w:val="16"/>
          <w:szCs w:val="16"/>
        </w:rPr>
        <w:t xml:space="preserve"> * Debido al redondeo de las cifras, el total puede no coincidir con la suma de los elementos.</w:t>
      </w:r>
    </w:p>
    <w:p w14:paraId="6FA08752" w14:textId="77777777" w:rsidR="00AA6525" w:rsidRPr="0027617B" w:rsidRDefault="00AA6525" w:rsidP="00AA6525">
      <w:pPr>
        <w:spacing w:before="0" w:after="0" w:line="240" w:lineRule="auto"/>
        <w:ind w:left="1560"/>
        <w:jc w:val="both"/>
        <w:rPr>
          <w:rFonts w:ascii="Arial Narrow" w:hAnsi="Arial Narrow" w:cs="Arial"/>
          <w:color w:val="auto"/>
          <w:sz w:val="16"/>
          <w:szCs w:val="16"/>
        </w:rPr>
      </w:pPr>
    </w:p>
    <w:p w14:paraId="0955DE65" w14:textId="738F0AE3" w:rsidR="00FD76DF" w:rsidRDefault="00A17327" w:rsidP="00AA6525">
      <w:pPr>
        <w:spacing w:before="0" w:after="0" w:line="240" w:lineRule="auto"/>
        <w:ind w:left="0" w:right="142"/>
        <w:jc w:val="both"/>
        <w:rPr>
          <w:rFonts w:ascii="Arial Narrow" w:hAnsi="Arial Narrow" w:cs="Arial"/>
          <w:color w:val="auto"/>
        </w:rPr>
      </w:pPr>
      <w:r w:rsidRPr="0027617B">
        <w:rPr>
          <w:rFonts w:ascii="Arial Narrow" w:hAnsi="Arial Narrow" w:cs="Arial"/>
          <w:color w:val="auto"/>
        </w:rPr>
        <w:t xml:space="preserve">Para mayor referencia, ver la pestaña </w:t>
      </w:r>
      <w:r w:rsidR="00D5290C">
        <w:rPr>
          <w:rFonts w:ascii="Arial Narrow" w:hAnsi="Arial Narrow" w:cs="Arial"/>
          <w:color w:val="auto"/>
        </w:rPr>
        <w:t>5</w:t>
      </w:r>
      <w:r w:rsidRPr="0027617B">
        <w:rPr>
          <w:rFonts w:ascii="Arial Narrow" w:hAnsi="Arial Narrow" w:cs="Arial"/>
          <w:color w:val="auto"/>
        </w:rPr>
        <w:t xml:space="preserve"> del “Anexo 2”. Memoria de cálculo sobre Análisis Costo-Beneficio</w:t>
      </w:r>
      <w:bookmarkEnd w:id="0"/>
      <w:bookmarkEnd w:id="2"/>
    </w:p>
    <w:bookmarkEnd w:id="3"/>
    <w:p w14:paraId="37F84538" w14:textId="527FAF20" w:rsidR="005A151F" w:rsidRDefault="005A151F" w:rsidP="001460F1">
      <w:pPr>
        <w:spacing w:before="0" w:after="0" w:line="240" w:lineRule="auto"/>
        <w:ind w:left="0"/>
        <w:jc w:val="both"/>
        <w:rPr>
          <w:rFonts w:ascii="Arial Narrow" w:hAnsi="Arial Narrow" w:cs="Arial"/>
          <w:color w:val="auto"/>
          <w:lang w:eastAsia="es-MX"/>
        </w:rPr>
      </w:pPr>
    </w:p>
    <w:bookmarkEnd w:id="1"/>
    <w:p w14:paraId="17153104" w14:textId="77777777" w:rsidR="00693F3D" w:rsidRDefault="00693F3D" w:rsidP="00693F3D">
      <w:pPr>
        <w:pStyle w:val="Prrafodelista"/>
        <w:numPr>
          <w:ilvl w:val="0"/>
          <w:numId w:val="1"/>
        </w:numPr>
        <w:spacing w:after="0" w:line="240" w:lineRule="auto"/>
        <w:jc w:val="both"/>
        <w:rPr>
          <w:rFonts w:ascii="Arial Narrow" w:hAnsi="Arial Narrow"/>
          <w:b/>
          <w:lang w:val="es-ES"/>
        </w:rPr>
      </w:pPr>
      <w:r>
        <w:rPr>
          <w:rFonts w:ascii="Arial Narrow" w:hAnsi="Arial Narrow"/>
          <w:b/>
          <w:lang w:val="es-ES"/>
        </w:rPr>
        <w:t>Menor c</w:t>
      </w:r>
      <w:r w:rsidRPr="005C6872">
        <w:rPr>
          <w:rFonts w:ascii="Arial Narrow" w:hAnsi="Arial Narrow"/>
          <w:b/>
          <w:lang w:val="es-ES"/>
        </w:rPr>
        <w:t xml:space="preserve">osto de </w:t>
      </w:r>
      <w:r>
        <w:rPr>
          <w:rFonts w:ascii="Arial Narrow" w:hAnsi="Arial Narrow"/>
          <w:b/>
          <w:lang w:val="es-ES"/>
        </w:rPr>
        <w:t xml:space="preserve">adquisición de </w:t>
      </w:r>
      <w:r w:rsidRPr="005C6872">
        <w:rPr>
          <w:rFonts w:ascii="Arial Narrow" w:hAnsi="Arial Narrow"/>
          <w:b/>
          <w:lang w:val="es-ES"/>
        </w:rPr>
        <w:t xml:space="preserve">combustible: </w:t>
      </w:r>
    </w:p>
    <w:p w14:paraId="23062804" w14:textId="3F63BAC4" w:rsidR="00693F3D" w:rsidRPr="00284191" w:rsidRDefault="00693F3D" w:rsidP="00693F3D">
      <w:pPr>
        <w:spacing w:after="0" w:line="240" w:lineRule="auto"/>
        <w:ind w:left="0" w:right="49"/>
        <w:jc w:val="both"/>
        <w:rPr>
          <w:rFonts w:ascii="Arial Narrow" w:eastAsia="Times New Roman" w:hAnsi="Arial Narrow" w:cs="Arial"/>
          <w:color w:val="auto"/>
          <w:lang w:eastAsia="es-MX"/>
        </w:rPr>
      </w:pPr>
      <w:r w:rsidRPr="00284191">
        <w:rPr>
          <w:rFonts w:ascii="Arial Narrow" w:eastAsia="Times New Roman" w:hAnsi="Arial Narrow" w:cs="Arial"/>
          <w:color w:val="auto"/>
          <w:lang w:eastAsia="es-MX"/>
        </w:rPr>
        <w:t>Derivado de la diferencia del precio entre el GLP (1</w:t>
      </w:r>
      <w:r w:rsidR="00032299">
        <w:rPr>
          <w:rFonts w:ascii="Arial Narrow" w:eastAsia="Times New Roman" w:hAnsi="Arial Narrow" w:cs="Arial"/>
          <w:color w:val="auto"/>
          <w:lang w:eastAsia="es-MX"/>
        </w:rPr>
        <w:t>7.05</w:t>
      </w:r>
      <w:r w:rsidRPr="00284191">
        <w:rPr>
          <w:rFonts w:ascii="Arial Narrow" w:eastAsia="Times New Roman" w:hAnsi="Arial Narrow" w:cs="Arial"/>
          <w:color w:val="auto"/>
          <w:lang w:eastAsia="es-MX"/>
        </w:rPr>
        <w:t xml:space="preserve"> pesos/GJ/d</w:t>
      </w:r>
      <w:r w:rsidR="00032299">
        <w:rPr>
          <w:rFonts w:ascii="Arial Narrow" w:eastAsia="Times New Roman" w:hAnsi="Arial Narrow" w:cs="Arial"/>
          <w:color w:val="auto"/>
          <w:lang w:eastAsia="es-MX"/>
        </w:rPr>
        <w:t>ía</w:t>
      </w:r>
      <w:r w:rsidRPr="00284191">
        <w:rPr>
          <w:rFonts w:ascii="Arial Narrow" w:eastAsia="Times New Roman" w:hAnsi="Arial Narrow" w:cs="Arial"/>
          <w:color w:val="auto"/>
          <w:lang w:eastAsia="es-MX"/>
        </w:rPr>
        <w:t>) y el gas natural (</w:t>
      </w:r>
      <w:r w:rsidR="003F3B51">
        <w:rPr>
          <w:rFonts w:ascii="Arial Narrow" w:eastAsia="Times New Roman" w:hAnsi="Arial Narrow" w:cs="Arial"/>
          <w:color w:val="auto"/>
          <w:lang w:eastAsia="es-MX"/>
        </w:rPr>
        <w:t>12.46</w:t>
      </w:r>
      <w:r w:rsidRPr="00284191">
        <w:rPr>
          <w:rFonts w:ascii="Arial Narrow" w:eastAsia="Times New Roman" w:hAnsi="Arial Narrow" w:cs="Arial"/>
          <w:color w:val="auto"/>
          <w:lang w:eastAsia="es-MX"/>
        </w:rPr>
        <w:t xml:space="preserve"> pesos/GJ/d</w:t>
      </w:r>
      <w:r w:rsidR="003F3B51">
        <w:rPr>
          <w:rFonts w:ascii="Arial Narrow" w:eastAsia="Times New Roman" w:hAnsi="Arial Narrow" w:cs="Arial"/>
          <w:color w:val="auto"/>
          <w:lang w:eastAsia="es-MX"/>
        </w:rPr>
        <w:t>ía</w:t>
      </w:r>
      <w:r w:rsidRPr="00284191">
        <w:rPr>
          <w:rFonts w:ascii="Arial Narrow" w:eastAsia="Times New Roman" w:hAnsi="Arial Narrow" w:cs="Arial"/>
          <w:color w:val="auto"/>
          <w:lang w:eastAsia="es-MX"/>
        </w:rPr>
        <w:t>),</w:t>
      </w:r>
      <w:r>
        <w:rPr>
          <w:rFonts w:ascii="Arial Narrow" w:eastAsia="Times New Roman" w:hAnsi="Arial Narrow" w:cs="Arial"/>
          <w:color w:val="auto"/>
          <w:lang w:eastAsia="es-MX"/>
        </w:rPr>
        <w:t xml:space="preserve"> se determina el menor costo obtenido al </w:t>
      </w:r>
      <w:r w:rsidRPr="00284191">
        <w:rPr>
          <w:rFonts w:ascii="Arial Narrow" w:eastAsia="Times New Roman" w:hAnsi="Arial Narrow" w:cs="Arial"/>
          <w:color w:val="auto"/>
          <w:lang w:eastAsia="es-MX"/>
        </w:rPr>
        <w:t>expan</w:t>
      </w:r>
      <w:r>
        <w:rPr>
          <w:rFonts w:ascii="Arial Narrow" w:eastAsia="Times New Roman" w:hAnsi="Arial Narrow" w:cs="Arial"/>
          <w:color w:val="auto"/>
          <w:lang w:eastAsia="es-MX"/>
        </w:rPr>
        <w:t>dir la</w:t>
      </w:r>
      <w:r w:rsidRPr="00284191">
        <w:rPr>
          <w:rFonts w:ascii="Arial Narrow" w:eastAsia="Times New Roman" w:hAnsi="Arial Narrow" w:cs="Arial"/>
          <w:color w:val="auto"/>
          <w:lang w:eastAsia="es-MX"/>
        </w:rPr>
        <w:t xml:space="preserve"> infraestructura de gas natural por los incentivos generados por la entrada en vigor del </w:t>
      </w:r>
      <w:r w:rsidR="00FB4BD7">
        <w:rPr>
          <w:rFonts w:ascii="Arial Narrow" w:eastAsia="Times New Roman" w:hAnsi="Arial Narrow" w:cs="Arial"/>
          <w:color w:val="auto"/>
          <w:lang w:eastAsia="es-MX"/>
        </w:rPr>
        <w:t>Anteproyecto</w:t>
      </w:r>
      <w:r w:rsidRPr="00284191">
        <w:rPr>
          <w:rFonts w:ascii="Arial Narrow" w:eastAsia="Times New Roman" w:hAnsi="Arial Narrow" w:cs="Arial"/>
          <w:color w:val="auto"/>
          <w:lang w:eastAsia="es-MX"/>
        </w:rPr>
        <w:t xml:space="preserve">, se determina </w:t>
      </w:r>
      <w:r>
        <w:rPr>
          <w:rFonts w:ascii="Arial Narrow" w:eastAsia="Times New Roman" w:hAnsi="Arial Narrow" w:cs="Arial"/>
          <w:color w:val="auto"/>
          <w:lang w:eastAsia="es-MX"/>
        </w:rPr>
        <w:t xml:space="preserve">mediante el </w:t>
      </w:r>
      <w:r w:rsidRPr="00284191">
        <w:rPr>
          <w:rFonts w:ascii="Arial Narrow" w:eastAsia="Times New Roman" w:hAnsi="Arial Narrow" w:cs="Arial"/>
          <w:color w:val="auto"/>
          <w:lang w:eastAsia="es-MX"/>
        </w:rPr>
        <w:t>beneficio para el sector residencial por tener acceso a un combustible con menor precio, para un horizonte de 30 (treinta) años.</w:t>
      </w:r>
    </w:p>
    <w:p w14:paraId="3E39F8D2"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510B622F" w14:textId="77777777" w:rsidR="00693F3D" w:rsidRPr="004E1D59" w:rsidRDefault="00693F3D" w:rsidP="00693F3D">
      <w:pPr>
        <w:tabs>
          <w:tab w:val="left" w:pos="9639"/>
        </w:tabs>
        <w:spacing w:before="0" w:after="0" w:line="240" w:lineRule="auto"/>
        <w:ind w:left="0" w:right="49"/>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 xml:space="preserve">A continuación, se detallan los supuestos para la estimación del beneficio generado por el ahorro que presenta tener acceso a un combustible con menor precio: </w:t>
      </w:r>
    </w:p>
    <w:p w14:paraId="3CC2935F" w14:textId="77777777" w:rsidR="00693F3D" w:rsidRPr="004E1D59" w:rsidRDefault="00693F3D" w:rsidP="00693F3D">
      <w:pPr>
        <w:spacing w:before="0" w:after="0" w:line="240" w:lineRule="auto"/>
        <w:ind w:left="0"/>
        <w:jc w:val="both"/>
        <w:rPr>
          <w:rFonts w:ascii="Arial Narrow" w:hAnsi="Arial Narrow" w:cs="Arial"/>
          <w:color w:val="auto"/>
          <w:lang w:eastAsia="es-MX"/>
        </w:rPr>
      </w:pPr>
    </w:p>
    <w:p w14:paraId="0F9C6561" w14:textId="55465502" w:rsidR="00693F3D" w:rsidRPr="004E1D59" w:rsidRDefault="00693F3D" w:rsidP="00693F3D">
      <w:pPr>
        <w:pStyle w:val="Prrafodelista"/>
        <w:spacing w:after="0" w:line="240" w:lineRule="auto"/>
        <w:ind w:left="709"/>
        <w:jc w:val="center"/>
        <w:rPr>
          <w:rFonts w:ascii="Arial Narrow" w:hAnsi="Arial Narrow" w:cs="Arial"/>
          <w:b/>
          <w:lang w:eastAsia="es-MX"/>
        </w:rPr>
      </w:pPr>
      <w:r w:rsidRPr="004E1D59">
        <w:rPr>
          <w:rFonts w:ascii="Arial Narrow" w:hAnsi="Arial Narrow" w:cs="Arial"/>
          <w:b/>
          <w:lang w:eastAsia="es-MX"/>
        </w:rPr>
        <w:t xml:space="preserve">Tabla </w:t>
      </w:r>
      <w:r w:rsidR="00BC731E">
        <w:rPr>
          <w:rFonts w:ascii="Arial Narrow" w:hAnsi="Arial Narrow" w:cs="Arial"/>
          <w:b/>
          <w:lang w:eastAsia="es-MX"/>
        </w:rPr>
        <w:t>4</w:t>
      </w:r>
      <w:r w:rsidR="003F11E6">
        <w:rPr>
          <w:rFonts w:ascii="Arial Narrow" w:hAnsi="Arial Narrow" w:cs="Arial"/>
          <w:b/>
          <w:lang w:eastAsia="es-MX"/>
        </w:rPr>
        <w:t>4</w:t>
      </w:r>
      <w:r w:rsidRPr="004E1D59">
        <w:rPr>
          <w:rFonts w:ascii="Arial Narrow" w:hAnsi="Arial Narrow" w:cs="Arial"/>
          <w:b/>
          <w:lang w:eastAsia="es-MX"/>
        </w:rPr>
        <w:t xml:space="preserve">. Variables para la estimación de beneficio </w:t>
      </w:r>
    </w:p>
    <w:tbl>
      <w:tblPr>
        <w:tblW w:w="9251" w:type="dxa"/>
        <w:jc w:val="center"/>
        <w:tblCellMar>
          <w:left w:w="70" w:type="dxa"/>
          <w:right w:w="70" w:type="dxa"/>
        </w:tblCellMar>
        <w:tblLook w:val="04A0" w:firstRow="1" w:lastRow="0" w:firstColumn="1" w:lastColumn="0" w:noHBand="0" w:noVBand="1"/>
      </w:tblPr>
      <w:tblGrid>
        <w:gridCol w:w="2365"/>
        <w:gridCol w:w="1695"/>
        <w:gridCol w:w="5191"/>
      </w:tblGrid>
      <w:tr w:rsidR="00693F3D" w:rsidRPr="004E1D59" w14:paraId="54BB84F7" w14:textId="77777777" w:rsidTr="00693F3D">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E9E0BF" w14:textId="77777777" w:rsidR="00693F3D" w:rsidRPr="004E1D59"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sidRPr="004E1D59">
              <w:rPr>
                <w:rFonts w:ascii="Arial Narrow" w:eastAsia="Times New Roman" w:hAnsi="Arial Narrow" w:cs="Calibri"/>
                <w:b/>
                <w:bCs/>
                <w:color w:val="auto"/>
                <w:sz w:val="16"/>
                <w:szCs w:val="16"/>
                <w:lang w:eastAsia="es-MX"/>
              </w:rPr>
              <w:t>Variable</w:t>
            </w:r>
          </w:p>
        </w:tc>
        <w:tc>
          <w:tcPr>
            <w:tcW w:w="169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0600D87" w14:textId="77777777" w:rsidR="00693F3D" w:rsidRPr="004E1D59"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sidRPr="004E1D59">
              <w:rPr>
                <w:rFonts w:ascii="Arial Narrow" w:eastAsia="Times New Roman" w:hAnsi="Arial Narrow" w:cs="Calibri"/>
                <w:b/>
                <w:bCs/>
                <w:color w:val="auto"/>
                <w:sz w:val="16"/>
                <w:szCs w:val="16"/>
                <w:lang w:eastAsia="es-MX"/>
              </w:rPr>
              <w:t xml:space="preserve">Valor </w:t>
            </w:r>
          </w:p>
        </w:tc>
        <w:tc>
          <w:tcPr>
            <w:tcW w:w="519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F3BD8C" w14:textId="77777777" w:rsidR="00693F3D" w:rsidRPr="004E1D59"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sidRPr="004E1D59">
              <w:rPr>
                <w:rFonts w:ascii="Arial Narrow" w:eastAsia="Times New Roman" w:hAnsi="Arial Narrow" w:cs="Calibri"/>
                <w:b/>
                <w:bCs/>
                <w:color w:val="auto"/>
                <w:sz w:val="16"/>
                <w:szCs w:val="16"/>
                <w:lang w:eastAsia="es-MX"/>
              </w:rPr>
              <w:t>Supuesto</w:t>
            </w:r>
          </w:p>
        </w:tc>
      </w:tr>
      <w:tr w:rsidR="00693F3D" w:rsidRPr="004E1D59" w14:paraId="50A821A5" w14:textId="77777777" w:rsidTr="00693F3D">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8E128" w14:textId="6A835FDA"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 xml:space="preserve">Factura promedio diaria GLP </w:t>
            </w:r>
          </w:p>
          <w:p w14:paraId="591284CF" w14:textId="41D51674"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(pesos/G</w:t>
            </w:r>
            <w:r w:rsidR="003F3B51">
              <w:rPr>
                <w:rFonts w:ascii="Arial Narrow" w:eastAsia="Times New Roman" w:hAnsi="Arial Narrow" w:cs="Calibri"/>
                <w:color w:val="auto"/>
                <w:sz w:val="16"/>
                <w:szCs w:val="16"/>
                <w:lang w:eastAsia="es-MX"/>
              </w:rPr>
              <w:t>J/</w:t>
            </w:r>
            <w:r w:rsidRPr="004E1D59">
              <w:rPr>
                <w:rFonts w:ascii="Arial Narrow" w:eastAsia="Times New Roman" w:hAnsi="Arial Narrow" w:cs="Calibri"/>
                <w:color w:val="auto"/>
                <w:sz w:val="16"/>
                <w:szCs w:val="16"/>
                <w:lang w:eastAsia="es-MX"/>
              </w:rPr>
              <w:t>día)</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367DEBC4" w14:textId="5FC2EA4F" w:rsidR="00693F3D" w:rsidRPr="004E1D59" w:rsidRDefault="00540240" w:rsidP="00693F3D">
            <w:pPr>
              <w:spacing w:before="0" w:after="0" w:line="240" w:lineRule="auto"/>
              <w:ind w:left="0" w:right="0"/>
              <w:jc w:val="center"/>
              <w:rPr>
                <w:rFonts w:ascii="Arial Narrow" w:eastAsia="Times New Roman" w:hAnsi="Arial Narrow" w:cs="Calibri"/>
                <w:color w:val="auto"/>
                <w:sz w:val="16"/>
                <w:szCs w:val="16"/>
                <w:lang w:eastAsia="es-MX"/>
              </w:rPr>
            </w:pPr>
            <w:r>
              <w:rPr>
                <w:rFonts w:ascii="Arial Narrow" w:eastAsia="Times New Roman" w:hAnsi="Arial Narrow" w:cs="Calibri"/>
                <w:color w:val="auto"/>
                <w:sz w:val="16"/>
                <w:szCs w:val="16"/>
                <w:lang w:eastAsia="es-MX"/>
              </w:rPr>
              <w:t>$</w:t>
            </w:r>
            <w:r w:rsidR="003F3B51">
              <w:rPr>
                <w:rFonts w:ascii="Arial Narrow" w:eastAsia="Times New Roman" w:hAnsi="Arial Narrow" w:cs="Calibri"/>
                <w:color w:val="auto"/>
                <w:sz w:val="16"/>
                <w:szCs w:val="16"/>
                <w:lang w:eastAsia="es-MX"/>
              </w:rPr>
              <w:t>17.05</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17CA8DA1" w14:textId="77777777" w:rsidR="00693F3D" w:rsidRPr="004E1D59" w:rsidRDefault="00693F3D" w:rsidP="00693F3D">
            <w:pPr>
              <w:spacing w:before="0" w:after="0" w:line="240" w:lineRule="auto"/>
              <w:ind w:left="0" w:right="0"/>
              <w:jc w:val="both"/>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Considerando un consumo promedio mensual de 1 GJ, y con base en información de las tarifas aprobadas y reportes de comercialización a agosto de 2018.</w:t>
            </w:r>
          </w:p>
        </w:tc>
      </w:tr>
      <w:tr w:rsidR="00693F3D" w:rsidRPr="004E1D59" w14:paraId="07977BDB" w14:textId="77777777" w:rsidTr="00693F3D">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F8DB5" w14:textId="77777777"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 xml:space="preserve">Factura promedio diaria GN </w:t>
            </w:r>
          </w:p>
          <w:p w14:paraId="1E8C3FA2" w14:textId="12DBB38B"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(pesos/G</w:t>
            </w:r>
            <w:r w:rsidR="003F3B51">
              <w:rPr>
                <w:rFonts w:ascii="Arial Narrow" w:eastAsia="Times New Roman" w:hAnsi="Arial Narrow" w:cs="Calibri"/>
                <w:color w:val="auto"/>
                <w:sz w:val="16"/>
                <w:szCs w:val="16"/>
                <w:lang w:eastAsia="es-MX"/>
              </w:rPr>
              <w:t>J/</w:t>
            </w:r>
            <w:r w:rsidRPr="004E1D59">
              <w:rPr>
                <w:rFonts w:ascii="Arial Narrow" w:eastAsia="Times New Roman" w:hAnsi="Arial Narrow" w:cs="Calibri"/>
                <w:color w:val="auto"/>
                <w:sz w:val="16"/>
                <w:szCs w:val="16"/>
                <w:lang w:eastAsia="es-MX"/>
              </w:rPr>
              <w:t>día)</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0571EC64" w14:textId="53A3C4AC" w:rsidR="00693F3D" w:rsidRPr="004E1D59" w:rsidRDefault="00540240" w:rsidP="00693F3D">
            <w:pPr>
              <w:spacing w:before="0" w:after="0" w:line="240" w:lineRule="auto"/>
              <w:ind w:left="0" w:right="0"/>
              <w:jc w:val="center"/>
              <w:rPr>
                <w:rFonts w:ascii="Arial Narrow" w:eastAsia="Times New Roman" w:hAnsi="Arial Narrow" w:cs="Calibri"/>
                <w:color w:val="auto"/>
                <w:sz w:val="16"/>
                <w:szCs w:val="16"/>
                <w:lang w:eastAsia="es-MX"/>
              </w:rPr>
            </w:pPr>
            <w:r>
              <w:rPr>
                <w:rFonts w:ascii="Arial Narrow" w:eastAsia="Times New Roman" w:hAnsi="Arial Narrow" w:cs="Calibri"/>
                <w:color w:val="auto"/>
                <w:sz w:val="16"/>
                <w:szCs w:val="16"/>
                <w:lang w:eastAsia="es-MX"/>
              </w:rPr>
              <w:t>$</w:t>
            </w:r>
            <w:r w:rsidR="003F3B51">
              <w:rPr>
                <w:rFonts w:ascii="Arial Narrow" w:eastAsia="Times New Roman" w:hAnsi="Arial Narrow" w:cs="Calibri"/>
                <w:color w:val="auto"/>
                <w:sz w:val="16"/>
                <w:szCs w:val="16"/>
                <w:lang w:eastAsia="es-MX"/>
              </w:rPr>
              <w:t>12.46</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7E867731" w14:textId="77777777" w:rsidR="00693F3D" w:rsidRPr="004E1D59" w:rsidRDefault="00693F3D" w:rsidP="00693F3D">
            <w:pPr>
              <w:spacing w:before="0" w:after="0" w:line="240" w:lineRule="auto"/>
              <w:ind w:left="0" w:right="0"/>
              <w:jc w:val="both"/>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Considerando un consumo promedio mensual de 1 GJ, y con base en información de las tarifas aprobadas y reportes de comercialización a agosto de 2018.</w:t>
            </w:r>
          </w:p>
        </w:tc>
      </w:tr>
      <w:tr w:rsidR="00693F3D" w:rsidRPr="004E1D59" w14:paraId="4E4D64E6" w14:textId="77777777" w:rsidTr="00693F3D">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72725" w14:textId="77777777"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Diferencial de facturas</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4B25A52F" w14:textId="4CBCCA82" w:rsidR="00693F3D" w:rsidRPr="004E1D59" w:rsidRDefault="00540240" w:rsidP="00693F3D">
            <w:pPr>
              <w:spacing w:before="0" w:after="0" w:line="240" w:lineRule="auto"/>
              <w:ind w:left="0" w:right="0"/>
              <w:jc w:val="center"/>
              <w:rPr>
                <w:rFonts w:ascii="Arial Narrow" w:eastAsia="Times New Roman" w:hAnsi="Arial Narrow" w:cs="Calibri"/>
                <w:color w:val="auto"/>
                <w:sz w:val="16"/>
                <w:szCs w:val="16"/>
                <w:lang w:eastAsia="es-MX"/>
              </w:rPr>
            </w:pPr>
            <w:r>
              <w:rPr>
                <w:rFonts w:ascii="Arial Narrow" w:eastAsia="Times New Roman" w:hAnsi="Arial Narrow" w:cs="Calibri"/>
                <w:color w:val="auto"/>
                <w:sz w:val="16"/>
                <w:szCs w:val="16"/>
                <w:lang w:eastAsia="es-MX"/>
              </w:rPr>
              <w:t>$</w:t>
            </w:r>
            <w:r w:rsidR="003F3B51">
              <w:rPr>
                <w:rFonts w:ascii="Arial Narrow" w:eastAsia="Times New Roman" w:hAnsi="Arial Narrow" w:cs="Calibri"/>
                <w:color w:val="auto"/>
                <w:sz w:val="16"/>
                <w:szCs w:val="16"/>
                <w:lang w:eastAsia="es-MX"/>
              </w:rPr>
              <w:t>4.59</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7E3EE7BE" w14:textId="77777777" w:rsidR="00693F3D" w:rsidRPr="004E1D59" w:rsidRDefault="00693F3D" w:rsidP="00693F3D">
            <w:pPr>
              <w:spacing w:before="0" w:after="0" w:line="240" w:lineRule="auto"/>
              <w:ind w:left="0" w:right="0"/>
              <w:jc w:val="both"/>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Diferencial entre facturas de GLP y Gas Natural.</w:t>
            </w:r>
          </w:p>
        </w:tc>
      </w:tr>
      <w:tr w:rsidR="00693F3D" w:rsidRPr="004E1D59" w14:paraId="00BE0A60" w14:textId="77777777" w:rsidTr="00693F3D">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4B595" w14:textId="2A756908"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 xml:space="preserve">Tasa de Crecimiento Anual </w:t>
            </w:r>
            <w:r w:rsidR="00540240">
              <w:rPr>
                <w:rFonts w:ascii="Arial Narrow" w:eastAsia="Times New Roman" w:hAnsi="Arial Narrow" w:cs="Calibri"/>
                <w:color w:val="auto"/>
                <w:sz w:val="16"/>
                <w:szCs w:val="16"/>
                <w:lang w:eastAsia="es-MX"/>
              </w:rPr>
              <w:t>de la demanda de Energía (residencial y servicios)</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3D56C96E" w14:textId="066EB282" w:rsidR="00693F3D" w:rsidRPr="004E1D59" w:rsidRDefault="00540240" w:rsidP="00693F3D">
            <w:pPr>
              <w:spacing w:before="0" w:after="0" w:line="240" w:lineRule="auto"/>
              <w:ind w:left="0" w:right="0"/>
              <w:jc w:val="center"/>
              <w:rPr>
                <w:rFonts w:ascii="Arial Narrow" w:eastAsia="Times New Roman" w:hAnsi="Arial Narrow" w:cs="Calibri"/>
                <w:color w:val="auto"/>
                <w:sz w:val="16"/>
                <w:szCs w:val="16"/>
                <w:lang w:eastAsia="es-MX"/>
              </w:rPr>
            </w:pPr>
            <w:r>
              <w:rPr>
                <w:rFonts w:ascii="Arial Narrow" w:eastAsia="Times New Roman" w:hAnsi="Arial Narrow" w:cs="Calibri"/>
                <w:color w:val="auto"/>
                <w:sz w:val="16"/>
                <w:szCs w:val="16"/>
                <w:lang w:eastAsia="es-MX"/>
              </w:rPr>
              <w:t>2.12%</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457A528F" w14:textId="3A0496DC" w:rsidR="00693F3D" w:rsidRPr="004E1D59" w:rsidRDefault="00E47F0F" w:rsidP="00693F3D">
            <w:pPr>
              <w:spacing w:before="0" w:after="0" w:line="240" w:lineRule="auto"/>
              <w:ind w:left="0" w:right="0"/>
              <w:jc w:val="both"/>
              <w:rPr>
                <w:rFonts w:ascii="Arial Narrow" w:eastAsia="Times New Roman" w:hAnsi="Arial Narrow" w:cs="Calibri"/>
                <w:color w:val="auto"/>
                <w:sz w:val="16"/>
                <w:szCs w:val="16"/>
                <w:lang w:eastAsia="es-MX"/>
              </w:rPr>
            </w:pPr>
            <w:r>
              <w:rPr>
                <w:rFonts w:ascii="Arial Narrow" w:eastAsia="Times New Roman" w:hAnsi="Arial Narrow" w:cs="Calibri"/>
                <w:color w:val="auto"/>
                <w:sz w:val="16"/>
                <w:szCs w:val="16"/>
                <w:lang w:eastAsia="es-MX"/>
              </w:rPr>
              <w:t>Con base en las Prospectivas de Gas Natural 2018-3032,</w:t>
            </w:r>
            <w:r>
              <w:rPr>
                <w:rFonts w:ascii="Arial Narrow" w:eastAsia="Times New Roman" w:hAnsi="Arial Narrow" w:cs="Calibri"/>
                <w:color w:val="auto"/>
                <w:sz w:val="16"/>
                <w:szCs w:val="16"/>
                <w:vertAlign w:val="superscript"/>
                <w:lang w:eastAsia="es-MX"/>
              </w:rPr>
              <w:t xml:space="preserve">9 </w:t>
            </w:r>
            <w:r>
              <w:rPr>
                <w:rFonts w:ascii="Arial Narrow" w:eastAsia="Times New Roman" w:hAnsi="Arial Narrow" w:cs="Calibri"/>
                <w:color w:val="auto"/>
                <w:sz w:val="16"/>
                <w:szCs w:val="16"/>
                <w:lang w:eastAsia="es-MX"/>
              </w:rPr>
              <w:t xml:space="preserve">se </w:t>
            </w:r>
            <w:r w:rsidR="00540240" w:rsidRPr="00540240">
              <w:rPr>
                <w:rFonts w:ascii="Arial Narrow" w:eastAsia="Times New Roman" w:hAnsi="Arial Narrow" w:cs="Calibri"/>
                <w:color w:val="auto"/>
                <w:sz w:val="16"/>
                <w:szCs w:val="16"/>
                <w:lang w:eastAsia="es-MX"/>
              </w:rPr>
              <w:t>obtuv</w:t>
            </w:r>
            <w:r>
              <w:rPr>
                <w:rFonts w:ascii="Arial Narrow" w:eastAsia="Times New Roman" w:hAnsi="Arial Narrow" w:cs="Calibri"/>
                <w:color w:val="auto"/>
                <w:sz w:val="16"/>
                <w:szCs w:val="16"/>
                <w:lang w:eastAsia="es-MX"/>
              </w:rPr>
              <w:t>ieron</w:t>
            </w:r>
            <w:r w:rsidR="00540240" w:rsidRPr="00540240">
              <w:rPr>
                <w:rFonts w:ascii="Arial Narrow" w:eastAsia="Times New Roman" w:hAnsi="Arial Narrow" w:cs="Calibri"/>
                <w:color w:val="auto"/>
                <w:sz w:val="16"/>
                <w:szCs w:val="16"/>
                <w:lang w:eastAsia="es-MX"/>
              </w:rPr>
              <w:t xml:space="preserve"> la</w:t>
            </w:r>
            <w:r>
              <w:rPr>
                <w:rFonts w:ascii="Arial Narrow" w:eastAsia="Times New Roman" w:hAnsi="Arial Narrow" w:cs="Calibri"/>
                <w:color w:val="auto"/>
                <w:sz w:val="16"/>
                <w:szCs w:val="16"/>
                <w:lang w:eastAsia="es-MX"/>
              </w:rPr>
              <w:t>s</w:t>
            </w:r>
            <w:r w:rsidR="00540240" w:rsidRPr="00540240">
              <w:rPr>
                <w:rFonts w:ascii="Arial Narrow" w:eastAsia="Times New Roman" w:hAnsi="Arial Narrow" w:cs="Calibri"/>
                <w:color w:val="auto"/>
                <w:sz w:val="16"/>
                <w:szCs w:val="16"/>
                <w:lang w:eastAsia="es-MX"/>
              </w:rPr>
              <w:t xml:space="preserve"> tasa</w:t>
            </w:r>
            <w:r>
              <w:rPr>
                <w:rFonts w:ascii="Arial Narrow" w:eastAsia="Times New Roman" w:hAnsi="Arial Narrow" w:cs="Calibri"/>
                <w:color w:val="auto"/>
                <w:sz w:val="16"/>
                <w:szCs w:val="16"/>
                <w:lang w:eastAsia="es-MX"/>
              </w:rPr>
              <w:t>s</w:t>
            </w:r>
            <w:r w:rsidR="00540240" w:rsidRPr="00540240">
              <w:rPr>
                <w:rFonts w:ascii="Arial Narrow" w:eastAsia="Times New Roman" w:hAnsi="Arial Narrow" w:cs="Calibri"/>
                <w:color w:val="auto"/>
                <w:sz w:val="16"/>
                <w:szCs w:val="16"/>
                <w:lang w:eastAsia="es-MX"/>
              </w:rPr>
              <w:t xml:space="preserve"> de crecimiento promedio anual</w:t>
            </w:r>
            <w:r>
              <w:rPr>
                <w:rFonts w:ascii="Arial Narrow" w:eastAsia="Times New Roman" w:hAnsi="Arial Narrow" w:cs="Calibri"/>
                <w:color w:val="auto"/>
                <w:sz w:val="16"/>
                <w:szCs w:val="16"/>
                <w:lang w:eastAsia="es-MX"/>
              </w:rPr>
              <w:t>es</w:t>
            </w:r>
            <w:r w:rsidR="00540240" w:rsidRPr="00540240">
              <w:rPr>
                <w:rFonts w:ascii="Arial Narrow" w:eastAsia="Times New Roman" w:hAnsi="Arial Narrow" w:cs="Calibri"/>
                <w:color w:val="auto"/>
                <w:sz w:val="16"/>
                <w:szCs w:val="16"/>
                <w:lang w:eastAsia="es-MX"/>
              </w:rPr>
              <w:t xml:space="preserve"> de</w:t>
            </w:r>
            <w:r>
              <w:rPr>
                <w:rFonts w:ascii="Arial Narrow" w:eastAsia="Times New Roman" w:hAnsi="Arial Narrow" w:cs="Calibri"/>
                <w:color w:val="auto"/>
                <w:sz w:val="16"/>
                <w:szCs w:val="16"/>
                <w:lang w:eastAsia="es-MX"/>
              </w:rPr>
              <w:t xml:space="preserve"> la demanda del</w:t>
            </w:r>
            <w:r w:rsidR="00540240" w:rsidRPr="00540240">
              <w:rPr>
                <w:rFonts w:ascii="Arial Narrow" w:eastAsia="Times New Roman" w:hAnsi="Arial Narrow" w:cs="Calibri"/>
                <w:color w:val="auto"/>
                <w:sz w:val="16"/>
                <w:szCs w:val="16"/>
                <w:lang w:eastAsia="es-MX"/>
              </w:rPr>
              <w:t xml:space="preserve"> sector residencial y servicios, </w:t>
            </w:r>
            <w:r>
              <w:rPr>
                <w:rFonts w:ascii="Arial Narrow" w:eastAsia="Times New Roman" w:hAnsi="Arial Narrow" w:cs="Calibri"/>
                <w:color w:val="auto"/>
                <w:sz w:val="16"/>
                <w:szCs w:val="16"/>
                <w:lang w:eastAsia="es-MX"/>
              </w:rPr>
              <w:t xml:space="preserve">por ende, </w:t>
            </w:r>
            <w:r w:rsidR="00540240" w:rsidRPr="00540240">
              <w:rPr>
                <w:rFonts w:ascii="Arial Narrow" w:eastAsia="Times New Roman" w:hAnsi="Arial Narrow" w:cs="Calibri"/>
                <w:color w:val="auto"/>
                <w:sz w:val="16"/>
                <w:szCs w:val="16"/>
                <w:lang w:eastAsia="es-MX"/>
              </w:rPr>
              <w:t xml:space="preserve">la </w:t>
            </w:r>
            <w:r>
              <w:rPr>
                <w:rFonts w:ascii="Arial Narrow" w:eastAsia="Times New Roman" w:hAnsi="Arial Narrow" w:cs="Calibri"/>
                <w:color w:val="auto"/>
                <w:sz w:val="16"/>
                <w:szCs w:val="16"/>
                <w:lang w:eastAsia="es-MX"/>
              </w:rPr>
              <w:t>T</w:t>
            </w:r>
            <w:r w:rsidR="00540240" w:rsidRPr="00540240">
              <w:rPr>
                <w:rFonts w:ascii="Arial Narrow" w:eastAsia="Times New Roman" w:hAnsi="Arial Narrow" w:cs="Calibri"/>
                <w:color w:val="auto"/>
                <w:sz w:val="16"/>
                <w:szCs w:val="16"/>
                <w:lang w:eastAsia="es-MX"/>
              </w:rPr>
              <w:t xml:space="preserve">asa de </w:t>
            </w:r>
            <w:r>
              <w:rPr>
                <w:rFonts w:ascii="Arial Narrow" w:eastAsia="Times New Roman" w:hAnsi="Arial Narrow" w:cs="Calibri"/>
                <w:color w:val="auto"/>
                <w:sz w:val="16"/>
                <w:szCs w:val="16"/>
                <w:lang w:eastAsia="es-MX"/>
              </w:rPr>
              <w:t>C</w:t>
            </w:r>
            <w:r w:rsidR="00540240" w:rsidRPr="00540240">
              <w:rPr>
                <w:rFonts w:ascii="Arial Narrow" w:eastAsia="Times New Roman" w:hAnsi="Arial Narrow" w:cs="Calibri"/>
                <w:color w:val="auto"/>
                <w:sz w:val="16"/>
                <w:szCs w:val="16"/>
                <w:lang w:eastAsia="es-MX"/>
              </w:rPr>
              <w:t xml:space="preserve">recimiento </w:t>
            </w:r>
            <w:r>
              <w:rPr>
                <w:rFonts w:ascii="Arial Narrow" w:eastAsia="Times New Roman" w:hAnsi="Arial Narrow" w:cs="Calibri"/>
                <w:color w:val="auto"/>
                <w:sz w:val="16"/>
                <w:szCs w:val="16"/>
                <w:lang w:eastAsia="es-MX"/>
              </w:rPr>
              <w:t>A</w:t>
            </w:r>
            <w:r w:rsidR="00540240" w:rsidRPr="00540240">
              <w:rPr>
                <w:rFonts w:ascii="Arial Narrow" w:eastAsia="Times New Roman" w:hAnsi="Arial Narrow" w:cs="Calibri"/>
                <w:color w:val="auto"/>
                <w:sz w:val="16"/>
                <w:szCs w:val="16"/>
                <w:lang w:eastAsia="es-MX"/>
              </w:rPr>
              <w:t xml:space="preserve">ctual de la demanda </w:t>
            </w:r>
            <w:r>
              <w:rPr>
                <w:rFonts w:ascii="Arial Narrow" w:eastAsia="Times New Roman" w:hAnsi="Arial Narrow" w:cs="Calibri"/>
                <w:color w:val="auto"/>
                <w:sz w:val="16"/>
                <w:szCs w:val="16"/>
                <w:lang w:eastAsia="es-MX"/>
              </w:rPr>
              <w:t xml:space="preserve">de Energía </w:t>
            </w:r>
            <w:r w:rsidR="00540240" w:rsidRPr="00540240">
              <w:rPr>
                <w:rFonts w:ascii="Arial Narrow" w:eastAsia="Times New Roman" w:hAnsi="Arial Narrow" w:cs="Calibri"/>
                <w:color w:val="auto"/>
                <w:sz w:val="16"/>
                <w:szCs w:val="16"/>
                <w:lang w:eastAsia="es-MX"/>
              </w:rPr>
              <w:t>es la suma de las tasas promedio de crecimiento anuales de 2014 a 2020.</w:t>
            </w:r>
          </w:p>
        </w:tc>
      </w:tr>
      <w:tr w:rsidR="00522EB7" w:rsidRPr="004E1D59" w14:paraId="5F7DC509" w14:textId="77777777" w:rsidTr="00522EB7">
        <w:trPr>
          <w:trHeight w:val="740"/>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548D1" w14:textId="4DA6D1BC" w:rsidR="00522EB7" w:rsidRPr="005A151F" w:rsidRDefault="00522EB7" w:rsidP="00693F3D">
            <w:pPr>
              <w:spacing w:before="0" w:after="0" w:line="240" w:lineRule="auto"/>
              <w:ind w:left="0" w:right="0"/>
              <w:jc w:val="center"/>
              <w:rPr>
                <w:rFonts w:ascii="Arial Narrow" w:eastAsia="Times New Roman" w:hAnsi="Arial Narrow" w:cs="Calibri"/>
                <w:color w:val="auto"/>
                <w:sz w:val="16"/>
                <w:szCs w:val="16"/>
                <w:lang w:eastAsia="es-MX"/>
              </w:rPr>
            </w:pPr>
            <w:r w:rsidRPr="005A151F">
              <w:rPr>
                <w:rFonts w:ascii="Arial Narrow" w:eastAsia="Times New Roman" w:hAnsi="Arial Narrow" w:cs="Calibri"/>
                <w:color w:val="auto"/>
                <w:sz w:val="16"/>
                <w:szCs w:val="16"/>
                <w:lang w:eastAsia="es-MX"/>
              </w:rPr>
              <w:t>Factor multiplicativo de la demanda de Gas Natural.</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7D876FA2" w14:textId="74BB96FC" w:rsidR="00522EB7" w:rsidRPr="005A151F" w:rsidRDefault="00522EB7" w:rsidP="00693F3D">
            <w:pPr>
              <w:spacing w:before="0" w:after="0" w:line="240" w:lineRule="auto"/>
              <w:ind w:left="0" w:right="0"/>
              <w:jc w:val="center"/>
              <w:rPr>
                <w:rFonts w:ascii="Arial Narrow" w:eastAsia="Times New Roman" w:hAnsi="Arial Narrow" w:cs="Calibri"/>
                <w:color w:val="auto"/>
                <w:sz w:val="16"/>
                <w:szCs w:val="16"/>
                <w:lang w:eastAsia="es-MX"/>
              </w:rPr>
            </w:pPr>
            <w:r w:rsidRPr="005A151F">
              <w:rPr>
                <w:rFonts w:ascii="Arial Narrow" w:eastAsia="Times New Roman" w:hAnsi="Arial Narrow" w:cs="Calibri"/>
                <w:color w:val="auto"/>
                <w:sz w:val="16"/>
                <w:szCs w:val="16"/>
                <w:lang w:eastAsia="es-MX"/>
              </w:rPr>
              <w:t>0.20%</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4FD2A7D7" w14:textId="6918C280" w:rsidR="00522EB7" w:rsidRPr="005A151F" w:rsidRDefault="00522EB7" w:rsidP="00693F3D">
            <w:pPr>
              <w:spacing w:before="0" w:after="0" w:line="240" w:lineRule="auto"/>
              <w:ind w:left="0" w:right="0"/>
              <w:jc w:val="both"/>
              <w:rPr>
                <w:rFonts w:ascii="Arial Narrow" w:eastAsia="Times New Roman" w:hAnsi="Arial Narrow" w:cs="Calibri"/>
                <w:color w:val="auto"/>
                <w:sz w:val="16"/>
                <w:szCs w:val="16"/>
                <w:lang w:eastAsia="es-MX"/>
              </w:rPr>
            </w:pPr>
            <w:r w:rsidRPr="005A151F">
              <w:rPr>
                <w:rFonts w:ascii="Arial Narrow" w:eastAsia="Times New Roman" w:hAnsi="Arial Narrow" w:cs="Calibri"/>
                <w:color w:val="auto"/>
                <w:sz w:val="16"/>
                <w:szCs w:val="16"/>
                <w:lang w:eastAsia="es-MX"/>
              </w:rPr>
              <w:t>Se observó el comportamiento de la tasa de crecimiento promedio anual de la demanda de Gas Natural y se determinó que la tenencia de 2006 a 2020 es de 0.20%. Es decir, el factor de incidencia constante que incide en la demanda de Gas Natural.</w:t>
            </w:r>
          </w:p>
        </w:tc>
      </w:tr>
      <w:tr w:rsidR="00522EB7" w:rsidRPr="004E1D59" w14:paraId="1F4A8F85" w14:textId="77777777" w:rsidTr="00522EB7">
        <w:trPr>
          <w:trHeight w:val="740"/>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C9644" w14:textId="2C087638" w:rsidR="00522EB7" w:rsidRPr="005A151F" w:rsidRDefault="00522EB7" w:rsidP="00693F3D">
            <w:pPr>
              <w:spacing w:before="0" w:after="0" w:line="240" w:lineRule="auto"/>
              <w:ind w:left="0" w:right="0"/>
              <w:jc w:val="center"/>
              <w:rPr>
                <w:rFonts w:ascii="Arial Narrow" w:eastAsia="Times New Roman" w:hAnsi="Arial Narrow" w:cs="Calibri"/>
                <w:color w:val="auto"/>
                <w:sz w:val="16"/>
                <w:szCs w:val="16"/>
                <w:lang w:eastAsia="es-MX"/>
              </w:rPr>
            </w:pPr>
            <w:r w:rsidRPr="005A151F">
              <w:rPr>
                <w:rFonts w:ascii="Arial Narrow" w:eastAsia="Times New Roman" w:hAnsi="Arial Narrow" w:cs="Calibri"/>
                <w:color w:val="auto"/>
                <w:sz w:val="16"/>
                <w:szCs w:val="16"/>
                <w:lang w:eastAsia="es-MX"/>
              </w:rPr>
              <w:t>Efecto en la Regulación</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33DD9488" w14:textId="39EC559B" w:rsidR="00522EB7" w:rsidRPr="005A151F" w:rsidRDefault="00522EB7" w:rsidP="00693F3D">
            <w:pPr>
              <w:spacing w:before="0" w:after="0" w:line="240" w:lineRule="auto"/>
              <w:ind w:left="0" w:right="0"/>
              <w:jc w:val="center"/>
              <w:rPr>
                <w:rFonts w:ascii="Arial Narrow" w:eastAsia="Times New Roman" w:hAnsi="Arial Narrow" w:cs="Calibri"/>
                <w:color w:val="auto"/>
                <w:sz w:val="16"/>
                <w:szCs w:val="16"/>
                <w:lang w:eastAsia="es-MX"/>
              </w:rPr>
            </w:pPr>
            <w:r w:rsidRPr="005A151F">
              <w:rPr>
                <w:rFonts w:ascii="Arial Narrow" w:eastAsia="Times New Roman" w:hAnsi="Arial Narrow" w:cs="Calibri"/>
                <w:color w:val="auto"/>
                <w:sz w:val="16"/>
                <w:szCs w:val="16"/>
                <w:lang w:eastAsia="es-MX"/>
              </w:rPr>
              <w:t>1.57%</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5697F97A" w14:textId="6C6ECB6C" w:rsidR="00522EB7" w:rsidRPr="005A151F" w:rsidRDefault="00522EB7" w:rsidP="00693F3D">
            <w:pPr>
              <w:spacing w:before="0" w:after="0" w:line="240" w:lineRule="auto"/>
              <w:ind w:left="0" w:right="0"/>
              <w:jc w:val="both"/>
              <w:rPr>
                <w:rFonts w:ascii="Arial Narrow" w:eastAsia="Times New Roman" w:hAnsi="Arial Narrow" w:cs="Calibri"/>
                <w:color w:val="auto"/>
                <w:sz w:val="16"/>
                <w:szCs w:val="16"/>
                <w:lang w:eastAsia="es-MX"/>
              </w:rPr>
            </w:pPr>
            <w:r w:rsidRPr="005A151F">
              <w:rPr>
                <w:rFonts w:ascii="Arial Narrow" w:eastAsia="Times New Roman" w:hAnsi="Arial Narrow" w:cs="Calibri"/>
                <w:color w:val="auto"/>
                <w:sz w:val="16"/>
                <w:szCs w:val="16"/>
                <w:lang w:eastAsia="es-MX"/>
              </w:rPr>
              <w:t xml:space="preserve">Se obtuvo </w:t>
            </w:r>
            <w:r w:rsidR="005A151F" w:rsidRPr="005A151F">
              <w:rPr>
                <w:rFonts w:ascii="Arial Narrow" w:eastAsia="Times New Roman" w:hAnsi="Arial Narrow" w:cs="Calibri"/>
                <w:color w:val="auto"/>
                <w:sz w:val="16"/>
                <w:szCs w:val="16"/>
                <w:lang w:eastAsia="es-MX"/>
              </w:rPr>
              <w:t>mediante la</w:t>
            </w:r>
            <w:r w:rsidRPr="005A151F">
              <w:rPr>
                <w:rFonts w:ascii="Arial Narrow" w:eastAsia="Times New Roman" w:hAnsi="Arial Narrow" w:cs="Calibri"/>
                <w:color w:val="auto"/>
                <w:sz w:val="16"/>
                <w:szCs w:val="16"/>
                <w:lang w:eastAsia="es-MX"/>
              </w:rPr>
              <w:t xml:space="preserve"> elaboración de un factor de incidencia del porcentaje del incremento en los usuarios con respecto al crecimiento constante de la demanda de energía del sector (residencial y de servicios).</w:t>
            </w:r>
          </w:p>
        </w:tc>
      </w:tr>
      <w:tr w:rsidR="00693F3D" w:rsidRPr="004E1D59" w14:paraId="346F0D45" w14:textId="77777777" w:rsidTr="00522EB7">
        <w:trPr>
          <w:trHeight w:val="804"/>
          <w:jc w:val="center"/>
        </w:trPr>
        <w:tc>
          <w:tcPr>
            <w:tcW w:w="23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0B0DC" w14:textId="5F6E0EE6"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Demanda actual de GN (G</w:t>
            </w:r>
            <w:r w:rsidR="00540240">
              <w:rPr>
                <w:rFonts w:ascii="Arial Narrow" w:eastAsia="Times New Roman" w:hAnsi="Arial Narrow" w:cs="Calibri"/>
                <w:color w:val="auto"/>
                <w:sz w:val="16"/>
                <w:szCs w:val="16"/>
                <w:lang w:eastAsia="es-MX"/>
              </w:rPr>
              <w:t>J</w:t>
            </w:r>
            <w:r w:rsidRPr="004E1D59">
              <w:rPr>
                <w:rFonts w:ascii="Arial Narrow" w:eastAsia="Times New Roman" w:hAnsi="Arial Narrow" w:cs="Calibri"/>
                <w:color w:val="auto"/>
                <w:sz w:val="16"/>
                <w:szCs w:val="16"/>
                <w:lang w:eastAsia="es-MX"/>
              </w:rPr>
              <w:t>/</w:t>
            </w:r>
            <w:r w:rsidR="00540240">
              <w:rPr>
                <w:rFonts w:ascii="Arial Narrow" w:eastAsia="Times New Roman" w:hAnsi="Arial Narrow" w:cs="Calibri"/>
                <w:color w:val="auto"/>
                <w:sz w:val="16"/>
                <w:szCs w:val="16"/>
                <w:lang w:eastAsia="es-MX"/>
              </w:rPr>
              <w:t>día</w:t>
            </w:r>
            <w:r w:rsidRPr="004E1D59">
              <w:rPr>
                <w:rFonts w:ascii="Arial Narrow" w:eastAsia="Times New Roman" w:hAnsi="Arial Narrow" w:cs="Calibri"/>
                <w:color w:val="auto"/>
                <w:sz w:val="16"/>
                <w:szCs w:val="16"/>
                <w:lang w:eastAsia="es-MX"/>
              </w:rPr>
              <w:t>)</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tcPr>
          <w:p w14:paraId="50ADB34D" w14:textId="0874DDD4" w:rsidR="00693F3D" w:rsidRPr="004E1D59" w:rsidRDefault="00540240" w:rsidP="00540240">
            <w:pPr>
              <w:spacing w:before="0" w:after="0" w:line="240" w:lineRule="auto"/>
              <w:ind w:left="0" w:right="0"/>
              <w:jc w:val="center"/>
              <w:rPr>
                <w:rFonts w:ascii="Arial Narrow" w:eastAsia="Times New Roman" w:hAnsi="Arial Narrow" w:cs="Calibri"/>
                <w:color w:val="auto"/>
                <w:sz w:val="16"/>
                <w:szCs w:val="16"/>
                <w:lang w:eastAsia="es-MX"/>
              </w:rPr>
            </w:pPr>
            <w:r w:rsidRPr="00540240">
              <w:rPr>
                <w:rFonts w:ascii="Arial Narrow" w:eastAsia="Times New Roman" w:hAnsi="Arial Narrow" w:cs="Calibri"/>
                <w:color w:val="auto"/>
                <w:sz w:val="16"/>
                <w:szCs w:val="16"/>
                <w:lang w:eastAsia="es-MX"/>
              </w:rPr>
              <w:t>54,295,456.74</w:t>
            </w:r>
          </w:p>
        </w:tc>
        <w:tc>
          <w:tcPr>
            <w:tcW w:w="5191" w:type="dxa"/>
            <w:tcBorders>
              <w:top w:val="single" w:sz="4" w:space="0" w:color="auto"/>
              <w:left w:val="nil"/>
              <w:bottom w:val="single" w:sz="4" w:space="0" w:color="auto"/>
              <w:right w:val="single" w:sz="4" w:space="0" w:color="auto"/>
            </w:tcBorders>
            <w:shd w:val="clear" w:color="auto" w:fill="FFFFFF" w:themeFill="background1"/>
            <w:vAlign w:val="center"/>
          </w:tcPr>
          <w:p w14:paraId="32C46BF9" w14:textId="1E8ADF3C" w:rsidR="00693F3D" w:rsidRPr="004E1D59" w:rsidRDefault="00540240" w:rsidP="00693F3D">
            <w:pPr>
              <w:spacing w:before="0" w:after="0" w:line="240" w:lineRule="auto"/>
              <w:ind w:left="0" w:right="0"/>
              <w:jc w:val="both"/>
              <w:rPr>
                <w:rFonts w:ascii="Arial Narrow" w:eastAsia="Times New Roman" w:hAnsi="Arial Narrow" w:cs="Calibri"/>
                <w:color w:val="auto"/>
                <w:sz w:val="16"/>
                <w:szCs w:val="16"/>
                <w:lang w:eastAsia="es-MX"/>
              </w:rPr>
            </w:pPr>
            <w:r w:rsidRPr="00540240">
              <w:rPr>
                <w:rFonts w:ascii="Arial Narrow" w:eastAsia="Times New Roman" w:hAnsi="Arial Narrow" w:cs="Calibri"/>
                <w:color w:val="auto"/>
                <w:sz w:val="16"/>
                <w:szCs w:val="16"/>
                <w:lang w:eastAsia="es-MX"/>
              </w:rPr>
              <w:t>Se obtuvo la demanda de</w:t>
            </w:r>
            <w:r w:rsidR="00E47F0F">
              <w:rPr>
                <w:rFonts w:ascii="Arial Narrow" w:eastAsia="Times New Roman" w:hAnsi="Arial Narrow" w:cs="Calibri"/>
                <w:color w:val="auto"/>
                <w:sz w:val="16"/>
                <w:szCs w:val="16"/>
                <w:lang w:eastAsia="es-MX"/>
              </w:rPr>
              <w:t>l</w:t>
            </w:r>
            <w:r w:rsidRPr="00540240">
              <w:rPr>
                <w:rFonts w:ascii="Arial Narrow" w:eastAsia="Times New Roman" w:hAnsi="Arial Narrow" w:cs="Calibri"/>
                <w:color w:val="auto"/>
                <w:sz w:val="16"/>
                <w:szCs w:val="16"/>
                <w:lang w:eastAsia="es-MX"/>
              </w:rPr>
              <w:t xml:space="preserve"> sector servicios y residencial</w:t>
            </w:r>
            <w:r w:rsidR="00F80BF7">
              <w:rPr>
                <w:rFonts w:ascii="Arial Narrow" w:eastAsia="Times New Roman" w:hAnsi="Arial Narrow" w:cs="Calibri"/>
                <w:color w:val="auto"/>
                <w:sz w:val="16"/>
                <w:szCs w:val="16"/>
                <w:lang w:eastAsia="es-MX"/>
              </w:rPr>
              <w:t xml:space="preserve"> en </w:t>
            </w:r>
            <w:proofErr w:type="spellStart"/>
            <w:r w:rsidR="00F80BF7">
              <w:rPr>
                <w:rFonts w:ascii="Arial Narrow" w:eastAsia="Times New Roman" w:hAnsi="Arial Narrow" w:cs="Calibri"/>
                <w:color w:val="auto"/>
                <w:sz w:val="16"/>
                <w:szCs w:val="16"/>
                <w:lang w:eastAsia="es-MX"/>
              </w:rPr>
              <w:t>MMpcd</w:t>
            </w:r>
            <w:proofErr w:type="spellEnd"/>
            <w:r w:rsidRPr="00540240">
              <w:rPr>
                <w:rFonts w:ascii="Arial Narrow" w:eastAsia="Times New Roman" w:hAnsi="Arial Narrow" w:cs="Calibri"/>
                <w:color w:val="auto"/>
                <w:sz w:val="16"/>
                <w:szCs w:val="16"/>
                <w:lang w:eastAsia="es-MX"/>
              </w:rPr>
              <w:t xml:space="preserve"> con base en </w:t>
            </w:r>
            <w:r w:rsidR="00E47F0F">
              <w:rPr>
                <w:rFonts w:ascii="Arial Narrow" w:eastAsia="Times New Roman" w:hAnsi="Arial Narrow" w:cs="Calibri"/>
                <w:color w:val="auto"/>
                <w:sz w:val="16"/>
                <w:szCs w:val="16"/>
                <w:lang w:eastAsia="es-MX"/>
              </w:rPr>
              <w:t xml:space="preserve">las </w:t>
            </w:r>
            <w:r w:rsidRPr="00540240">
              <w:rPr>
                <w:rFonts w:ascii="Arial Narrow" w:eastAsia="Times New Roman" w:hAnsi="Arial Narrow" w:cs="Calibri"/>
                <w:color w:val="auto"/>
                <w:sz w:val="16"/>
                <w:szCs w:val="16"/>
                <w:lang w:eastAsia="es-MX"/>
              </w:rPr>
              <w:t>Prospectivas de Gas Natural 2018-2032.</w:t>
            </w:r>
            <w:r w:rsidR="00F80BF7">
              <w:rPr>
                <w:rStyle w:val="Refdenotaalfinal"/>
                <w:rFonts w:ascii="Arial Narrow" w:eastAsia="Times New Roman" w:hAnsi="Arial Narrow" w:cs="Calibri"/>
                <w:color w:val="auto"/>
                <w:sz w:val="16"/>
                <w:szCs w:val="16"/>
                <w:lang w:eastAsia="es-MX"/>
              </w:rPr>
              <w:endnoteReference w:id="10"/>
            </w:r>
            <w:r w:rsidRPr="00540240">
              <w:rPr>
                <w:rFonts w:ascii="Arial Narrow" w:eastAsia="Times New Roman" w:hAnsi="Arial Narrow" w:cs="Calibri"/>
                <w:color w:val="auto"/>
                <w:sz w:val="16"/>
                <w:szCs w:val="16"/>
                <w:lang w:eastAsia="es-MX"/>
              </w:rPr>
              <w:t xml:space="preserve"> </w:t>
            </w:r>
            <w:r w:rsidR="00F80BF7">
              <w:rPr>
                <w:rFonts w:ascii="Arial Narrow" w:eastAsia="Times New Roman" w:hAnsi="Arial Narrow" w:cs="Calibri"/>
                <w:color w:val="auto"/>
                <w:sz w:val="16"/>
                <w:szCs w:val="16"/>
                <w:lang w:eastAsia="es-MX"/>
              </w:rPr>
              <w:t>Con ello, se convirtió</w:t>
            </w:r>
            <w:r w:rsidRPr="00540240">
              <w:rPr>
                <w:rFonts w:ascii="Arial Narrow" w:eastAsia="Times New Roman" w:hAnsi="Arial Narrow" w:cs="Calibri"/>
                <w:color w:val="auto"/>
                <w:sz w:val="16"/>
                <w:szCs w:val="16"/>
                <w:lang w:eastAsia="es-MX"/>
              </w:rPr>
              <w:t xml:space="preserve"> de </w:t>
            </w:r>
            <w:proofErr w:type="spellStart"/>
            <w:r>
              <w:rPr>
                <w:rFonts w:ascii="Arial Narrow" w:eastAsia="Times New Roman" w:hAnsi="Arial Narrow" w:cs="Calibri"/>
                <w:color w:val="auto"/>
                <w:sz w:val="16"/>
                <w:szCs w:val="16"/>
                <w:lang w:eastAsia="es-MX"/>
              </w:rPr>
              <w:t>MM</w:t>
            </w:r>
            <w:r w:rsidRPr="00540240">
              <w:rPr>
                <w:rFonts w:ascii="Arial Narrow" w:eastAsia="Times New Roman" w:hAnsi="Arial Narrow" w:cs="Calibri"/>
                <w:color w:val="auto"/>
                <w:sz w:val="16"/>
                <w:szCs w:val="16"/>
                <w:lang w:eastAsia="es-MX"/>
              </w:rPr>
              <w:t>pcd</w:t>
            </w:r>
            <w:proofErr w:type="spellEnd"/>
            <w:r w:rsidRPr="00540240">
              <w:rPr>
                <w:rFonts w:ascii="Arial Narrow" w:eastAsia="Times New Roman" w:hAnsi="Arial Narrow" w:cs="Calibri"/>
                <w:color w:val="auto"/>
                <w:sz w:val="16"/>
                <w:szCs w:val="16"/>
                <w:lang w:eastAsia="es-MX"/>
              </w:rPr>
              <w:t xml:space="preserve"> a G</w:t>
            </w:r>
            <w:r>
              <w:rPr>
                <w:rFonts w:ascii="Arial Narrow" w:eastAsia="Times New Roman" w:hAnsi="Arial Narrow" w:cs="Calibri"/>
                <w:color w:val="auto"/>
                <w:sz w:val="16"/>
                <w:szCs w:val="16"/>
                <w:lang w:eastAsia="es-MX"/>
              </w:rPr>
              <w:t>J</w:t>
            </w:r>
            <w:r w:rsidRPr="00540240">
              <w:rPr>
                <w:rFonts w:ascii="Arial Narrow" w:eastAsia="Times New Roman" w:hAnsi="Arial Narrow" w:cs="Calibri"/>
                <w:color w:val="auto"/>
                <w:sz w:val="16"/>
                <w:szCs w:val="16"/>
                <w:lang w:eastAsia="es-MX"/>
              </w:rPr>
              <w:t>/d</w:t>
            </w:r>
            <w:r w:rsidR="00F80BF7">
              <w:rPr>
                <w:rFonts w:ascii="Arial Narrow" w:eastAsia="Times New Roman" w:hAnsi="Arial Narrow" w:cs="Calibri"/>
                <w:color w:val="auto"/>
                <w:sz w:val="16"/>
                <w:szCs w:val="16"/>
                <w:lang w:eastAsia="es-MX"/>
              </w:rPr>
              <w:t>í</w:t>
            </w:r>
            <w:r w:rsidRPr="00540240">
              <w:rPr>
                <w:rFonts w:ascii="Arial Narrow" w:eastAsia="Times New Roman" w:hAnsi="Arial Narrow" w:cs="Calibri"/>
                <w:color w:val="auto"/>
                <w:sz w:val="16"/>
                <w:szCs w:val="16"/>
                <w:lang w:eastAsia="es-MX"/>
              </w:rPr>
              <w:t>a y</w:t>
            </w:r>
            <w:r w:rsidR="00F80BF7">
              <w:rPr>
                <w:rFonts w:ascii="Arial Narrow" w:eastAsia="Times New Roman" w:hAnsi="Arial Narrow" w:cs="Calibri"/>
                <w:color w:val="auto"/>
                <w:sz w:val="16"/>
                <w:szCs w:val="16"/>
                <w:lang w:eastAsia="es-MX"/>
              </w:rPr>
              <w:t xml:space="preserve"> se multiplicó</w:t>
            </w:r>
            <w:r w:rsidRPr="00540240">
              <w:rPr>
                <w:rFonts w:ascii="Arial Narrow" w:eastAsia="Times New Roman" w:hAnsi="Arial Narrow" w:cs="Calibri"/>
                <w:color w:val="auto"/>
                <w:sz w:val="16"/>
                <w:szCs w:val="16"/>
                <w:lang w:eastAsia="es-MX"/>
              </w:rPr>
              <w:t xml:space="preserve"> por 365 días.</w:t>
            </w:r>
          </w:p>
        </w:tc>
      </w:tr>
      <w:tr w:rsidR="00693F3D" w:rsidRPr="004E1D59" w14:paraId="6A85104D" w14:textId="77777777" w:rsidTr="00693F3D">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235CD36E" w14:textId="2D1CE7A5"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 xml:space="preserve">Tasa </w:t>
            </w:r>
            <w:r w:rsidR="00A13398">
              <w:rPr>
                <w:rFonts w:ascii="Arial Narrow" w:eastAsia="Times New Roman" w:hAnsi="Arial Narrow" w:cs="Calibri"/>
                <w:color w:val="auto"/>
                <w:sz w:val="16"/>
                <w:szCs w:val="16"/>
                <w:lang w:eastAsia="es-MX"/>
              </w:rPr>
              <w:t>Social de Descuento</w:t>
            </w:r>
            <w:r w:rsidRPr="004E1D59">
              <w:rPr>
                <w:rFonts w:ascii="Arial Narrow" w:eastAsia="Times New Roman" w:hAnsi="Arial Narrow" w:cs="Calibri"/>
                <w:color w:val="auto"/>
                <w:sz w:val="16"/>
                <w:szCs w:val="16"/>
                <w:lang w:eastAsia="es-MX"/>
              </w:rPr>
              <w:t xml:space="preserve"> (</w:t>
            </w:r>
            <w:r w:rsidR="00A13398">
              <w:rPr>
                <w:rFonts w:ascii="Arial Narrow" w:eastAsia="Times New Roman" w:hAnsi="Arial Narrow" w:cs="Calibri"/>
                <w:color w:val="auto"/>
                <w:sz w:val="16"/>
                <w:szCs w:val="16"/>
                <w:lang w:eastAsia="es-MX"/>
              </w:rPr>
              <w:t>TSD</w:t>
            </w:r>
            <w:r w:rsidRPr="004E1D59">
              <w:rPr>
                <w:rFonts w:ascii="Arial Narrow" w:eastAsia="Times New Roman" w:hAnsi="Arial Narrow" w:cs="Calibri"/>
                <w:color w:val="auto"/>
                <w:sz w:val="16"/>
                <w:szCs w:val="16"/>
                <w:lang w:eastAsia="es-MX"/>
              </w:rPr>
              <w:t>)</w:t>
            </w:r>
          </w:p>
        </w:tc>
        <w:tc>
          <w:tcPr>
            <w:tcW w:w="1695" w:type="dxa"/>
            <w:tcBorders>
              <w:top w:val="nil"/>
              <w:left w:val="nil"/>
              <w:bottom w:val="single" w:sz="4" w:space="0" w:color="auto"/>
              <w:right w:val="single" w:sz="4" w:space="0" w:color="auto"/>
            </w:tcBorders>
            <w:shd w:val="clear" w:color="000000" w:fill="FFFFFF"/>
            <w:vAlign w:val="center"/>
            <w:hideMark/>
          </w:tcPr>
          <w:p w14:paraId="3B27E1C0" w14:textId="48EF6C7F" w:rsidR="00693F3D" w:rsidRPr="004E1D59" w:rsidRDefault="00693F3D" w:rsidP="00693F3D">
            <w:pPr>
              <w:spacing w:before="0" w:after="0" w:line="240" w:lineRule="auto"/>
              <w:ind w:left="0" w:right="0"/>
              <w:jc w:val="center"/>
              <w:rPr>
                <w:rFonts w:ascii="Arial Narrow" w:eastAsia="Times New Roman" w:hAnsi="Arial Narrow" w:cs="Calibri"/>
                <w:color w:val="auto"/>
                <w:sz w:val="16"/>
                <w:szCs w:val="16"/>
                <w:lang w:eastAsia="es-MX"/>
              </w:rPr>
            </w:pPr>
            <w:r w:rsidRPr="004E1D59">
              <w:rPr>
                <w:rFonts w:ascii="Arial Narrow" w:eastAsia="Times New Roman" w:hAnsi="Arial Narrow" w:cs="Calibri"/>
                <w:color w:val="auto"/>
                <w:sz w:val="16"/>
                <w:szCs w:val="16"/>
                <w:lang w:eastAsia="es-MX"/>
              </w:rPr>
              <w:t>10.</w:t>
            </w:r>
            <w:r w:rsidR="00A13398">
              <w:rPr>
                <w:rFonts w:ascii="Arial Narrow" w:eastAsia="Times New Roman" w:hAnsi="Arial Narrow" w:cs="Calibri"/>
                <w:color w:val="auto"/>
                <w:sz w:val="16"/>
                <w:szCs w:val="16"/>
                <w:lang w:eastAsia="es-MX"/>
              </w:rPr>
              <w:t>00</w:t>
            </w:r>
            <w:r w:rsidRPr="004E1D59">
              <w:rPr>
                <w:rFonts w:ascii="Arial Narrow" w:eastAsia="Times New Roman" w:hAnsi="Arial Narrow" w:cs="Calibri"/>
                <w:color w:val="auto"/>
                <w:sz w:val="16"/>
                <w:szCs w:val="16"/>
                <w:lang w:eastAsia="es-MX"/>
              </w:rPr>
              <w:t>%</w:t>
            </w:r>
          </w:p>
        </w:tc>
        <w:tc>
          <w:tcPr>
            <w:tcW w:w="5191" w:type="dxa"/>
            <w:tcBorders>
              <w:top w:val="nil"/>
              <w:left w:val="nil"/>
              <w:bottom w:val="single" w:sz="4" w:space="0" w:color="auto"/>
              <w:right w:val="single" w:sz="4" w:space="0" w:color="auto"/>
            </w:tcBorders>
            <w:shd w:val="clear" w:color="000000" w:fill="FFFFFF"/>
            <w:vAlign w:val="center"/>
            <w:hideMark/>
          </w:tcPr>
          <w:p w14:paraId="040C64D6" w14:textId="36A76EFE" w:rsidR="00693F3D" w:rsidRPr="004E1D59" w:rsidRDefault="00A13398" w:rsidP="00693F3D">
            <w:pPr>
              <w:spacing w:before="0" w:after="0" w:line="240" w:lineRule="auto"/>
              <w:ind w:left="0" w:right="0"/>
              <w:jc w:val="both"/>
              <w:rPr>
                <w:rFonts w:ascii="Arial Narrow" w:eastAsia="Times New Roman" w:hAnsi="Arial Narrow" w:cs="Calibri"/>
                <w:color w:val="auto"/>
                <w:sz w:val="16"/>
                <w:szCs w:val="16"/>
                <w:lang w:eastAsia="es-MX"/>
              </w:rPr>
            </w:pPr>
            <w:r w:rsidRPr="00A13398">
              <w:rPr>
                <w:rFonts w:ascii="Arial Narrow" w:eastAsia="Times New Roman" w:hAnsi="Arial Narrow" w:cs="Calibri"/>
                <w:color w:val="auto"/>
                <w:sz w:val="16"/>
                <w:szCs w:val="16"/>
                <w:lang w:eastAsia="es-MX"/>
              </w:rPr>
              <w:t>Es la Tasa Social de Descuento (TSD) autorizada por la Secretar</w:t>
            </w:r>
            <w:r>
              <w:rPr>
                <w:rFonts w:ascii="Arial Narrow" w:eastAsia="Times New Roman" w:hAnsi="Arial Narrow" w:cs="Calibri"/>
                <w:color w:val="auto"/>
                <w:sz w:val="16"/>
                <w:szCs w:val="16"/>
                <w:lang w:eastAsia="es-MX"/>
              </w:rPr>
              <w:t>í</w:t>
            </w:r>
            <w:r w:rsidRPr="00A13398">
              <w:rPr>
                <w:rFonts w:ascii="Arial Narrow" w:eastAsia="Times New Roman" w:hAnsi="Arial Narrow" w:cs="Calibri"/>
                <w:color w:val="auto"/>
                <w:sz w:val="16"/>
                <w:szCs w:val="16"/>
                <w:lang w:eastAsia="es-MX"/>
              </w:rPr>
              <w:t>a de Hacienda y Crédito Público, utilizada para la evaluación socioeconómica de los programas y proyectos de inversión, publicada en el Diario Oficial de la Federación el 30 de diciembre de 201</w:t>
            </w:r>
            <w:r>
              <w:rPr>
                <w:rFonts w:ascii="Arial Narrow" w:eastAsia="Times New Roman" w:hAnsi="Arial Narrow" w:cs="Calibri"/>
                <w:color w:val="auto"/>
                <w:sz w:val="16"/>
                <w:szCs w:val="16"/>
                <w:lang w:eastAsia="es-MX"/>
              </w:rPr>
              <w:t>3</w:t>
            </w:r>
            <w:r w:rsidR="00E13D9E" w:rsidRPr="00E47F0F">
              <w:rPr>
                <w:rFonts w:ascii="Arial Narrow" w:eastAsia="Times New Roman" w:hAnsi="Arial Narrow" w:cs="Calibri"/>
                <w:color w:val="auto"/>
                <w:sz w:val="12"/>
                <w:szCs w:val="12"/>
                <w:lang w:eastAsia="es-MX"/>
              </w:rPr>
              <w:t>.</w:t>
            </w:r>
            <w:r w:rsidR="00693F3D" w:rsidRPr="00E47F0F">
              <w:rPr>
                <w:rFonts w:ascii="Arial Narrow" w:eastAsia="Times New Roman" w:hAnsi="Arial Narrow" w:cs="Calibri"/>
                <w:color w:val="auto"/>
                <w:sz w:val="16"/>
                <w:szCs w:val="16"/>
                <w:vertAlign w:val="superscript"/>
                <w:lang w:eastAsia="es-MX"/>
              </w:rPr>
              <w:t>8</w:t>
            </w:r>
          </w:p>
        </w:tc>
      </w:tr>
    </w:tbl>
    <w:p w14:paraId="0BA3F8DD" w14:textId="77777777" w:rsidR="00D64654" w:rsidRDefault="00D64654" w:rsidP="00693F3D">
      <w:pPr>
        <w:spacing w:before="0" w:after="0" w:line="240" w:lineRule="auto"/>
        <w:ind w:left="0"/>
        <w:jc w:val="both"/>
        <w:rPr>
          <w:rFonts w:ascii="Arial Narrow" w:eastAsia="Times New Roman" w:hAnsi="Arial Narrow" w:cs="Arial"/>
          <w:color w:val="auto"/>
          <w:lang w:eastAsia="es-MX"/>
        </w:rPr>
      </w:pPr>
    </w:p>
    <w:p w14:paraId="451B4D28" w14:textId="19BD96C3" w:rsidR="00AA6525"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 xml:space="preserve">En primer lugar, se determinó una tasa de crecimiento para la demanda de gas natural, a partir de la tasa de crecimiento promedio anual de </w:t>
      </w:r>
      <w:r w:rsidR="00D65A1A">
        <w:rPr>
          <w:rFonts w:ascii="Arial Narrow" w:eastAsia="Times New Roman" w:hAnsi="Arial Narrow" w:cs="Arial"/>
          <w:color w:val="auto"/>
          <w:lang w:eastAsia="es-MX"/>
        </w:rPr>
        <w:t>2.12</w:t>
      </w:r>
      <w:r w:rsidRPr="004E1D59">
        <w:rPr>
          <w:rFonts w:ascii="Arial Narrow" w:eastAsia="Times New Roman" w:hAnsi="Arial Narrow" w:cs="Arial"/>
          <w:color w:val="auto"/>
          <w:lang w:eastAsia="es-MX"/>
        </w:rPr>
        <w:t>% para el sector residencial</w:t>
      </w:r>
      <w:r w:rsidR="00D65A1A">
        <w:rPr>
          <w:rFonts w:ascii="Arial Narrow" w:eastAsia="Times New Roman" w:hAnsi="Arial Narrow" w:cs="Arial"/>
          <w:color w:val="auto"/>
          <w:lang w:eastAsia="es-MX"/>
        </w:rPr>
        <w:t xml:space="preserve"> y de servicios</w:t>
      </w:r>
      <w:r w:rsidRPr="004E1D59">
        <w:rPr>
          <w:rFonts w:ascii="Arial Narrow" w:eastAsia="Times New Roman" w:hAnsi="Arial Narrow" w:cs="Arial"/>
          <w:color w:val="auto"/>
          <w:lang w:eastAsia="es-MX"/>
        </w:rPr>
        <w:t>,</w:t>
      </w:r>
      <w:r w:rsidRPr="004E1D59">
        <w:rPr>
          <w:rFonts w:ascii="Arial Narrow" w:eastAsia="Times New Roman" w:hAnsi="Arial Narrow" w:cs="Arial"/>
          <w:color w:val="auto"/>
          <w:vertAlign w:val="superscript"/>
          <w:lang w:eastAsia="es-MX"/>
        </w:rPr>
        <w:t>9</w:t>
      </w:r>
      <w:r w:rsidRPr="004E1D59">
        <w:rPr>
          <w:rFonts w:ascii="Arial Narrow" w:eastAsia="Times New Roman" w:hAnsi="Arial Narrow" w:cs="Arial"/>
          <w:color w:val="auto"/>
          <w:lang w:eastAsia="es-MX"/>
        </w:rPr>
        <w:t xml:space="preserve"> la cual se </w:t>
      </w:r>
      <w:r w:rsidR="00D65A1A">
        <w:rPr>
          <w:rFonts w:ascii="Arial Narrow" w:eastAsia="Times New Roman" w:hAnsi="Arial Narrow" w:cs="Arial"/>
          <w:color w:val="auto"/>
          <w:lang w:eastAsia="es-MX"/>
        </w:rPr>
        <w:t>determinó un Factor multiplicativo de la demanda de</w:t>
      </w:r>
      <w:r w:rsidRPr="004E1D59">
        <w:rPr>
          <w:rFonts w:ascii="Arial Narrow" w:eastAsia="Times New Roman" w:hAnsi="Arial Narrow" w:cs="Arial"/>
          <w:color w:val="auto"/>
          <w:lang w:eastAsia="es-MX"/>
        </w:rPr>
        <w:t xml:space="preserve"> </w:t>
      </w:r>
      <w:r w:rsidR="00D65A1A">
        <w:rPr>
          <w:rFonts w:ascii="Arial Narrow" w:eastAsia="Times New Roman" w:hAnsi="Arial Narrow" w:cs="Arial"/>
          <w:color w:val="auto"/>
          <w:lang w:eastAsia="es-MX"/>
        </w:rPr>
        <w:t>0.20</w:t>
      </w:r>
      <w:r w:rsidRPr="004E1D59">
        <w:rPr>
          <w:rFonts w:ascii="Arial Narrow" w:eastAsia="Times New Roman" w:hAnsi="Arial Narrow" w:cs="Arial"/>
          <w:color w:val="auto"/>
          <w:lang w:eastAsia="es-MX"/>
        </w:rPr>
        <w:t>%, derivado de la mayor penetración de gas natural</w:t>
      </w:r>
    </w:p>
    <w:p w14:paraId="374F0F53" w14:textId="77777777" w:rsidR="00AA6525" w:rsidRDefault="00AA6525" w:rsidP="00693F3D">
      <w:pPr>
        <w:spacing w:before="0" w:after="0" w:line="240" w:lineRule="auto"/>
        <w:ind w:left="0"/>
        <w:jc w:val="both"/>
        <w:rPr>
          <w:rFonts w:ascii="Arial Narrow" w:eastAsia="Times New Roman" w:hAnsi="Arial Narrow" w:cs="Arial"/>
          <w:color w:val="auto"/>
          <w:lang w:eastAsia="es-MX"/>
        </w:rPr>
      </w:pPr>
    </w:p>
    <w:p w14:paraId="7255CE71" w14:textId="55962F59" w:rsidR="00693F3D" w:rsidRPr="004E1D59" w:rsidRDefault="00693F3D" w:rsidP="00693F3D">
      <w:pPr>
        <w:spacing w:before="0" w:after="0" w:line="240" w:lineRule="auto"/>
        <w:ind w:left="0" w:right="142"/>
        <w:jc w:val="center"/>
        <w:rPr>
          <w:rFonts w:ascii="Arial Narrow" w:hAnsi="Arial Narrow" w:cs="Arial"/>
          <w:color w:val="auto"/>
        </w:rPr>
      </w:pPr>
      <w:r w:rsidRPr="004E1D59">
        <w:rPr>
          <w:rFonts w:ascii="Arial Narrow" w:hAnsi="Arial Narrow" w:cs="Arial"/>
          <w:b/>
          <w:color w:val="auto"/>
          <w:lang w:eastAsia="es-MX"/>
        </w:rPr>
        <w:t xml:space="preserve">Gráfico 1. </w:t>
      </w:r>
      <w:r w:rsidR="00B66CB7">
        <w:rPr>
          <w:rFonts w:ascii="Arial Narrow" w:hAnsi="Arial Narrow" w:cs="Arial"/>
          <w:b/>
          <w:color w:val="auto"/>
          <w:lang w:eastAsia="es-MX"/>
        </w:rPr>
        <w:t>Tasa de crecimiento promedio anual y su Tendencia de Incremento de la demanda de Gas Natural</w:t>
      </w:r>
    </w:p>
    <w:p w14:paraId="44C4AD9E" w14:textId="50815E2A" w:rsidR="00D64654" w:rsidRDefault="00A13398">
      <w:pPr>
        <w:spacing w:before="0" w:after="0" w:line="240" w:lineRule="auto"/>
        <w:ind w:left="0"/>
        <w:jc w:val="center"/>
        <w:rPr>
          <w:rFonts w:ascii="Arial Narrow" w:eastAsia="Times New Roman" w:hAnsi="Arial Narrow" w:cs="Arial"/>
          <w:color w:val="auto"/>
          <w:lang w:eastAsia="es-MX"/>
        </w:rPr>
      </w:pPr>
      <w:r>
        <w:rPr>
          <w:noProof/>
        </w:rPr>
        <w:drawing>
          <wp:inline distT="0" distB="0" distL="0" distR="0" wp14:anchorId="6B362CD3" wp14:editId="103683F5">
            <wp:extent cx="4523740" cy="2545080"/>
            <wp:effectExtent l="0" t="0" r="0" b="7620"/>
            <wp:docPr id="2" name="Gráfico 2">
              <a:extLst xmlns:a="http://schemas.openxmlformats.org/drawingml/2006/main">
                <a:ext uri="{FF2B5EF4-FFF2-40B4-BE49-F238E27FC236}">
                  <a16:creationId xmlns:a16="http://schemas.microsoft.com/office/drawing/2014/main" id="{3E3F7F70-21FA-4510-BAFC-8697395389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2AD036" w14:textId="77777777" w:rsidR="00A13398" w:rsidRDefault="00A13398" w:rsidP="00E652C1">
      <w:pPr>
        <w:spacing w:before="0" w:after="0" w:line="240" w:lineRule="auto"/>
        <w:ind w:left="0" w:right="-93"/>
        <w:jc w:val="both"/>
        <w:rPr>
          <w:rFonts w:ascii="Arial Narrow" w:eastAsia="Times New Roman" w:hAnsi="Arial Narrow" w:cs="Arial"/>
          <w:color w:val="auto"/>
          <w:lang w:eastAsia="es-MX"/>
        </w:rPr>
      </w:pPr>
    </w:p>
    <w:p w14:paraId="3DE5A409" w14:textId="167106CD" w:rsidR="00693F3D" w:rsidRDefault="00693F3D" w:rsidP="00E652C1">
      <w:pPr>
        <w:spacing w:before="0" w:after="0" w:line="240" w:lineRule="auto"/>
        <w:ind w:left="0" w:right="-93"/>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 xml:space="preserve">Al respecto, se obtiene la demanda </w:t>
      </w:r>
      <w:r w:rsidR="00B66CB7">
        <w:rPr>
          <w:rFonts w:ascii="Arial Narrow" w:eastAsia="Times New Roman" w:hAnsi="Arial Narrow" w:cs="Arial"/>
          <w:color w:val="auto"/>
          <w:lang w:eastAsia="es-MX"/>
        </w:rPr>
        <w:t xml:space="preserve">del sector </w:t>
      </w:r>
      <w:r w:rsidRPr="004E1D59">
        <w:rPr>
          <w:rFonts w:ascii="Arial Narrow" w:eastAsia="Times New Roman" w:hAnsi="Arial Narrow" w:cs="Arial"/>
          <w:color w:val="auto"/>
          <w:lang w:eastAsia="es-MX"/>
        </w:rPr>
        <w:t>con la tasa de crecimiento previamente determinada, de acuerdo con la siguiente ecuación:</w:t>
      </w:r>
    </w:p>
    <w:p w14:paraId="091EB42D" w14:textId="77777777" w:rsidR="00AA1ED4" w:rsidRPr="004E1D59" w:rsidRDefault="00AA1ED4" w:rsidP="00E652C1">
      <w:pPr>
        <w:spacing w:before="0" w:after="0" w:line="240" w:lineRule="auto"/>
        <w:ind w:left="0" w:right="-93"/>
        <w:jc w:val="both"/>
        <w:rPr>
          <w:rFonts w:ascii="Arial Narrow" w:eastAsia="Times New Roman" w:hAnsi="Arial Narrow" w:cs="Arial"/>
          <w:color w:val="auto"/>
          <w:lang w:eastAsia="es-MX"/>
        </w:rPr>
      </w:pPr>
    </w:p>
    <w:p w14:paraId="2DD2D2B9" w14:textId="71078BE5" w:rsidR="00693F3D" w:rsidRPr="004E1D59" w:rsidRDefault="009409A0" w:rsidP="00693F3D">
      <w:pPr>
        <w:spacing w:before="0" w:after="0" w:line="240" w:lineRule="auto"/>
        <w:ind w:left="0"/>
        <w:jc w:val="both"/>
        <w:rPr>
          <w:rFonts w:ascii="Arial Narrow" w:eastAsia="Times New Roman" w:hAnsi="Arial Narrow" w:cs="Arial"/>
          <w:color w:val="auto"/>
          <w:lang w:eastAsia="es-MX"/>
        </w:rPr>
      </w:pPr>
      <m:oMathPara>
        <m:oMath>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Demanda</m:t>
              </m:r>
            </m:e>
            <m:sub>
              <m:r>
                <w:rPr>
                  <w:rFonts w:ascii="Cambria Math" w:eastAsia="Times New Roman" w:hAnsi="Cambria Math" w:cs="Arial"/>
                  <w:color w:val="auto"/>
                  <w:lang w:eastAsia="es-MX"/>
                </w:rPr>
                <m:t>t</m:t>
              </m:r>
            </m:sub>
          </m:sSub>
          <m:r>
            <w:rPr>
              <w:rFonts w:ascii="Cambria Math" w:eastAsia="Times New Roman" w:hAnsi="Cambria Math" w:cs="Arial"/>
              <w:color w:val="auto"/>
              <w:lang w:eastAsia="es-MX"/>
            </w:rPr>
            <m:t xml:space="preserve">= </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Demanda</m:t>
              </m:r>
            </m:e>
            <m:sub>
              <m:r>
                <w:rPr>
                  <w:rFonts w:ascii="Cambria Math" w:eastAsia="Times New Roman" w:hAnsi="Cambria Math" w:cs="Arial"/>
                  <w:color w:val="auto"/>
                  <w:lang w:eastAsia="es-MX"/>
                </w:rPr>
                <m:t>t</m:t>
              </m:r>
            </m:sub>
          </m:sSub>
          <m:r>
            <w:rPr>
              <w:rFonts w:ascii="Cambria Math" w:eastAsia="Times New Roman" w:hAnsi="Cambria Math" w:cs="Arial"/>
              <w:color w:val="auto"/>
              <w:lang w:eastAsia="es-MX"/>
            </w:rPr>
            <m:t>*(1+Tasa de Incremento de la Demanda)</m:t>
          </m:r>
        </m:oMath>
      </m:oMathPara>
    </w:p>
    <w:p w14:paraId="0BEADACD"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6C6786C0" w14:textId="4D908ED8" w:rsidR="00693F3D"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Por lo tanto, se obtienen los siguientes valores de demanda:</w:t>
      </w:r>
    </w:p>
    <w:p w14:paraId="5AA95C6C"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2E4B91FF" w14:textId="0E06512B" w:rsidR="00693F3D" w:rsidRPr="004E1D59" w:rsidRDefault="00693F3D" w:rsidP="00693F3D">
      <w:pPr>
        <w:spacing w:before="0" w:after="0" w:line="240" w:lineRule="auto"/>
        <w:ind w:left="0"/>
        <w:jc w:val="center"/>
        <w:rPr>
          <w:rFonts w:ascii="Arial Narrow" w:hAnsi="Arial Narrow" w:cs="Arial"/>
          <w:b/>
          <w:color w:val="auto"/>
          <w:lang w:eastAsia="es-MX"/>
        </w:rPr>
      </w:pPr>
      <w:r w:rsidRPr="004E1D59">
        <w:rPr>
          <w:rFonts w:ascii="Arial Narrow" w:hAnsi="Arial Narrow" w:cs="Arial"/>
          <w:b/>
          <w:color w:val="auto"/>
          <w:lang w:eastAsia="es-MX"/>
        </w:rPr>
        <w:t xml:space="preserve">Tabla </w:t>
      </w:r>
      <w:r w:rsidR="00BC731E">
        <w:rPr>
          <w:rFonts w:ascii="Arial Narrow" w:hAnsi="Arial Narrow" w:cs="Arial"/>
          <w:b/>
          <w:color w:val="auto"/>
          <w:lang w:eastAsia="es-MX"/>
        </w:rPr>
        <w:t>4</w:t>
      </w:r>
      <w:r w:rsidR="003F11E6">
        <w:rPr>
          <w:rFonts w:ascii="Arial Narrow" w:hAnsi="Arial Narrow" w:cs="Arial"/>
          <w:b/>
          <w:color w:val="auto"/>
          <w:lang w:eastAsia="es-MX"/>
        </w:rPr>
        <w:t>5</w:t>
      </w:r>
      <w:r w:rsidRPr="004E1D59">
        <w:rPr>
          <w:rFonts w:ascii="Arial Narrow" w:hAnsi="Arial Narrow" w:cs="Arial"/>
          <w:b/>
          <w:color w:val="auto"/>
          <w:lang w:eastAsia="es-MX"/>
        </w:rPr>
        <w:t xml:space="preserve">. Proyección de la demanda de gas natural </w:t>
      </w:r>
    </w:p>
    <w:tbl>
      <w:tblPr>
        <w:tblW w:w="11193" w:type="dxa"/>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850"/>
        <w:gridCol w:w="998"/>
        <w:gridCol w:w="992"/>
        <w:gridCol w:w="851"/>
        <w:gridCol w:w="850"/>
        <w:gridCol w:w="709"/>
        <w:gridCol w:w="851"/>
        <w:gridCol w:w="708"/>
        <w:gridCol w:w="709"/>
        <w:gridCol w:w="709"/>
        <w:gridCol w:w="986"/>
        <w:gridCol w:w="1134"/>
      </w:tblGrid>
      <w:tr w:rsidR="0089562E" w:rsidRPr="004E1D59" w14:paraId="139E4CE6" w14:textId="77777777" w:rsidTr="0089562E">
        <w:trPr>
          <w:trHeight w:val="383"/>
        </w:trPr>
        <w:tc>
          <w:tcPr>
            <w:tcW w:w="846" w:type="dxa"/>
            <w:vMerge w:val="restart"/>
            <w:shd w:val="clear" w:color="000000" w:fill="D9D9D9"/>
            <w:noWrap/>
            <w:vAlign w:val="center"/>
            <w:hideMark/>
          </w:tcPr>
          <w:p w14:paraId="242CB9A8"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Demanda</w:t>
            </w:r>
          </w:p>
          <w:p w14:paraId="62DB2996" w14:textId="68A98CCC"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w:t>
            </w:r>
            <w:r w:rsidR="0089562E" w:rsidRPr="004E1D59">
              <w:rPr>
                <w:rFonts w:ascii="Arial Narrow" w:hAnsi="Arial Narrow" w:cs="Arial"/>
                <w:b/>
                <w:bCs/>
                <w:color w:val="auto"/>
                <w:sz w:val="16"/>
                <w:szCs w:val="16"/>
                <w:lang w:eastAsia="es-MX"/>
              </w:rPr>
              <w:t>mil</w:t>
            </w:r>
            <w:r w:rsidR="0089562E">
              <w:rPr>
                <w:rFonts w:ascii="Arial Narrow" w:hAnsi="Arial Narrow" w:cs="Arial"/>
                <w:b/>
                <w:bCs/>
                <w:color w:val="auto"/>
                <w:sz w:val="16"/>
                <w:szCs w:val="16"/>
                <w:lang w:eastAsia="es-MX"/>
              </w:rPr>
              <w:t xml:space="preserve">es </w:t>
            </w:r>
            <w:r w:rsidR="0089562E" w:rsidRPr="004E1D59">
              <w:rPr>
                <w:rFonts w:ascii="Arial Narrow" w:hAnsi="Arial Narrow" w:cs="Arial"/>
                <w:b/>
                <w:bCs/>
                <w:color w:val="auto"/>
                <w:sz w:val="16"/>
                <w:szCs w:val="16"/>
                <w:lang w:eastAsia="es-MX"/>
              </w:rPr>
              <w:t>de</w:t>
            </w:r>
            <w:r w:rsidRPr="004E1D59">
              <w:rPr>
                <w:rFonts w:ascii="Arial Narrow" w:hAnsi="Arial Narrow" w:cs="Arial"/>
                <w:b/>
                <w:bCs/>
                <w:color w:val="auto"/>
                <w:sz w:val="16"/>
                <w:szCs w:val="16"/>
                <w:lang w:eastAsia="es-MX"/>
              </w:rPr>
              <w:t xml:space="preserve"> Gj/d</w:t>
            </w:r>
            <w:r w:rsidR="00307197">
              <w:rPr>
                <w:rFonts w:ascii="Arial Narrow" w:hAnsi="Arial Narrow" w:cs="Arial"/>
                <w:b/>
                <w:bCs/>
                <w:color w:val="auto"/>
                <w:sz w:val="16"/>
                <w:szCs w:val="16"/>
                <w:lang w:eastAsia="es-MX"/>
              </w:rPr>
              <w:t>ía</w:t>
            </w:r>
            <w:r w:rsidRPr="004E1D59">
              <w:rPr>
                <w:rFonts w:ascii="Arial Narrow" w:hAnsi="Arial Narrow" w:cs="Arial"/>
                <w:b/>
                <w:bCs/>
                <w:color w:val="auto"/>
                <w:sz w:val="16"/>
                <w:szCs w:val="16"/>
                <w:lang w:eastAsia="es-MX"/>
              </w:rPr>
              <w:t>)</w:t>
            </w:r>
          </w:p>
        </w:tc>
        <w:tc>
          <w:tcPr>
            <w:tcW w:w="850" w:type="dxa"/>
            <w:tcBorders>
              <w:bottom w:val="single" w:sz="4" w:space="0" w:color="auto"/>
            </w:tcBorders>
            <w:shd w:val="clear" w:color="000000" w:fill="D9D9D9"/>
            <w:vAlign w:val="center"/>
            <w:hideMark/>
          </w:tcPr>
          <w:p w14:paraId="0CD74B3E"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998" w:type="dxa"/>
            <w:tcBorders>
              <w:bottom w:val="single" w:sz="4" w:space="0" w:color="auto"/>
            </w:tcBorders>
            <w:shd w:val="clear" w:color="000000" w:fill="D9D9D9"/>
            <w:vAlign w:val="center"/>
            <w:hideMark/>
          </w:tcPr>
          <w:p w14:paraId="3A6E44A4"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992" w:type="dxa"/>
            <w:tcBorders>
              <w:bottom w:val="single" w:sz="4" w:space="0" w:color="auto"/>
            </w:tcBorders>
            <w:shd w:val="clear" w:color="000000" w:fill="D9D9D9"/>
            <w:vAlign w:val="center"/>
            <w:hideMark/>
          </w:tcPr>
          <w:p w14:paraId="334C2D7B"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851" w:type="dxa"/>
            <w:tcBorders>
              <w:bottom w:val="single" w:sz="4" w:space="0" w:color="auto"/>
            </w:tcBorders>
            <w:shd w:val="clear" w:color="000000" w:fill="D9D9D9"/>
            <w:vAlign w:val="center"/>
            <w:hideMark/>
          </w:tcPr>
          <w:p w14:paraId="0C79A2BA"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850" w:type="dxa"/>
            <w:tcBorders>
              <w:bottom w:val="single" w:sz="4" w:space="0" w:color="auto"/>
            </w:tcBorders>
            <w:shd w:val="clear" w:color="000000" w:fill="D9D9D9"/>
            <w:vAlign w:val="center"/>
            <w:hideMark/>
          </w:tcPr>
          <w:p w14:paraId="31646149"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709" w:type="dxa"/>
            <w:tcBorders>
              <w:bottom w:val="single" w:sz="4" w:space="0" w:color="auto"/>
            </w:tcBorders>
            <w:shd w:val="clear" w:color="000000" w:fill="D9D9D9"/>
            <w:vAlign w:val="center"/>
            <w:hideMark/>
          </w:tcPr>
          <w:p w14:paraId="72F4EB55"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851" w:type="dxa"/>
            <w:tcBorders>
              <w:bottom w:val="single" w:sz="4" w:space="0" w:color="auto"/>
            </w:tcBorders>
            <w:shd w:val="clear" w:color="000000" w:fill="D9D9D9"/>
            <w:vAlign w:val="center"/>
            <w:hideMark/>
          </w:tcPr>
          <w:p w14:paraId="38F51676"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708" w:type="dxa"/>
            <w:tcBorders>
              <w:bottom w:val="single" w:sz="4" w:space="0" w:color="auto"/>
            </w:tcBorders>
            <w:shd w:val="clear" w:color="000000" w:fill="D9D9D9"/>
            <w:vAlign w:val="center"/>
            <w:hideMark/>
          </w:tcPr>
          <w:p w14:paraId="2D6B8D0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709" w:type="dxa"/>
            <w:tcBorders>
              <w:bottom w:val="single" w:sz="4" w:space="0" w:color="auto"/>
            </w:tcBorders>
            <w:shd w:val="clear" w:color="000000" w:fill="D9D9D9"/>
            <w:vAlign w:val="center"/>
            <w:hideMark/>
          </w:tcPr>
          <w:p w14:paraId="120D1491"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709" w:type="dxa"/>
            <w:tcBorders>
              <w:bottom w:val="single" w:sz="4" w:space="0" w:color="auto"/>
            </w:tcBorders>
            <w:shd w:val="clear" w:color="000000" w:fill="D9D9D9"/>
            <w:vAlign w:val="center"/>
            <w:hideMark/>
          </w:tcPr>
          <w:p w14:paraId="1ADAB0CE"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986" w:type="dxa"/>
            <w:tcBorders>
              <w:bottom w:val="single" w:sz="4" w:space="0" w:color="auto"/>
            </w:tcBorders>
            <w:shd w:val="clear" w:color="000000" w:fill="D9D9D9"/>
            <w:vAlign w:val="center"/>
            <w:hideMark/>
          </w:tcPr>
          <w:p w14:paraId="52BD962B"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4E36C676"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1134" w:type="dxa"/>
            <w:tcBorders>
              <w:bottom w:val="single" w:sz="4" w:space="0" w:color="auto"/>
            </w:tcBorders>
            <w:shd w:val="clear" w:color="000000" w:fill="D9D9D9"/>
            <w:vAlign w:val="center"/>
          </w:tcPr>
          <w:p w14:paraId="26688AB7"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89562E" w:rsidRPr="004E1D59" w14:paraId="3BAD1F53" w14:textId="77777777" w:rsidTr="0089562E">
        <w:trPr>
          <w:trHeight w:val="417"/>
        </w:trPr>
        <w:tc>
          <w:tcPr>
            <w:tcW w:w="846" w:type="dxa"/>
            <w:vMerge/>
            <w:tcBorders>
              <w:bottom w:val="single" w:sz="4" w:space="0" w:color="auto"/>
            </w:tcBorders>
            <w:shd w:val="clear" w:color="auto" w:fill="auto"/>
            <w:noWrap/>
            <w:vAlign w:val="center"/>
            <w:hideMark/>
          </w:tcPr>
          <w:p w14:paraId="3AF8D2CB" w14:textId="77777777" w:rsidR="0089562E" w:rsidRPr="004E1D59" w:rsidRDefault="0089562E" w:rsidP="0089562E">
            <w:pPr>
              <w:spacing w:before="0" w:after="0" w:line="240" w:lineRule="auto"/>
              <w:ind w:left="0" w:right="0"/>
              <w:rPr>
                <w:rFonts w:ascii="Arial Narrow" w:hAnsi="Arial Narrow" w:cs="Arial"/>
                <w:color w:val="auto"/>
                <w:sz w:val="16"/>
                <w:szCs w:val="16"/>
                <w:lang w:eastAsia="es-MX"/>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76BB9B45" w14:textId="21D3E9AD"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56,301.66</w:t>
            </w:r>
          </w:p>
        </w:tc>
        <w:tc>
          <w:tcPr>
            <w:tcW w:w="99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40AAFE" w14:textId="12785714"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58,384.38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EC8EBE" w14:textId="08112BE7"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60,546.62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2CD8E8" w14:textId="19D3D59F"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62,791.50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89F381" w14:textId="7E3C8CAF"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65,122.27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4F70AE" w14:textId="10C339AA"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67,542.31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A2B4BA" w14:textId="7260FC17"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70,055.15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FC2488" w14:textId="4A1A69A6"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72,664.44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122A88" w14:textId="16D53DEB"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75,373.99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F674EE" w14:textId="77B8B2A3" w:rsidR="0089562E" w:rsidRPr="0089562E" w:rsidRDefault="0089562E" w:rsidP="0089562E">
            <w:pPr>
              <w:spacing w:before="0" w:after="0" w:line="240" w:lineRule="auto"/>
              <w:ind w:left="0" w:right="8"/>
              <w:contextualSpacing/>
              <w:jc w:val="center"/>
              <w:rPr>
                <w:rFonts w:ascii="Arial Narrow" w:hAnsi="Arial Narrow" w:cs="Arial"/>
                <w:color w:val="auto"/>
                <w:sz w:val="15"/>
                <w:szCs w:val="15"/>
                <w:lang w:eastAsia="es-MX"/>
              </w:rPr>
            </w:pPr>
            <w:r w:rsidRPr="0089562E">
              <w:rPr>
                <w:rFonts w:ascii="Arial Narrow" w:hAnsi="Arial Narrow" w:cs="Calibri"/>
                <w:color w:val="000000"/>
                <w:sz w:val="15"/>
                <w:szCs w:val="15"/>
              </w:rPr>
              <w:t>78,187.77</w:t>
            </w:r>
          </w:p>
        </w:tc>
        <w:tc>
          <w:tcPr>
            <w:tcW w:w="98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F099EA" w14:textId="0F5E780F" w:rsidR="0089562E" w:rsidRPr="005A151F" w:rsidRDefault="0089562E" w:rsidP="0089562E">
            <w:pPr>
              <w:spacing w:before="0" w:after="0" w:line="240" w:lineRule="auto"/>
              <w:ind w:left="0" w:right="8"/>
              <w:jc w:val="center"/>
              <w:rPr>
                <w:rFonts w:ascii="Arial Narrow" w:hAnsi="Arial Narrow" w:cs="Arial"/>
                <w:color w:val="auto"/>
                <w:sz w:val="16"/>
                <w:szCs w:val="16"/>
                <w:lang w:eastAsia="es-MX"/>
              </w:rPr>
            </w:pPr>
            <w:r>
              <w:rPr>
                <w:rFonts w:ascii="Arial Narrow" w:hAnsi="Arial Narrow" w:cs="Arial"/>
                <w:color w:val="auto"/>
                <w:sz w:val="16"/>
                <w:szCs w:val="16"/>
                <w:lang w:eastAsia="es-MX"/>
              </w:rPr>
              <w:t>2,358,106.95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A9CB8FA" w14:textId="77777777" w:rsidR="0089562E" w:rsidRPr="0089562E" w:rsidRDefault="0089562E" w:rsidP="0089562E">
            <w:pPr>
              <w:spacing w:before="0" w:after="0" w:line="240" w:lineRule="auto"/>
              <w:ind w:left="0" w:right="0"/>
              <w:jc w:val="center"/>
              <w:rPr>
                <w:rFonts w:ascii="Arial Narrow" w:hAnsi="Arial Narrow" w:cs="Arial"/>
                <w:color w:val="auto"/>
                <w:sz w:val="16"/>
                <w:szCs w:val="16"/>
                <w:lang w:eastAsia="es-MX"/>
              </w:rPr>
            </w:pPr>
            <w:r w:rsidRPr="0089562E">
              <w:rPr>
                <w:rFonts w:ascii="Arial Narrow" w:hAnsi="Arial Narrow" w:cs="Arial"/>
                <w:color w:val="auto"/>
                <w:sz w:val="16"/>
                <w:szCs w:val="16"/>
                <w:lang w:eastAsia="es-MX"/>
              </w:rPr>
              <w:t xml:space="preserve">                  3,025,077.05 </w:t>
            </w:r>
          </w:p>
          <w:p w14:paraId="544D7C79" w14:textId="0F762391" w:rsidR="0089562E" w:rsidRPr="0089562E" w:rsidRDefault="0089562E" w:rsidP="0089562E">
            <w:pPr>
              <w:spacing w:before="0" w:after="0" w:line="240" w:lineRule="auto"/>
              <w:ind w:left="0" w:right="0"/>
              <w:contextualSpacing/>
              <w:jc w:val="center"/>
              <w:rPr>
                <w:rFonts w:ascii="Arial Narrow" w:hAnsi="Arial Narrow" w:cs="Arial"/>
                <w:color w:val="auto"/>
                <w:sz w:val="16"/>
                <w:szCs w:val="16"/>
                <w:lang w:eastAsia="es-MX"/>
              </w:rPr>
            </w:pPr>
          </w:p>
        </w:tc>
      </w:tr>
    </w:tbl>
    <w:p w14:paraId="7B97862B" w14:textId="77777777" w:rsidR="00693F3D" w:rsidRPr="004E1D59" w:rsidRDefault="00693F3D" w:rsidP="00693F3D">
      <w:pPr>
        <w:spacing w:before="0" w:after="0" w:line="240" w:lineRule="auto"/>
        <w:ind w:left="0"/>
        <w:jc w:val="both"/>
        <w:rPr>
          <w:rFonts w:ascii="Arial Narrow" w:hAnsi="Arial Narrow" w:cs="Arial"/>
          <w:color w:val="auto"/>
          <w:sz w:val="16"/>
          <w:szCs w:val="16"/>
        </w:rPr>
      </w:pPr>
      <w:r w:rsidRPr="004E1D59">
        <w:rPr>
          <w:rFonts w:ascii="Arial Narrow" w:hAnsi="Arial Narrow" w:cs="Arial"/>
          <w:color w:val="auto"/>
          <w:sz w:val="16"/>
          <w:szCs w:val="16"/>
        </w:rPr>
        <w:t xml:space="preserve">       * Debido al redondeo de las cifras, el total puede no coincidir con la suma de los elementos.</w:t>
      </w:r>
    </w:p>
    <w:p w14:paraId="7F0329B6"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37642254"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 xml:space="preserve">En segundo lugar, se establece el costo derivado por el incremento de la demanda, de acuerdo a la ecuación siguiente: </w:t>
      </w:r>
    </w:p>
    <w:p w14:paraId="1785CA0F"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1C10F5C3" w14:textId="031B1757" w:rsidR="00693F3D" w:rsidRDefault="00693F3D" w:rsidP="00693F3D">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Distribucion</m:t>
              </m:r>
            </m:e>
            <m:sub>
              <m:r>
                <w:rPr>
                  <w:rFonts w:ascii="Cambria Math" w:eastAsia="Times New Roman" w:hAnsi="Cambria Math" w:cs="Arial"/>
                  <w:color w:val="auto"/>
                  <w:lang w:eastAsia="es-MX"/>
                </w:rPr>
                <m:t>GN</m:t>
              </m:r>
            </m:sub>
          </m:sSub>
          <m:r>
            <w:rPr>
              <w:rFonts w:ascii="Cambria Math" w:eastAsia="Times New Roman" w:hAnsi="Cambria Math" w:cs="Arial"/>
              <w:color w:val="auto"/>
              <w:lang w:eastAsia="es-MX"/>
            </w:rPr>
            <m:t>=</m:t>
          </m:r>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 Demanda-TCPA</m:t>
              </m:r>
            </m:e>
          </m:d>
          <m:r>
            <w:rPr>
              <w:rFonts w:ascii="Cambria Math" w:eastAsia="Times New Roman" w:hAnsi="Cambria Math" w:cs="Arial"/>
              <w:color w:val="auto"/>
              <w:lang w:eastAsia="es-MX"/>
            </w:rPr>
            <m: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Demanda</m:t>
              </m:r>
            </m:e>
            <m:sub>
              <m:r>
                <w:rPr>
                  <w:rFonts w:ascii="Cambria Math" w:eastAsia="Times New Roman" w:hAnsi="Cambria Math" w:cs="Arial"/>
                  <w:color w:val="auto"/>
                  <w:lang w:eastAsia="es-MX"/>
                </w:rPr>
                <m:t>GN</m:t>
              </m:r>
            </m:sub>
          </m:sSub>
          <m:r>
            <w:rPr>
              <w:rFonts w:ascii="Cambria Math" w:eastAsia="Times New Roman" w:hAnsi="Cambria Math" w:cs="Arial"/>
              <w:color w:val="auto"/>
              <w:lang w:eastAsia="es-MX"/>
            </w:rPr>
            <m: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Precio</m:t>
              </m:r>
            </m:e>
            <m:sub>
              <m:r>
                <w:rPr>
                  <w:rFonts w:ascii="Cambria Math" w:eastAsia="Times New Roman" w:hAnsi="Cambria Math" w:cs="Arial"/>
                  <w:color w:val="auto"/>
                  <w:lang w:eastAsia="es-MX"/>
                </w:rPr>
                <m:t>GN</m:t>
              </m:r>
            </m:sub>
          </m:sSub>
          <m:r>
            <w:rPr>
              <w:rFonts w:ascii="Cambria Math" w:eastAsia="Times New Roman" w:hAnsi="Cambria Math" w:cs="Arial"/>
              <w:color w:val="auto"/>
              <w:lang w:eastAsia="es-MX"/>
            </w:rPr>
            <m:t xml:space="preserve"> </m:t>
          </m:r>
        </m:oMath>
      </m:oMathPara>
    </w:p>
    <w:p w14:paraId="51B10691"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0F55D985" w14:textId="2364A548" w:rsidR="00693F3D" w:rsidRPr="004E1D59" w:rsidRDefault="00693F3D" w:rsidP="00693F3D">
      <w:pPr>
        <w:spacing w:before="0" w:after="0" w:line="240" w:lineRule="auto"/>
        <w:ind w:left="0"/>
        <w:jc w:val="center"/>
        <w:rPr>
          <w:rFonts w:ascii="Arial Narrow" w:hAnsi="Arial Narrow" w:cs="Arial"/>
          <w:b/>
          <w:color w:val="auto"/>
          <w:lang w:eastAsia="es-MX"/>
        </w:rPr>
      </w:pPr>
      <w:r w:rsidRPr="004E1D59">
        <w:rPr>
          <w:rFonts w:ascii="Arial Narrow" w:hAnsi="Arial Narrow" w:cs="Arial"/>
          <w:b/>
          <w:color w:val="auto"/>
          <w:lang w:eastAsia="es-MX"/>
        </w:rPr>
        <w:t xml:space="preserve">Tabla </w:t>
      </w:r>
      <w:r>
        <w:rPr>
          <w:rFonts w:ascii="Arial Narrow" w:hAnsi="Arial Narrow" w:cs="Arial"/>
          <w:b/>
          <w:color w:val="auto"/>
          <w:lang w:eastAsia="es-MX"/>
        </w:rPr>
        <w:t>4</w:t>
      </w:r>
      <w:r w:rsidR="003F11E6">
        <w:rPr>
          <w:rFonts w:ascii="Arial Narrow" w:hAnsi="Arial Narrow" w:cs="Arial"/>
          <w:b/>
          <w:color w:val="auto"/>
          <w:lang w:eastAsia="es-MX"/>
        </w:rPr>
        <w:t>6</w:t>
      </w:r>
      <w:r w:rsidRPr="004E1D59">
        <w:rPr>
          <w:rFonts w:ascii="Arial Narrow" w:hAnsi="Arial Narrow" w:cs="Arial"/>
          <w:b/>
          <w:color w:val="auto"/>
          <w:lang w:eastAsia="es-MX"/>
        </w:rPr>
        <w:t>. Costo del incremento de la demanda de gas natural</w:t>
      </w:r>
    </w:p>
    <w:tbl>
      <w:tblPr>
        <w:tblW w:w="11195"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8"/>
        <w:gridCol w:w="793"/>
        <w:gridCol w:w="752"/>
        <w:gridCol w:w="850"/>
        <w:gridCol w:w="851"/>
        <w:gridCol w:w="992"/>
        <w:gridCol w:w="992"/>
        <w:gridCol w:w="851"/>
        <w:gridCol w:w="992"/>
        <w:gridCol w:w="851"/>
        <w:gridCol w:w="708"/>
        <w:gridCol w:w="1102"/>
        <w:gridCol w:w="883"/>
      </w:tblGrid>
      <w:tr w:rsidR="0089562E" w:rsidRPr="004E1D59" w14:paraId="34160AB4" w14:textId="77777777" w:rsidTr="00261435">
        <w:trPr>
          <w:trHeight w:val="381"/>
        </w:trPr>
        <w:tc>
          <w:tcPr>
            <w:tcW w:w="578" w:type="dxa"/>
            <w:vMerge w:val="restart"/>
            <w:shd w:val="clear" w:color="000000" w:fill="D9D9D9"/>
            <w:noWrap/>
            <w:vAlign w:val="center"/>
            <w:hideMark/>
          </w:tcPr>
          <w:p w14:paraId="6B868BEB" w14:textId="0CD81211"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M</w:t>
            </w:r>
            <w:r w:rsidR="00307197">
              <w:rPr>
                <w:rFonts w:ascii="Arial Narrow" w:hAnsi="Arial Narrow" w:cs="Arial"/>
                <w:b/>
                <w:bCs/>
                <w:color w:val="auto"/>
                <w:sz w:val="16"/>
                <w:szCs w:val="16"/>
                <w:lang w:eastAsia="es-MX"/>
              </w:rPr>
              <w:t>il</w:t>
            </w:r>
            <w:r w:rsidR="00261435">
              <w:rPr>
                <w:rFonts w:ascii="Arial Narrow" w:hAnsi="Arial Narrow" w:cs="Arial"/>
                <w:b/>
                <w:bCs/>
                <w:color w:val="auto"/>
                <w:sz w:val="16"/>
                <w:szCs w:val="16"/>
                <w:lang w:eastAsia="es-MX"/>
              </w:rPr>
              <w:t>es</w:t>
            </w:r>
            <w:r w:rsidRPr="004E1D59">
              <w:rPr>
                <w:rFonts w:ascii="Arial Narrow" w:hAnsi="Arial Narrow" w:cs="Arial"/>
                <w:b/>
                <w:bCs/>
                <w:color w:val="auto"/>
                <w:sz w:val="16"/>
                <w:szCs w:val="16"/>
                <w:lang w:eastAsia="es-MX"/>
              </w:rPr>
              <w:t xml:space="preserve"> de </w:t>
            </w:r>
          </w:p>
          <w:p w14:paraId="23B2B6F3"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pesos</w:t>
            </w:r>
          </w:p>
        </w:tc>
        <w:tc>
          <w:tcPr>
            <w:tcW w:w="793" w:type="dxa"/>
            <w:tcBorders>
              <w:bottom w:val="single" w:sz="4" w:space="0" w:color="auto"/>
            </w:tcBorders>
            <w:shd w:val="clear" w:color="000000" w:fill="D9D9D9"/>
            <w:vAlign w:val="center"/>
            <w:hideMark/>
          </w:tcPr>
          <w:p w14:paraId="1A21566E"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752" w:type="dxa"/>
            <w:tcBorders>
              <w:bottom w:val="single" w:sz="4" w:space="0" w:color="auto"/>
            </w:tcBorders>
            <w:shd w:val="clear" w:color="000000" w:fill="D9D9D9"/>
            <w:vAlign w:val="center"/>
            <w:hideMark/>
          </w:tcPr>
          <w:p w14:paraId="0BFD7EC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850" w:type="dxa"/>
            <w:tcBorders>
              <w:bottom w:val="single" w:sz="4" w:space="0" w:color="auto"/>
            </w:tcBorders>
            <w:shd w:val="clear" w:color="000000" w:fill="D9D9D9"/>
            <w:vAlign w:val="center"/>
            <w:hideMark/>
          </w:tcPr>
          <w:p w14:paraId="16F4357D"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851" w:type="dxa"/>
            <w:tcBorders>
              <w:bottom w:val="single" w:sz="4" w:space="0" w:color="auto"/>
            </w:tcBorders>
            <w:shd w:val="clear" w:color="000000" w:fill="D9D9D9"/>
            <w:vAlign w:val="center"/>
            <w:hideMark/>
          </w:tcPr>
          <w:p w14:paraId="31B4B68E"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992" w:type="dxa"/>
            <w:tcBorders>
              <w:bottom w:val="single" w:sz="4" w:space="0" w:color="auto"/>
            </w:tcBorders>
            <w:shd w:val="clear" w:color="000000" w:fill="D9D9D9"/>
            <w:vAlign w:val="center"/>
            <w:hideMark/>
          </w:tcPr>
          <w:p w14:paraId="7CCC3DA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992" w:type="dxa"/>
            <w:tcBorders>
              <w:bottom w:val="single" w:sz="4" w:space="0" w:color="auto"/>
            </w:tcBorders>
            <w:shd w:val="clear" w:color="000000" w:fill="D9D9D9"/>
            <w:vAlign w:val="center"/>
            <w:hideMark/>
          </w:tcPr>
          <w:p w14:paraId="42650D6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851" w:type="dxa"/>
            <w:tcBorders>
              <w:bottom w:val="single" w:sz="4" w:space="0" w:color="auto"/>
            </w:tcBorders>
            <w:shd w:val="clear" w:color="000000" w:fill="D9D9D9"/>
            <w:vAlign w:val="center"/>
            <w:hideMark/>
          </w:tcPr>
          <w:p w14:paraId="39BEE53B"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992" w:type="dxa"/>
            <w:tcBorders>
              <w:bottom w:val="single" w:sz="4" w:space="0" w:color="auto"/>
            </w:tcBorders>
            <w:shd w:val="clear" w:color="000000" w:fill="D9D9D9"/>
            <w:vAlign w:val="center"/>
            <w:hideMark/>
          </w:tcPr>
          <w:p w14:paraId="6B6CDB9A"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851" w:type="dxa"/>
            <w:tcBorders>
              <w:bottom w:val="single" w:sz="4" w:space="0" w:color="auto"/>
            </w:tcBorders>
            <w:shd w:val="clear" w:color="000000" w:fill="D9D9D9"/>
            <w:vAlign w:val="center"/>
            <w:hideMark/>
          </w:tcPr>
          <w:p w14:paraId="4A31949C"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708" w:type="dxa"/>
            <w:tcBorders>
              <w:bottom w:val="single" w:sz="4" w:space="0" w:color="auto"/>
            </w:tcBorders>
            <w:shd w:val="clear" w:color="000000" w:fill="D9D9D9"/>
            <w:vAlign w:val="center"/>
            <w:hideMark/>
          </w:tcPr>
          <w:p w14:paraId="6B1F13A3"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1102" w:type="dxa"/>
            <w:tcBorders>
              <w:bottom w:val="single" w:sz="4" w:space="0" w:color="auto"/>
            </w:tcBorders>
            <w:shd w:val="clear" w:color="000000" w:fill="D9D9D9"/>
            <w:vAlign w:val="center"/>
            <w:hideMark/>
          </w:tcPr>
          <w:p w14:paraId="224154CB"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3F5EBDE6"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883" w:type="dxa"/>
            <w:tcBorders>
              <w:bottom w:val="single" w:sz="4" w:space="0" w:color="auto"/>
            </w:tcBorders>
            <w:shd w:val="clear" w:color="000000" w:fill="D9D9D9"/>
            <w:vAlign w:val="center"/>
          </w:tcPr>
          <w:p w14:paraId="30A7E557"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A13398" w:rsidRPr="004E1D59" w14:paraId="0957B601" w14:textId="77777777" w:rsidTr="00CC2192">
        <w:trPr>
          <w:trHeight w:val="462"/>
        </w:trPr>
        <w:tc>
          <w:tcPr>
            <w:tcW w:w="578" w:type="dxa"/>
            <w:vMerge/>
            <w:tcBorders>
              <w:bottom w:val="single" w:sz="4" w:space="0" w:color="auto"/>
            </w:tcBorders>
            <w:shd w:val="clear" w:color="auto" w:fill="auto"/>
            <w:noWrap/>
            <w:vAlign w:val="center"/>
            <w:hideMark/>
          </w:tcPr>
          <w:p w14:paraId="4CA57BE6" w14:textId="77777777" w:rsidR="00A13398" w:rsidRPr="004E1D59" w:rsidRDefault="00A13398" w:rsidP="00A13398">
            <w:pPr>
              <w:spacing w:before="0" w:after="0" w:line="240" w:lineRule="auto"/>
              <w:ind w:left="0" w:right="0"/>
              <w:rPr>
                <w:rFonts w:ascii="Arial Narrow" w:hAnsi="Arial Narrow" w:cs="Arial"/>
                <w:color w:val="auto"/>
                <w:sz w:val="16"/>
                <w:szCs w:val="16"/>
                <w:lang w:eastAsia="es-MX"/>
              </w:rPr>
            </w:pPr>
          </w:p>
        </w:tc>
        <w:tc>
          <w:tcPr>
            <w:tcW w:w="793" w:type="dxa"/>
            <w:tcBorders>
              <w:top w:val="single" w:sz="4" w:space="0" w:color="auto"/>
              <w:left w:val="nil"/>
              <w:bottom w:val="single" w:sz="4" w:space="0" w:color="auto"/>
              <w:right w:val="single" w:sz="4" w:space="0" w:color="auto"/>
            </w:tcBorders>
            <w:shd w:val="clear" w:color="000000" w:fill="FFFFFF"/>
            <w:noWrap/>
            <w:vAlign w:val="center"/>
          </w:tcPr>
          <w:p w14:paraId="038EFE99" w14:textId="672579A5" w:rsidR="00A13398" w:rsidRPr="00CC2192" w:rsidRDefault="00A13398">
            <w:pPr>
              <w:spacing w:before="0" w:after="0" w:line="240" w:lineRule="auto"/>
              <w:ind w:left="0" w:right="8"/>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10,676.58 </w:t>
            </w:r>
          </w:p>
        </w:tc>
        <w:tc>
          <w:tcPr>
            <w:tcW w:w="7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C9F778" w14:textId="23B89B84"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10,705.24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277FCD" w14:textId="7C32D1FE"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10,733.90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5EA0B4" w14:textId="44AF0292"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10,762.55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48134D" w14:textId="09027A47"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10,791.21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1938C1" w14:textId="3F19A419"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10,819.87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A31E67" w14:textId="55B936A9" w:rsidR="00A13398" w:rsidRPr="00CC2192" w:rsidRDefault="00A13398">
            <w:pPr>
              <w:spacing w:before="0" w:after="0" w:line="240" w:lineRule="auto"/>
              <w:ind w:left="0" w:right="1"/>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10,848.52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D22A8A" w14:textId="3D72DA98"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10,877.18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B6B0CB" w14:textId="7A38D3F4"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10,905.84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A95295" w14:textId="2EC24D7E"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10,934.50 </w:t>
            </w:r>
          </w:p>
        </w:tc>
        <w:tc>
          <w:tcPr>
            <w:tcW w:w="11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D1FB1D" w14:textId="6F239524" w:rsidR="00A13398" w:rsidRPr="005A151F" w:rsidRDefault="00AA1ED4" w:rsidP="00A13398">
            <w:pPr>
              <w:spacing w:before="0" w:after="0" w:line="240" w:lineRule="auto"/>
              <w:ind w:left="0" w:right="0"/>
              <w:contextualSpacing/>
              <w:jc w:val="center"/>
              <w:rPr>
                <w:rFonts w:ascii="Arial Narrow" w:hAnsi="Arial Narrow" w:cs="Arial"/>
                <w:color w:val="auto"/>
                <w:sz w:val="16"/>
                <w:szCs w:val="16"/>
                <w:lang w:eastAsia="es-MX"/>
              </w:rPr>
            </w:pPr>
            <w:r>
              <w:rPr>
                <w:rFonts w:ascii="Arial Narrow" w:hAnsi="Arial Narrow" w:cs="Arial"/>
                <w:color w:val="auto"/>
                <w:sz w:val="16"/>
                <w:szCs w:val="16"/>
                <w:lang w:eastAsia="es-MX"/>
              </w:rPr>
              <w:t>224,707.92</w:t>
            </w:r>
          </w:p>
        </w:tc>
        <w:tc>
          <w:tcPr>
            <w:tcW w:w="883" w:type="dxa"/>
            <w:tcBorders>
              <w:top w:val="single" w:sz="4" w:space="0" w:color="auto"/>
              <w:left w:val="single" w:sz="4" w:space="0" w:color="auto"/>
              <w:bottom w:val="single" w:sz="4" w:space="0" w:color="auto"/>
              <w:right w:val="single" w:sz="4" w:space="0" w:color="auto"/>
            </w:tcBorders>
            <w:shd w:val="clear" w:color="000000" w:fill="FFFFFF"/>
            <w:vAlign w:val="center"/>
          </w:tcPr>
          <w:p w14:paraId="7F9B7155" w14:textId="3733953F" w:rsidR="00A13398" w:rsidRPr="00261435" w:rsidRDefault="00A13398" w:rsidP="00A13398">
            <w:pPr>
              <w:spacing w:before="0" w:after="0" w:line="240" w:lineRule="auto"/>
              <w:ind w:left="0" w:right="0"/>
              <w:jc w:val="center"/>
              <w:rPr>
                <w:rFonts w:ascii="Arial Narrow" w:hAnsi="Arial Narrow" w:cs="Calibri"/>
                <w:color w:val="000000"/>
                <w:sz w:val="15"/>
                <w:szCs w:val="15"/>
              </w:rPr>
            </w:pPr>
            <w:r>
              <w:rPr>
                <w:rFonts w:ascii="Arial Narrow" w:hAnsi="Arial Narrow" w:cs="Calibri"/>
                <w:color w:val="000000"/>
                <w:sz w:val="15"/>
                <w:szCs w:val="15"/>
              </w:rPr>
              <w:t>332,763.31</w:t>
            </w:r>
          </w:p>
        </w:tc>
      </w:tr>
    </w:tbl>
    <w:p w14:paraId="04EDFC0A" w14:textId="77777777" w:rsidR="00693F3D" w:rsidRPr="004E1D59" w:rsidRDefault="00693F3D" w:rsidP="00693F3D">
      <w:pPr>
        <w:spacing w:before="0" w:after="0" w:line="240" w:lineRule="auto"/>
        <w:ind w:left="142"/>
        <w:jc w:val="both"/>
        <w:rPr>
          <w:rFonts w:ascii="Arial Narrow" w:hAnsi="Arial Narrow" w:cs="Arial"/>
          <w:color w:val="auto"/>
          <w:sz w:val="16"/>
          <w:szCs w:val="16"/>
        </w:rPr>
      </w:pPr>
      <w:r w:rsidRPr="004E1D59">
        <w:rPr>
          <w:rFonts w:ascii="Arial Narrow" w:hAnsi="Arial Narrow" w:cs="Arial"/>
          <w:color w:val="auto"/>
          <w:sz w:val="16"/>
          <w:szCs w:val="16"/>
        </w:rPr>
        <w:t xml:space="preserve">       * Debido al redondeo de las cifras, el total puede no coincidir con la suma de los elementos.</w:t>
      </w:r>
    </w:p>
    <w:p w14:paraId="7B1A5BA9" w14:textId="77777777" w:rsidR="00261435" w:rsidRPr="004E1D59" w:rsidRDefault="00261435" w:rsidP="00693F3D">
      <w:pPr>
        <w:spacing w:before="0" w:after="0" w:line="240" w:lineRule="auto"/>
        <w:ind w:left="0"/>
        <w:jc w:val="both"/>
        <w:rPr>
          <w:rFonts w:ascii="Arial Narrow" w:eastAsia="Times New Roman" w:hAnsi="Arial Narrow" w:cs="Arial"/>
          <w:color w:val="auto"/>
          <w:lang w:eastAsia="es-MX"/>
        </w:rPr>
      </w:pPr>
    </w:p>
    <w:p w14:paraId="20760990"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Una vez obtenido el costo de la demanda incrementada, se determinó el VP, siendo lo siguiente:</w:t>
      </w:r>
    </w:p>
    <w:p w14:paraId="6B599627"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1F51C21A" w14:textId="50F16AAD" w:rsidR="00AA6525" w:rsidRDefault="00693F3D" w:rsidP="00693F3D">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V</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P</m:t>
              </m:r>
            </m:e>
            <m:sub>
              <m:r>
                <w:rPr>
                  <w:rFonts w:ascii="Cambria Math" w:eastAsia="Times New Roman" w:hAnsi="Cambria Math" w:cs="Arial"/>
                  <w:color w:val="auto"/>
                  <w:lang w:eastAsia="es-MX"/>
                </w:rPr>
                <m:t>Dis</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t</m:t>
                  </m:r>
                </m:e>
                <m:sub>
                  <m:r>
                    <w:rPr>
                      <w:rFonts w:ascii="Cambria Math" w:eastAsia="Times New Roman" w:hAnsi="Cambria Math" w:cs="Arial"/>
                      <w:color w:val="auto"/>
                      <w:lang w:eastAsia="es-MX"/>
                    </w:rPr>
                    <m:t>GN</m:t>
                  </m:r>
                </m:sub>
              </m:sSub>
            </m:sub>
          </m:sSub>
          <m:r>
            <w:rPr>
              <w:rFonts w:ascii="Cambria Math" w:eastAsia="Times New Roman" w:hAnsi="Cambria Math" w:cs="Arial"/>
              <w:color w:val="auto"/>
              <w:lang w:eastAsia="es-MX"/>
            </w:rPr>
            <m:t>=</m:t>
          </m:r>
          <m:nary>
            <m:naryPr>
              <m:chr m:val="∑"/>
              <m:limLoc m:val="undOvr"/>
              <m:ctrlPr>
                <w:rPr>
                  <w:rFonts w:ascii="Cambria Math" w:eastAsia="Times New Roman" w:hAnsi="Cambria Math" w:cs="Arial"/>
                  <w:i/>
                  <w:color w:val="auto"/>
                  <w:lang w:eastAsia="es-MX"/>
                </w:rPr>
              </m:ctrlPr>
            </m:naryPr>
            <m:sub>
              <m:r>
                <w:rPr>
                  <w:rFonts w:ascii="Cambria Math" w:eastAsia="Times New Roman" w:hAnsi="Cambria Math" w:cs="Arial"/>
                  <w:color w:val="auto"/>
                  <w:lang w:eastAsia="es-MX"/>
                </w:rPr>
                <m:t>1</m:t>
              </m:r>
            </m:sub>
            <m:sup>
              <m:r>
                <w:rPr>
                  <w:rFonts w:ascii="Cambria Math" w:eastAsia="Times New Roman" w:hAnsi="Cambria Math" w:cs="Arial"/>
                  <w:color w:val="auto"/>
                  <w:lang w:eastAsia="es-MX"/>
                </w:rPr>
                <m:t>n</m:t>
              </m:r>
            </m:sup>
            <m:e>
              <m:d>
                <m:dPr>
                  <m:ctrlPr>
                    <w:rPr>
                      <w:rFonts w:ascii="Cambria Math" w:eastAsia="Times New Roman" w:hAnsi="Cambria Math" w:cs="Arial"/>
                      <w:i/>
                      <w:color w:val="auto"/>
                      <w:lang w:eastAsia="es-MX"/>
                    </w:rPr>
                  </m:ctrlPr>
                </m:dPr>
                <m:e>
                  <m:f>
                    <m:fPr>
                      <m:type m:val="skw"/>
                      <m:ctrlPr>
                        <w:rPr>
                          <w:rFonts w:ascii="Cambria Math" w:eastAsia="Times New Roman" w:hAnsi="Cambria Math" w:cs="Arial"/>
                          <w:i/>
                          <w:color w:val="auto"/>
                          <w:lang w:eastAsia="es-MX"/>
                        </w:rPr>
                      </m:ctrlPr>
                    </m:fPr>
                    <m:num>
                      <m:r>
                        <w:rPr>
                          <w:rFonts w:ascii="Cambria Math" w:eastAsia="Times New Roman" w:hAnsi="Cambria Math" w:cs="Arial"/>
                          <w:color w:val="auto"/>
                          <w:lang w:eastAsia="es-MX"/>
                        </w:rPr>
                        <m:t>1</m:t>
                      </m:r>
                    </m:num>
                    <m:den>
                      <m:sSup>
                        <m:sSupPr>
                          <m:ctrlPr>
                            <w:rPr>
                              <w:rFonts w:ascii="Cambria Math" w:eastAsia="Times New Roman" w:hAnsi="Cambria Math" w:cs="Arial"/>
                              <w:i/>
                              <w:color w:val="auto"/>
                              <w:lang w:eastAsia="es-MX"/>
                            </w:rPr>
                          </m:ctrlPr>
                        </m:sSupPr>
                        <m:e>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1+r</m:t>
                              </m:r>
                            </m:e>
                          </m:d>
                        </m:e>
                        <m:sup>
                          <m:r>
                            <w:rPr>
                              <w:rFonts w:ascii="Cambria Math" w:eastAsia="Times New Roman" w:hAnsi="Cambria Math" w:cs="Arial"/>
                              <w:color w:val="auto"/>
                              <w:lang w:eastAsia="es-MX"/>
                            </w:rPr>
                            <m:t>n</m:t>
                          </m:r>
                        </m:sup>
                      </m:sSup>
                    </m:den>
                  </m:f>
                </m:e>
              </m:d>
            </m:e>
          </m:nary>
          <m:r>
            <w:rPr>
              <w:rFonts w:ascii="Cambria Math" w:eastAsia="Times New Roman" w:hAnsi="Cambria Math" w:cs="Arial"/>
              <w:color w:val="auto"/>
              <w:lang w:eastAsia="es-MX"/>
            </w:rPr>
            <m: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Distribución</m:t>
              </m:r>
            </m:e>
            <m:sub>
              <m:r>
                <w:rPr>
                  <w:rFonts w:ascii="Cambria Math" w:eastAsia="Times New Roman" w:hAnsi="Cambria Math" w:cs="Arial"/>
                  <w:color w:val="auto"/>
                  <w:lang w:eastAsia="es-MX"/>
                </w:rPr>
                <m:t>GN</m:t>
              </m:r>
            </m:sub>
          </m:sSub>
        </m:oMath>
      </m:oMathPara>
    </w:p>
    <w:p w14:paraId="1A326264" w14:textId="77777777" w:rsidR="00AA6525" w:rsidRPr="004E1D59" w:rsidRDefault="00AA6525" w:rsidP="00693F3D">
      <w:pPr>
        <w:spacing w:before="0" w:after="0" w:line="240" w:lineRule="auto"/>
        <w:ind w:left="0"/>
        <w:jc w:val="both"/>
        <w:rPr>
          <w:rFonts w:ascii="Arial Narrow" w:eastAsia="Times New Roman" w:hAnsi="Arial Narrow" w:cs="Arial"/>
          <w:color w:val="auto"/>
          <w:lang w:eastAsia="es-MX"/>
        </w:rPr>
      </w:pPr>
    </w:p>
    <w:p w14:paraId="6B4AD44B" w14:textId="5896520D" w:rsidR="00261435" w:rsidRPr="00417EBD" w:rsidRDefault="00693F3D" w:rsidP="00417EBD">
      <w:pPr>
        <w:spacing w:before="0" w:after="0" w:line="240" w:lineRule="auto"/>
        <w:ind w:left="0"/>
        <w:jc w:val="center"/>
        <w:rPr>
          <w:rFonts w:ascii="Arial Narrow" w:hAnsi="Arial Narrow" w:cs="Arial"/>
          <w:b/>
          <w:color w:val="auto"/>
          <w:lang w:eastAsia="es-MX"/>
        </w:rPr>
      </w:pPr>
      <w:r w:rsidRPr="004E1D59">
        <w:rPr>
          <w:rFonts w:ascii="Arial Narrow" w:hAnsi="Arial Narrow" w:cs="Arial"/>
          <w:b/>
          <w:color w:val="auto"/>
          <w:lang w:eastAsia="es-MX"/>
        </w:rPr>
        <w:t xml:space="preserve">Tabla </w:t>
      </w:r>
      <w:r>
        <w:rPr>
          <w:rFonts w:ascii="Arial Narrow" w:hAnsi="Arial Narrow" w:cs="Arial"/>
          <w:b/>
          <w:color w:val="auto"/>
          <w:lang w:eastAsia="es-MX"/>
        </w:rPr>
        <w:t>4</w:t>
      </w:r>
      <w:r w:rsidR="003F11E6">
        <w:rPr>
          <w:rFonts w:ascii="Arial Narrow" w:hAnsi="Arial Narrow" w:cs="Arial"/>
          <w:b/>
          <w:color w:val="auto"/>
          <w:lang w:eastAsia="es-MX"/>
        </w:rPr>
        <w:t>7</w:t>
      </w:r>
      <w:r w:rsidRPr="004E1D59">
        <w:rPr>
          <w:rFonts w:ascii="Arial Narrow" w:hAnsi="Arial Narrow" w:cs="Arial"/>
          <w:b/>
          <w:color w:val="auto"/>
          <w:lang w:eastAsia="es-MX"/>
        </w:rPr>
        <w:t>. Valor presente por el costo en el incremento de la demanda de gas natural</w:t>
      </w:r>
    </w:p>
    <w:tbl>
      <w:tblPr>
        <w:tblW w:w="11195"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8"/>
        <w:gridCol w:w="793"/>
        <w:gridCol w:w="752"/>
        <w:gridCol w:w="850"/>
        <w:gridCol w:w="851"/>
        <w:gridCol w:w="992"/>
        <w:gridCol w:w="992"/>
        <w:gridCol w:w="851"/>
        <w:gridCol w:w="992"/>
        <w:gridCol w:w="851"/>
        <w:gridCol w:w="708"/>
        <w:gridCol w:w="1102"/>
        <w:gridCol w:w="883"/>
      </w:tblGrid>
      <w:tr w:rsidR="00261435" w:rsidRPr="004E1D59" w14:paraId="4115F9A4" w14:textId="77777777" w:rsidTr="00261435">
        <w:trPr>
          <w:trHeight w:val="381"/>
        </w:trPr>
        <w:tc>
          <w:tcPr>
            <w:tcW w:w="578" w:type="dxa"/>
            <w:vMerge w:val="restart"/>
            <w:shd w:val="clear" w:color="000000" w:fill="D9D9D9"/>
            <w:noWrap/>
            <w:vAlign w:val="center"/>
            <w:hideMark/>
          </w:tcPr>
          <w:p w14:paraId="6ECD5ECA"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bookmarkStart w:id="14" w:name="_Hlk91178608"/>
            <w:r w:rsidRPr="004E1D59">
              <w:rPr>
                <w:rFonts w:ascii="Arial Narrow" w:hAnsi="Arial Narrow" w:cs="Arial"/>
                <w:b/>
                <w:bCs/>
                <w:color w:val="auto"/>
                <w:sz w:val="16"/>
                <w:szCs w:val="16"/>
                <w:lang w:eastAsia="es-MX"/>
              </w:rPr>
              <w:t>M</w:t>
            </w:r>
            <w:r>
              <w:rPr>
                <w:rFonts w:ascii="Arial Narrow" w:hAnsi="Arial Narrow" w:cs="Arial"/>
                <w:b/>
                <w:bCs/>
                <w:color w:val="auto"/>
                <w:sz w:val="16"/>
                <w:szCs w:val="16"/>
                <w:lang w:eastAsia="es-MX"/>
              </w:rPr>
              <w:t>iles</w:t>
            </w:r>
            <w:r w:rsidRPr="004E1D59">
              <w:rPr>
                <w:rFonts w:ascii="Arial Narrow" w:hAnsi="Arial Narrow" w:cs="Arial"/>
                <w:b/>
                <w:bCs/>
                <w:color w:val="auto"/>
                <w:sz w:val="16"/>
                <w:szCs w:val="16"/>
                <w:lang w:eastAsia="es-MX"/>
              </w:rPr>
              <w:t xml:space="preserve"> de </w:t>
            </w:r>
          </w:p>
          <w:p w14:paraId="57BA59C0"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pesos</w:t>
            </w:r>
          </w:p>
        </w:tc>
        <w:tc>
          <w:tcPr>
            <w:tcW w:w="793" w:type="dxa"/>
            <w:tcBorders>
              <w:bottom w:val="single" w:sz="4" w:space="0" w:color="auto"/>
            </w:tcBorders>
            <w:shd w:val="clear" w:color="000000" w:fill="D9D9D9"/>
            <w:vAlign w:val="center"/>
            <w:hideMark/>
          </w:tcPr>
          <w:p w14:paraId="23120A05"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752" w:type="dxa"/>
            <w:tcBorders>
              <w:bottom w:val="single" w:sz="4" w:space="0" w:color="auto"/>
            </w:tcBorders>
            <w:shd w:val="clear" w:color="000000" w:fill="D9D9D9"/>
            <w:vAlign w:val="center"/>
            <w:hideMark/>
          </w:tcPr>
          <w:p w14:paraId="0617318B"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850" w:type="dxa"/>
            <w:tcBorders>
              <w:bottom w:val="single" w:sz="4" w:space="0" w:color="auto"/>
            </w:tcBorders>
            <w:shd w:val="clear" w:color="000000" w:fill="D9D9D9"/>
            <w:vAlign w:val="center"/>
            <w:hideMark/>
          </w:tcPr>
          <w:p w14:paraId="42D45F2A"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851" w:type="dxa"/>
            <w:tcBorders>
              <w:bottom w:val="single" w:sz="4" w:space="0" w:color="auto"/>
            </w:tcBorders>
            <w:shd w:val="clear" w:color="000000" w:fill="D9D9D9"/>
            <w:vAlign w:val="center"/>
            <w:hideMark/>
          </w:tcPr>
          <w:p w14:paraId="6853948A"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992" w:type="dxa"/>
            <w:tcBorders>
              <w:bottom w:val="single" w:sz="4" w:space="0" w:color="auto"/>
            </w:tcBorders>
            <w:shd w:val="clear" w:color="000000" w:fill="D9D9D9"/>
            <w:vAlign w:val="center"/>
            <w:hideMark/>
          </w:tcPr>
          <w:p w14:paraId="69765A81"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992" w:type="dxa"/>
            <w:tcBorders>
              <w:bottom w:val="single" w:sz="4" w:space="0" w:color="auto"/>
            </w:tcBorders>
            <w:shd w:val="clear" w:color="000000" w:fill="D9D9D9"/>
            <w:vAlign w:val="center"/>
            <w:hideMark/>
          </w:tcPr>
          <w:p w14:paraId="7C7B0809"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851" w:type="dxa"/>
            <w:tcBorders>
              <w:bottom w:val="single" w:sz="4" w:space="0" w:color="auto"/>
            </w:tcBorders>
            <w:shd w:val="clear" w:color="000000" w:fill="D9D9D9"/>
            <w:vAlign w:val="center"/>
            <w:hideMark/>
          </w:tcPr>
          <w:p w14:paraId="16F0472B"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992" w:type="dxa"/>
            <w:tcBorders>
              <w:bottom w:val="single" w:sz="4" w:space="0" w:color="auto"/>
            </w:tcBorders>
            <w:shd w:val="clear" w:color="000000" w:fill="D9D9D9"/>
            <w:vAlign w:val="center"/>
            <w:hideMark/>
          </w:tcPr>
          <w:p w14:paraId="1AE706E1"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851" w:type="dxa"/>
            <w:tcBorders>
              <w:bottom w:val="single" w:sz="4" w:space="0" w:color="auto"/>
            </w:tcBorders>
            <w:shd w:val="clear" w:color="000000" w:fill="D9D9D9"/>
            <w:vAlign w:val="center"/>
            <w:hideMark/>
          </w:tcPr>
          <w:p w14:paraId="2BFF9971"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708" w:type="dxa"/>
            <w:tcBorders>
              <w:bottom w:val="single" w:sz="4" w:space="0" w:color="auto"/>
            </w:tcBorders>
            <w:shd w:val="clear" w:color="000000" w:fill="D9D9D9"/>
            <w:vAlign w:val="center"/>
            <w:hideMark/>
          </w:tcPr>
          <w:p w14:paraId="07AE4445"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1102" w:type="dxa"/>
            <w:tcBorders>
              <w:bottom w:val="single" w:sz="4" w:space="0" w:color="auto"/>
            </w:tcBorders>
            <w:shd w:val="clear" w:color="000000" w:fill="D9D9D9"/>
            <w:vAlign w:val="center"/>
            <w:hideMark/>
          </w:tcPr>
          <w:p w14:paraId="437DB1BB"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48182248"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883" w:type="dxa"/>
            <w:tcBorders>
              <w:bottom w:val="single" w:sz="4" w:space="0" w:color="auto"/>
            </w:tcBorders>
            <w:shd w:val="clear" w:color="000000" w:fill="D9D9D9"/>
            <w:vAlign w:val="center"/>
          </w:tcPr>
          <w:p w14:paraId="60E80BB5" w14:textId="77777777" w:rsidR="00261435" w:rsidRPr="004E1D59" w:rsidRDefault="00261435" w:rsidP="00261435">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A13398" w:rsidRPr="004E1D59" w14:paraId="28C1DD08" w14:textId="77777777" w:rsidTr="00CC2192">
        <w:trPr>
          <w:trHeight w:val="462"/>
        </w:trPr>
        <w:tc>
          <w:tcPr>
            <w:tcW w:w="578" w:type="dxa"/>
            <w:vMerge/>
            <w:tcBorders>
              <w:bottom w:val="single" w:sz="4" w:space="0" w:color="auto"/>
            </w:tcBorders>
            <w:shd w:val="clear" w:color="auto" w:fill="auto"/>
            <w:noWrap/>
            <w:vAlign w:val="center"/>
            <w:hideMark/>
          </w:tcPr>
          <w:p w14:paraId="0316EF16" w14:textId="77777777" w:rsidR="00A13398" w:rsidRPr="004E1D59" w:rsidRDefault="00A13398" w:rsidP="00A13398">
            <w:pPr>
              <w:spacing w:before="0" w:after="0" w:line="240" w:lineRule="auto"/>
              <w:ind w:left="0" w:right="0"/>
              <w:rPr>
                <w:rFonts w:ascii="Arial Narrow" w:hAnsi="Arial Narrow" w:cs="Arial"/>
                <w:color w:val="auto"/>
                <w:sz w:val="16"/>
                <w:szCs w:val="16"/>
                <w:lang w:eastAsia="es-MX"/>
              </w:rPr>
            </w:pPr>
          </w:p>
        </w:tc>
        <w:tc>
          <w:tcPr>
            <w:tcW w:w="793" w:type="dxa"/>
            <w:tcBorders>
              <w:top w:val="single" w:sz="4" w:space="0" w:color="auto"/>
              <w:left w:val="nil"/>
              <w:bottom w:val="single" w:sz="4" w:space="0" w:color="auto"/>
              <w:right w:val="single" w:sz="4" w:space="0" w:color="auto"/>
            </w:tcBorders>
            <w:shd w:val="clear" w:color="000000" w:fill="FFFFFF"/>
            <w:noWrap/>
            <w:vAlign w:val="center"/>
          </w:tcPr>
          <w:p w14:paraId="21DEBEB0" w14:textId="19D6A972" w:rsidR="00A13398" w:rsidRPr="00CC2192" w:rsidRDefault="00A13398">
            <w:pPr>
              <w:spacing w:before="0" w:after="0" w:line="240" w:lineRule="auto"/>
              <w:ind w:left="0" w:right="8"/>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9,705.98 </w:t>
            </w:r>
          </w:p>
        </w:tc>
        <w:tc>
          <w:tcPr>
            <w:tcW w:w="7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463968" w14:textId="5B2F4365"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8,847.30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1548F7" w14:textId="3F395062"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8,064.53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9CDAB6" w14:textId="14CD9F83"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7,350.97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7F4DB0" w14:textId="2F6D2B40"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6,700.49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D41D0D" w14:textId="0A20F4BE"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6,107.53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6B3379" w14:textId="2D59E33C" w:rsidR="00A13398" w:rsidRPr="00CC2192" w:rsidRDefault="00A13398">
            <w:pPr>
              <w:spacing w:before="0" w:after="0" w:line="240" w:lineRule="auto"/>
              <w:ind w:left="0" w:right="1"/>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5,567.01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A261D4" w14:textId="6C6F2FD7"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5,074.29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8FD6AF" w14:textId="008B2A0B"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4,625.14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2BDB28" w14:textId="75D8A0DD" w:rsidR="00A13398" w:rsidRPr="00CC2192" w:rsidRDefault="00A13398">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4,215.72 </w:t>
            </w:r>
          </w:p>
        </w:tc>
        <w:tc>
          <w:tcPr>
            <w:tcW w:w="11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83505E" w14:textId="12A03952" w:rsidR="00A13398" w:rsidRPr="00261435" w:rsidRDefault="00A13398" w:rsidP="00A13398">
            <w:pPr>
              <w:spacing w:before="0" w:after="0" w:line="240" w:lineRule="auto"/>
              <w:ind w:left="0" w:right="0"/>
              <w:contextualSpacing/>
              <w:jc w:val="center"/>
              <w:rPr>
                <w:rFonts w:ascii="Arial Narrow" w:hAnsi="Arial Narrow" w:cs="Arial"/>
                <w:color w:val="auto"/>
                <w:sz w:val="15"/>
                <w:szCs w:val="15"/>
                <w:lang w:eastAsia="es-MX"/>
              </w:rPr>
            </w:pPr>
            <w:r>
              <w:rPr>
                <w:rFonts w:ascii="Arial Narrow" w:hAnsi="Arial Narrow" w:cs="Arial"/>
                <w:color w:val="auto"/>
                <w:sz w:val="15"/>
                <w:szCs w:val="15"/>
                <w:lang w:eastAsia="es-MX"/>
              </w:rPr>
              <w:t>36,</w:t>
            </w:r>
            <w:r w:rsidR="00AA1ED4">
              <w:rPr>
                <w:rFonts w:ascii="Arial Narrow" w:hAnsi="Arial Narrow" w:cs="Arial"/>
                <w:color w:val="auto"/>
                <w:sz w:val="15"/>
                <w:szCs w:val="15"/>
                <w:lang w:eastAsia="es-MX"/>
              </w:rPr>
              <w:t>597.04</w:t>
            </w:r>
          </w:p>
        </w:tc>
        <w:tc>
          <w:tcPr>
            <w:tcW w:w="883" w:type="dxa"/>
            <w:tcBorders>
              <w:top w:val="single" w:sz="4" w:space="0" w:color="auto"/>
              <w:left w:val="single" w:sz="4" w:space="0" w:color="auto"/>
              <w:bottom w:val="single" w:sz="4" w:space="0" w:color="auto"/>
              <w:right w:val="single" w:sz="4" w:space="0" w:color="auto"/>
            </w:tcBorders>
            <w:shd w:val="clear" w:color="000000" w:fill="FFFFFF"/>
            <w:vAlign w:val="center"/>
          </w:tcPr>
          <w:p w14:paraId="64AF00E2" w14:textId="27C3C78C" w:rsidR="00A13398" w:rsidRPr="00261435" w:rsidRDefault="00A13398" w:rsidP="00A13398">
            <w:pPr>
              <w:spacing w:before="0" w:after="0" w:line="240" w:lineRule="auto"/>
              <w:ind w:left="0" w:right="0"/>
              <w:jc w:val="center"/>
              <w:rPr>
                <w:rFonts w:ascii="Arial Narrow" w:hAnsi="Arial Narrow" w:cs="Calibri"/>
                <w:color w:val="000000"/>
                <w:sz w:val="15"/>
                <w:szCs w:val="15"/>
              </w:rPr>
            </w:pPr>
            <w:r w:rsidRPr="00261435">
              <w:rPr>
                <w:rFonts w:ascii="Arial Narrow" w:hAnsi="Arial Narrow" w:cs="Calibri"/>
                <w:color w:val="000000"/>
                <w:sz w:val="15"/>
                <w:szCs w:val="15"/>
              </w:rPr>
              <w:t>10</w:t>
            </w:r>
            <w:r w:rsidR="00AA1ED4">
              <w:rPr>
                <w:rFonts w:ascii="Arial Narrow" w:hAnsi="Arial Narrow" w:cs="Calibri"/>
                <w:color w:val="000000"/>
                <w:sz w:val="15"/>
                <w:szCs w:val="15"/>
              </w:rPr>
              <w:t>2,856.01</w:t>
            </w:r>
          </w:p>
        </w:tc>
      </w:tr>
      <w:bookmarkEnd w:id="14"/>
    </w:tbl>
    <w:p w14:paraId="18577918" w14:textId="77777777" w:rsidR="00261435" w:rsidRDefault="00261435" w:rsidP="00261435">
      <w:pPr>
        <w:spacing w:before="0" w:after="0" w:line="240" w:lineRule="auto"/>
        <w:ind w:left="0"/>
        <w:jc w:val="both"/>
        <w:rPr>
          <w:rFonts w:ascii="Arial Narrow" w:hAnsi="Arial Narrow" w:cs="Arial"/>
          <w:color w:val="auto"/>
          <w:sz w:val="16"/>
          <w:szCs w:val="16"/>
        </w:rPr>
      </w:pPr>
    </w:p>
    <w:p w14:paraId="3088DC10" w14:textId="105199CF" w:rsidR="00B20FFF" w:rsidRDefault="00693F3D" w:rsidP="009B3C2C">
      <w:pPr>
        <w:spacing w:before="0" w:after="0" w:line="240" w:lineRule="auto"/>
        <w:ind w:left="142"/>
        <w:jc w:val="both"/>
        <w:rPr>
          <w:rFonts w:ascii="Arial Narrow" w:hAnsi="Arial Narrow" w:cs="Arial"/>
          <w:color w:val="auto"/>
          <w:sz w:val="16"/>
          <w:szCs w:val="16"/>
        </w:rPr>
      </w:pPr>
      <w:r w:rsidRPr="004E1D59">
        <w:rPr>
          <w:rFonts w:ascii="Arial Narrow" w:hAnsi="Arial Narrow" w:cs="Arial"/>
          <w:color w:val="auto"/>
          <w:sz w:val="16"/>
          <w:szCs w:val="16"/>
        </w:rPr>
        <w:t xml:space="preserve">       * Debido al redondeo de las cifras, el total puede no coincidir con la suma de los elementos.</w:t>
      </w:r>
    </w:p>
    <w:p w14:paraId="25865B3D" w14:textId="77777777" w:rsidR="00261435" w:rsidRPr="009B3C2C" w:rsidRDefault="00261435" w:rsidP="009B3C2C">
      <w:pPr>
        <w:spacing w:before="0" w:after="0" w:line="240" w:lineRule="auto"/>
        <w:ind w:left="142"/>
        <w:jc w:val="both"/>
        <w:rPr>
          <w:rFonts w:ascii="Arial Narrow" w:hAnsi="Arial Narrow" w:cs="Arial"/>
          <w:color w:val="auto"/>
          <w:sz w:val="16"/>
          <w:szCs w:val="16"/>
        </w:rPr>
      </w:pPr>
    </w:p>
    <w:p w14:paraId="7B258D2D" w14:textId="77777777" w:rsidR="00693F3D" w:rsidRPr="004E1D59" w:rsidRDefault="00693F3D" w:rsidP="00693F3D">
      <w:pPr>
        <w:spacing w:before="0" w:after="0" w:line="240" w:lineRule="auto"/>
        <w:ind w:left="0" w:right="49"/>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 xml:space="preserve">De igual forma, se estableció el costo de la demanda incrementada para el GLP, con la finalidad de establecer el diferencial de ambos combustibles, siendo lo siguiente:   </w:t>
      </w:r>
    </w:p>
    <w:p w14:paraId="6AA5F526" w14:textId="77777777" w:rsidR="00693F3D" w:rsidRPr="004E1D59" w:rsidRDefault="00693F3D" w:rsidP="00693F3D">
      <w:pPr>
        <w:spacing w:before="0" w:after="0" w:line="240" w:lineRule="auto"/>
        <w:ind w:left="0" w:right="49"/>
        <w:jc w:val="both"/>
        <w:rPr>
          <w:rFonts w:ascii="Arial Narrow" w:eastAsia="Times New Roman" w:hAnsi="Arial Narrow" w:cs="Arial"/>
          <w:color w:val="auto"/>
          <w:lang w:eastAsia="es-MX"/>
        </w:rPr>
      </w:pPr>
    </w:p>
    <w:p w14:paraId="6974F44B" w14:textId="58FC72C0" w:rsidR="00417EBD" w:rsidRPr="00417EBD" w:rsidRDefault="00693F3D" w:rsidP="00417EBD">
      <w:pPr>
        <w:spacing w:before="0" w:after="0" w:line="240" w:lineRule="auto"/>
        <w:ind w:left="0"/>
        <w:jc w:val="center"/>
        <w:rPr>
          <w:rFonts w:ascii="Arial Narrow" w:hAnsi="Arial Narrow" w:cs="Arial"/>
          <w:b/>
          <w:color w:val="auto"/>
          <w:lang w:eastAsia="es-MX"/>
        </w:rPr>
      </w:pPr>
      <w:r w:rsidRPr="004E1D59">
        <w:rPr>
          <w:rFonts w:ascii="Arial Narrow" w:hAnsi="Arial Narrow" w:cs="Arial"/>
          <w:b/>
          <w:color w:val="auto"/>
          <w:lang w:eastAsia="es-MX"/>
        </w:rPr>
        <w:t xml:space="preserve">Tabla </w:t>
      </w:r>
      <w:r>
        <w:rPr>
          <w:rFonts w:ascii="Arial Narrow" w:hAnsi="Arial Narrow" w:cs="Arial"/>
          <w:b/>
          <w:color w:val="auto"/>
          <w:lang w:eastAsia="es-MX"/>
        </w:rPr>
        <w:t>4</w:t>
      </w:r>
      <w:r w:rsidR="003F11E6">
        <w:rPr>
          <w:rFonts w:ascii="Arial Narrow" w:hAnsi="Arial Narrow" w:cs="Arial"/>
          <w:b/>
          <w:color w:val="auto"/>
          <w:lang w:eastAsia="es-MX"/>
        </w:rPr>
        <w:t>8</w:t>
      </w:r>
      <w:r w:rsidRPr="004E1D59">
        <w:rPr>
          <w:rFonts w:ascii="Arial Narrow" w:hAnsi="Arial Narrow" w:cs="Arial"/>
          <w:b/>
          <w:color w:val="auto"/>
          <w:lang w:eastAsia="es-MX"/>
        </w:rPr>
        <w:t>. Costo del incremento de la demanda de GLP</w:t>
      </w:r>
    </w:p>
    <w:tbl>
      <w:tblPr>
        <w:tblW w:w="11195"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8"/>
        <w:gridCol w:w="793"/>
        <w:gridCol w:w="752"/>
        <w:gridCol w:w="850"/>
        <w:gridCol w:w="851"/>
        <w:gridCol w:w="992"/>
        <w:gridCol w:w="992"/>
        <w:gridCol w:w="851"/>
        <w:gridCol w:w="992"/>
        <w:gridCol w:w="851"/>
        <w:gridCol w:w="708"/>
        <w:gridCol w:w="1102"/>
        <w:gridCol w:w="883"/>
      </w:tblGrid>
      <w:tr w:rsidR="00417EBD" w:rsidRPr="004E1D59" w14:paraId="605BBF81" w14:textId="77777777" w:rsidTr="00417EBD">
        <w:trPr>
          <w:trHeight w:val="381"/>
        </w:trPr>
        <w:tc>
          <w:tcPr>
            <w:tcW w:w="578" w:type="dxa"/>
            <w:vMerge w:val="restart"/>
            <w:shd w:val="clear" w:color="000000" w:fill="D9D9D9"/>
            <w:noWrap/>
            <w:vAlign w:val="center"/>
            <w:hideMark/>
          </w:tcPr>
          <w:p w14:paraId="629769B8"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bookmarkStart w:id="15" w:name="_Hlk91178805"/>
            <w:r w:rsidRPr="004E1D59">
              <w:rPr>
                <w:rFonts w:ascii="Arial Narrow" w:hAnsi="Arial Narrow" w:cs="Arial"/>
                <w:b/>
                <w:bCs/>
                <w:color w:val="auto"/>
                <w:sz w:val="16"/>
                <w:szCs w:val="16"/>
                <w:lang w:eastAsia="es-MX"/>
              </w:rPr>
              <w:t>M</w:t>
            </w:r>
            <w:r>
              <w:rPr>
                <w:rFonts w:ascii="Arial Narrow" w:hAnsi="Arial Narrow" w:cs="Arial"/>
                <w:b/>
                <w:bCs/>
                <w:color w:val="auto"/>
                <w:sz w:val="16"/>
                <w:szCs w:val="16"/>
                <w:lang w:eastAsia="es-MX"/>
              </w:rPr>
              <w:t>iles</w:t>
            </w:r>
            <w:r w:rsidRPr="004E1D59">
              <w:rPr>
                <w:rFonts w:ascii="Arial Narrow" w:hAnsi="Arial Narrow" w:cs="Arial"/>
                <w:b/>
                <w:bCs/>
                <w:color w:val="auto"/>
                <w:sz w:val="16"/>
                <w:szCs w:val="16"/>
                <w:lang w:eastAsia="es-MX"/>
              </w:rPr>
              <w:t xml:space="preserve"> de </w:t>
            </w:r>
          </w:p>
          <w:p w14:paraId="65BFB592"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pesos</w:t>
            </w:r>
          </w:p>
        </w:tc>
        <w:tc>
          <w:tcPr>
            <w:tcW w:w="793" w:type="dxa"/>
            <w:tcBorders>
              <w:bottom w:val="single" w:sz="4" w:space="0" w:color="auto"/>
            </w:tcBorders>
            <w:shd w:val="clear" w:color="000000" w:fill="D9D9D9"/>
            <w:vAlign w:val="center"/>
            <w:hideMark/>
          </w:tcPr>
          <w:p w14:paraId="06A59A4E"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752" w:type="dxa"/>
            <w:tcBorders>
              <w:bottom w:val="single" w:sz="4" w:space="0" w:color="auto"/>
            </w:tcBorders>
            <w:shd w:val="clear" w:color="000000" w:fill="D9D9D9"/>
            <w:vAlign w:val="center"/>
            <w:hideMark/>
          </w:tcPr>
          <w:p w14:paraId="1A1D43E8"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850" w:type="dxa"/>
            <w:tcBorders>
              <w:bottom w:val="single" w:sz="4" w:space="0" w:color="auto"/>
            </w:tcBorders>
            <w:shd w:val="clear" w:color="000000" w:fill="D9D9D9"/>
            <w:vAlign w:val="center"/>
            <w:hideMark/>
          </w:tcPr>
          <w:p w14:paraId="6FC2DD24"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851" w:type="dxa"/>
            <w:tcBorders>
              <w:bottom w:val="single" w:sz="4" w:space="0" w:color="auto"/>
            </w:tcBorders>
            <w:shd w:val="clear" w:color="000000" w:fill="D9D9D9"/>
            <w:vAlign w:val="center"/>
            <w:hideMark/>
          </w:tcPr>
          <w:p w14:paraId="21AAA152"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992" w:type="dxa"/>
            <w:tcBorders>
              <w:bottom w:val="single" w:sz="4" w:space="0" w:color="auto"/>
            </w:tcBorders>
            <w:shd w:val="clear" w:color="000000" w:fill="D9D9D9"/>
            <w:vAlign w:val="center"/>
            <w:hideMark/>
          </w:tcPr>
          <w:p w14:paraId="29FB885A"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992" w:type="dxa"/>
            <w:tcBorders>
              <w:bottom w:val="single" w:sz="4" w:space="0" w:color="auto"/>
            </w:tcBorders>
            <w:shd w:val="clear" w:color="000000" w:fill="D9D9D9"/>
            <w:vAlign w:val="center"/>
            <w:hideMark/>
          </w:tcPr>
          <w:p w14:paraId="31AABC10"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851" w:type="dxa"/>
            <w:tcBorders>
              <w:bottom w:val="single" w:sz="4" w:space="0" w:color="auto"/>
            </w:tcBorders>
            <w:shd w:val="clear" w:color="000000" w:fill="D9D9D9"/>
            <w:vAlign w:val="center"/>
            <w:hideMark/>
          </w:tcPr>
          <w:p w14:paraId="7DFD83B5"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992" w:type="dxa"/>
            <w:tcBorders>
              <w:bottom w:val="single" w:sz="4" w:space="0" w:color="auto"/>
            </w:tcBorders>
            <w:shd w:val="clear" w:color="000000" w:fill="D9D9D9"/>
            <w:vAlign w:val="center"/>
            <w:hideMark/>
          </w:tcPr>
          <w:p w14:paraId="01B2A50D"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851" w:type="dxa"/>
            <w:tcBorders>
              <w:bottom w:val="single" w:sz="4" w:space="0" w:color="auto"/>
            </w:tcBorders>
            <w:shd w:val="clear" w:color="000000" w:fill="D9D9D9"/>
            <w:vAlign w:val="center"/>
            <w:hideMark/>
          </w:tcPr>
          <w:p w14:paraId="3D72A596"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708" w:type="dxa"/>
            <w:tcBorders>
              <w:bottom w:val="single" w:sz="4" w:space="0" w:color="auto"/>
            </w:tcBorders>
            <w:shd w:val="clear" w:color="000000" w:fill="D9D9D9"/>
            <w:vAlign w:val="center"/>
            <w:hideMark/>
          </w:tcPr>
          <w:p w14:paraId="7247385E"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1102" w:type="dxa"/>
            <w:tcBorders>
              <w:bottom w:val="single" w:sz="4" w:space="0" w:color="auto"/>
            </w:tcBorders>
            <w:shd w:val="clear" w:color="000000" w:fill="D9D9D9"/>
            <w:vAlign w:val="center"/>
            <w:hideMark/>
          </w:tcPr>
          <w:p w14:paraId="314A6CEE"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0F41A6D4"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883" w:type="dxa"/>
            <w:tcBorders>
              <w:bottom w:val="single" w:sz="4" w:space="0" w:color="auto"/>
            </w:tcBorders>
            <w:shd w:val="clear" w:color="000000" w:fill="D9D9D9"/>
            <w:vAlign w:val="center"/>
          </w:tcPr>
          <w:p w14:paraId="64A9C79D"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AA1ED4" w:rsidRPr="004E1D59" w14:paraId="224AC602" w14:textId="77777777" w:rsidTr="00CC2192">
        <w:trPr>
          <w:trHeight w:val="462"/>
        </w:trPr>
        <w:tc>
          <w:tcPr>
            <w:tcW w:w="578" w:type="dxa"/>
            <w:vMerge/>
            <w:tcBorders>
              <w:bottom w:val="single" w:sz="4" w:space="0" w:color="auto"/>
            </w:tcBorders>
            <w:shd w:val="clear" w:color="auto" w:fill="auto"/>
            <w:noWrap/>
            <w:vAlign w:val="center"/>
            <w:hideMark/>
          </w:tcPr>
          <w:p w14:paraId="3ACEA02A" w14:textId="77777777" w:rsidR="00AA1ED4" w:rsidRPr="004E1D59" w:rsidRDefault="00AA1ED4" w:rsidP="00AA1ED4">
            <w:pPr>
              <w:spacing w:before="0" w:after="0" w:line="240" w:lineRule="auto"/>
              <w:ind w:left="0" w:right="0"/>
              <w:rPr>
                <w:rFonts w:ascii="Arial Narrow" w:hAnsi="Arial Narrow" w:cs="Arial"/>
                <w:color w:val="auto"/>
                <w:sz w:val="16"/>
                <w:szCs w:val="16"/>
                <w:lang w:eastAsia="es-MX"/>
              </w:rPr>
            </w:pPr>
          </w:p>
        </w:tc>
        <w:tc>
          <w:tcPr>
            <w:tcW w:w="793" w:type="dxa"/>
            <w:tcBorders>
              <w:top w:val="single" w:sz="4" w:space="0" w:color="auto"/>
              <w:left w:val="nil"/>
              <w:bottom w:val="single" w:sz="4" w:space="0" w:color="auto"/>
              <w:right w:val="single" w:sz="4" w:space="0" w:color="auto"/>
            </w:tcBorders>
            <w:shd w:val="clear" w:color="000000" w:fill="FFFFFF"/>
            <w:noWrap/>
            <w:vAlign w:val="center"/>
          </w:tcPr>
          <w:p w14:paraId="23E33F1B" w14:textId="67CB022B" w:rsidR="00AA1ED4" w:rsidRPr="00CC2192" w:rsidRDefault="00AA1ED4">
            <w:pPr>
              <w:spacing w:before="0" w:after="0" w:line="240" w:lineRule="auto"/>
              <w:ind w:left="0" w:right="8"/>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14,604.43 </w:t>
            </w:r>
          </w:p>
        </w:tc>
        <w:tc>
          <w:tcPr>
            <w:tcW w:w="7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F8AC19" w14:textId="721F2454"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14,643.63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EF2B3F" w14:textId="2FC19C42"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14,682.83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5B0CDE" w14:textId="31945FA0"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14,722.03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097996" w14:textId="24255A30"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14,761.23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8A60A3" w14:textId="4801ADD7"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14,800.43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AA0B55" w14:textId="0376F91C" w:rsidR="00AA1ED4" w:rsidRPr="00CC2192" w:rsidRDefault="00AA1ED4">
            <w:pPr>
              <w:spacing w:before="0" w:after="0" w:line="240" w:lineRule="auto"/>
              <w:ind w:left="0" w:right="1"/>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14,839.63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81859D" w14:textId="063F5F26"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14,878.83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EF8152" w14:textId="4831DC38"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14,918.03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4103D9" w14:textId="3BDA18A6"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14,957.23 </w:t>
            </w:r>
          </w:p>
        </w:tc>
        <w:tc>
          <w:tcPr>
            <w:tcW w:w="11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3D8C99" w14:textId="38F07D02" w:rsidR="00AA1ED4" w:rsidRPr="00261435" w:rsidRDefault="00AA1ED4" w:rsidP="00AA1ED4">
            <w:pPr>
              <w:spacing w:before="0" w:after="0" w:line="240" w:lineRule="auto"/>
              <w:ind w:left="0" w:right="0"/>
              <w:contextualSpacing/>
              <w:jc w:val="center"/>
              <w:rPr>
                <w:rFonts w:ascii="Arial Narrow" w:hAnsi="Arial Narrow" w:cs="Arial"/>
                <w:color w:val="auto"/>
                <w:sz w:val="15"/>
                <w:szCs w:val="15"/>
                <w:lang w:eastAsia="es-MX"/>
              </w:rPr>
            </w:pPr>
            <w:r>
              <w:rPr>
                <w:rFonts w:ascii="Arial Narrow" w:hAnsi="Arial Narrow" w:cs="Arial"/>
                <w:color w:val="auto"/>
                <w:sz w:val="15"/>
                <w:szCs w:val="15"/>
                <w:lang w:eastAsia="es-MX"/>
              </w:rPr>
              <w:t>307,376.69</w:t>
            </w:r>
          </w:p>
        </w:tc>
        <w:tc>
          <w:tcPr>
            <w:tcW w:w="883" w:type="dxa"/>
            <w:tcBorders>
              <w:top w:val="single" w:sz="4" w:space="0" w:color="auto"/>
              <w:left w:val="single" w:sz="4" w:space="0" w:color="auto"/>
              <w:bottom w:val="single" w:sz="4" w:space="0" w:color="auto"/>
              <w:right w:val="single" w:sz="4" w:space="0" w:color="auto"/>
            </w:tcBorders>
            <w:shd w:val="clear" w:color="000000" w:fill="FFFFFF"/>
            <w:vAlign w:val="center"/>
          </w:tcPr>
          <w:p w14:paraId="72E71AD6" w14:textId="7CF8945C" w:rsidR="00AA1ED4" w:rsidRPr="00417EBD" w:rsidRDefault="00AA1ED4" w:rsidP="00AA1ED4">
            <w:pPr>
              <w:spacing w:before="0" w:after="0" w:line="240" w:lineRule="auto"/>
              <w:ind w:left="0" w:right="0"/>
              <w:contextualSpacing/>
              <w:jc w:val="center"/>
              <w:rPr>
                <w:rFonts w:ascii="Arial Narrow" w:hAnsi="Arial Narrow" w:cs="Arial"/>
                <w:color w:val="auto"/>
                <w:sz w:val="15"/>
                <w:szCs w:val="15"/>
                <w:lang w:eastAsia="es-MX"/>
              </w:rPr>
            </w:pPr>
            <w:r>
              <w:rPr>
                <w:rFonts w:ascii="Montserrat" w:hAnsi="Montserrat" w:cs="Calibri"/>
                <w:color w:val="000000"/>
                <w:sz w:val="20"/>
                <w:szCs w:val="20"/>
              </w:rPr>
              <w:t xml:space="preserve">                     </w:t>
            </w:r>
            <w:r w:rsidRPr="00417EBD">
              <w:rPr>
                <w:rFonts w:ascii="Arial Narrow" w:hAnsi="Arial Narrow" w:cs="Arial"/>
                <w:color w:val="auto"/>
                <w:sz w:val="15"/>
                <w:szCs w:val="15"/>
                <w:lang w:eastAsia="es-MX"/>
              </w:rPr>
              <w:t>4</w:t>
            </w:r>
            <w:r>
              <w:rPr>
                <w:rFonts w:ascii="Arial Narrow" w:hAnsi="Arial Narrow" w:cs="Arial"/>
                <w:color w:val="auto"/>
                <w:sz w:val="15"/>
                <w:szCs w:val="15"/>
                <w:lang w:eastAsia="es-MX"/>
              </w:rPr>
              <w:t>55,185.03</w:t>
            </w:r>
            <w:r w:rsidRPr="00417EBD">
              <w:rPr>
                <w:rFonts w:ascii="Arial Narrow" w:hAnsi="Arial Narrow" w:cs="Arial"/>
                <w:color w:val="auto"/>
                <w:sz w:val="15"/>
                <w:szCs w:val="15"/>
                <w:lang w:eastAsia="es-MX"/>
              </w:rPr>
              <w:t xml:space="preserve"> </w:t>
            </w:r>
          </w:p>
          <w:p w14:paraId="3A747F77" w14:textId="77777777" w:rsidR="00AA1ED4" w:rsidRPr="00261435" w:rsidRDefault="00AA1ED4" w:rsidP="00AA1ED4">
            <w:pPr>
              <w:spacing w:before="0" w:after="0" w:line="240" w:lineRule="auto"/>
              <w:ind w:left="0" w:right="0"/>
              <w:jc w:val="center"/>
              <w:rPr>
                <w:rFonts w:ascii="Arial Narrow" w:hAnsi="Arial Narrow" w:cs="Calibri"/>
                <w:color w:val="000000"/>
                <w:sz w:val="15"/>
                <w:szCs w:val="15"/>
              </w:rPr>
            </w:pPr>
          </w:p>
        </w:tc>
      </w:tr>
      <w:bookmarkEnd w:id="15"/>
    </w:tbl>
    <w:p w14:paraId="1ADD4E2F" w14:textId="77777777" w:rsidR="00417EBD" w:rsidRDefault="00417EBD" w:rsidP="00417EBD">
      <w:pPr>
        <w:spacing w:before="0" w:after="0" w:line="240" w:lineRule="auto"/>
        <w:ind w:left="0"/>
        <w:jc w:val="both"/>
        <w:rPr>
          <w:rFonts w:ascii="Arial Narrow" w:hAnsi="Arial Narrow" w:cs="Arial"/>
          <w:color w:val="auto"/>
          <w:sz w:val="16"/>
          <w:szCs w:val="16"/>
        </w:rPr>
      </w:pPr>
    </w:p>
    <w:p w14:paraId="6C4F2E1D" w14:textId="08F4ABCB" w:rsidR="00693F3D" w:rsidRPr="004E1D59" w:rsidRDefault="00693F3D" w:rsidP="00CC2192">
      <w:pPr>
        <w:spacing w:before="0" w:after="0" w:line="240" w:lineRule="auto"/>
        <w:ind w:left="142"/>
        <w:jc w:val="both"/>
        <w:rPr>
          <w:rFonts w:ascii="Arial Narrow" w:eastAsia="Times New Roman" w:hAnsi="Arial Narrow" w:cs="Arial"/>
          <w:color w:val="auto"/>
          <w:lang w:eastAsia="es-MX"/>
        </w:rPr>
      </w:pPr>
      <w:r w:rsidRPr="004E1D59">
        <w:rPr>
          <w:rFonts w:ascii="Arial Narrow" w:hAnsi="Arial Narrow" w:cs="Arial"/>
          <w:color w:val="auto"/>
          <w:sz w:val="16"/>
          <w:szCs w:val="16"/>
        </w:rPr>
        <w:t xml:space="preserve">       * Debido al redondeo de las cifras, el total puede no coincidir con la suma de los elementos.</w:t>
      </w:r>
    </w:p>
    <w:p w14:paraId="0D6F30AD" w14:textId="77777777" w:rsidR="00B20FFF" w:rsidRDefault="00B20FFF" w:rsidP="00693F3D">
      <w:pPr>
        <w:spacing w:before="0" w:after="0" w:line="240" w:lineRule="auto"/>
        <w:ind w:left="0"/>
        <w:jc w:val="both"/>
        <w:rPr>
          <w:rFonts w:ascii="Arial Narrow" w:eastAsia="Times New Roman" w:hAnsi="Arial Narrow" w:cs="Arial"/>
          <w:color w:val="auto"/>
          <w:lang w:eastAsia="es-MX"/>
        </w:rPr>
      </w:pPr>
    </w:p>
    <w:p w14:paraId="34A903E0"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Una vez obtenido el costo de la demanda incrementada, se determinó el VP, siendo lo siguiente:</w:t>
      </w:r>
    </w:p>
    <w:p w14:paraId="53066D3C"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38996DDD"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V</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P</m:t>
              </m:r>
            </m:e>
            <m:sub>
              <m:r>
                <w:rPr>
                  <w:rFonts w:ascii="Cambria Math" w:eastAsia="Times New Roman" w:hAnsi="Cambria Math" w:cs="Arial"/>
                  <w:color w:val="auto"/>
                  <w:lang w:eastAsia="es-MX"/>
                </w:rPr>
                <m:t>Dis</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t</m:t>
                  </m:r>
                </m:e>
                <m:sub>
                  <m:r>
                    <w:rPr>
                      <w:rFonts w:ascii="Cambria Math" w:eastAsia="Times New Roman" w:hAnsi="Cambria Math" w:cs="Arial"/>
                      <w:color w:val="auto"/>
                      <w:lang w:eastAsia="es-MX"/>
                    </w:rPr>
                    <m:t>GLP</m:t>
                  </m:r>
                </m:sub>
              </m:sSub>
            </m:sub>
          </m:sSub>
          <m:r>
            <w:rPr>
              <w:rFonts w:ascii="Cambria Math" w:eastAsia="Times New Roman" w:hAnsi="Cambria Math" w:cs="Arial"/>
              <w:color w:val="auto"/>
              <w:lang w:eastAsia="es-MX"/>
            </w:rPr>
            <m:t>=</m:t>
          </m:r>
          <m:nary>
            <m:naryPr>
              <m:chr m:val="∑"/>
              <m:limLoc m:val="undOvr"/>
              <m:ctrlPr>
                <w:rPr>
                  <w:rFonts w:ascii="Cambria Math" w:eastAsia="Times New Roman" w:hAnsi="Cambria Math" w:cs="Arial"/>
                  <w:i/>
                  <w:color w:val="auto"/>
                  <w:lang w:eastAsia="es-MX"/>
                </w:rPr>
              </m:ctrlPr>
            </m:naryPr>
            <m:sub>
              <m:r>
                <w:rPr>
                  <w:rFonts w:ascii="Cambria Math" w:eastAsia="Times New Roman" w:hAnsi="Cambria Math" w:cs="Arial"/>
                  <w:color w:val="auto"/>
                  <w:lang w:eastAsia="es-MX"/>
                </w:rPr>
                <m:t>1</m:t>
              </m:r>
            </m:sub>
            <m:sup>
              <m:r>
                <w:rPr>
                  <w:rFonts w:ascii="Cambria Math" w:eastAsia="Times New Roman" w:hAnsi="Cambria Math" w:cs="Arial"/>
                  <w:color w:val="auto"/>
                  <w:lang w:eastAsia="es-MX"/>
                </w:rPr>
                <m:t>n</m:t>
              </m:r>
            </m:sup>
            <m:e>
              <m:d>
                <m:dPr>
                  <m:ctrlPr>
                    <w:rPr>
                      <w:rFonts w:ascii="Cambria Math" w:eastAsia="Times New Roman" w:hAnsi="Cambria Math" w:cs="Arial"/>
                      <w:i/>
                      <w:color w:val="auto"/>
                      <w:lang w:eastAsia="es-MX"/>
                    </w:rPr>
                  </m:ctrlPr>
                </m:dPr>
                <m:e>
                  <m:f>
                    <m:fPr>
                      <m:type m:val="skw"/>
                      <m:ctrlPr>
                        <w:rPr>
                          <w:rFonts w:ascii="Cambria Math" w:eastAsia="Times New Roman" w:hAnsi="Cambria Math" w:cs="Arial"/>
                          <w:i/>
                          <w:color w:val="auto"/>
                          <w:lang w:eastAsia="es-MX"/>
                        </w:rPr>
                      </m:ctrlPr>
                    </m:fPr>
                    <m:num>
                      <m:r>
                        <w:rPr>
                          <w:rFonts w:ascii="Cambria Math" w:eastAsia="Times New Roman" w:hAnsi="Cambria Math" w:cs="Arial"/>
                          <w:color w:val="auto"/>
                          <w:lang w:eastAsia="es-MX"/>
                        </w:rPr>
                        <m:t>1</m:t>
                      </m:r>
                    </m:num>
                    <m:den>
                      <m:sSup>
                        <m:sSupPr>
                          <m:ctrlPr>
                            <w:rPr>
                              <w:rFonts w:ascii="Cambria Math" w:eastAsia="Times New Roman" w:hAnsi="Cambria Math" w:cs="Arial"/>
                              <w:i/>
                              <w:color w:val="auto"/>
                              <w:lang w:eastAsia="es-MX"/>
                            </w:rPr>
                          </m:ctrlPr>
                        </m:sSupPr>
                        <m:e>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1+r</m:t>
                              </m:r>
                            </m:e>
                          </m:d>
                        </m:e>
                        <m:sup>
                          <m:r>
                            <w:rPr>
                              <w:rFonts w:ascii="Cambria Math" w:eastAsia="Times New Roman" w:hAnsi="Cambria Math" w:cs="Arial"/>
                              <w:color w:val="auto"/>
                              <w:lang w:eastAsia="es-MX"/>
                            </w:rPr>
                            <m:t>n</m:t>
                          </m:r>
                        </m:sup>
                      </m:sSup>
                    </m:den>
                  </m:f>
                </m:e>
              </m:d>
            </m:e>
          </m:nary>
          <m:r>
            <w:rPr>
              <w:rFonts w:ascii="Cambria Math" w:eastAsia="Times New Roman" w:hAnsi="Cambria Math" w:cs="Arial"/>
              <w:color w:val="auto"/>
              <w:lang w:eastAsia="es-MX"/>
            </w:rPr>
            <m: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Distribución</m:t>
              </m:r>
            </m:e>
            <m:sub>
              <m:r>
                <w:rPr>
                  <w:rFonts w:ascii="Cambria Math" w:eastAsia="Times New Roman" w:hAnsi="Cambria Math" w:cs="Arial"/>
                  <w:color w:val="auto"/>
                  <w:lang w:eastAsia="es-MX"/>
                </w:rPr>
                <m:t>GLP</m:t>
              </m:r>
            </m:sub>
          </m:sSub>
        </m:oMath>
      </m:oMathPara>
    </w:p>
    <w:p w14:paraId="66B7F206" w14:textId="181C6DCB" w:rsidR="00630C7E" w:rsidRDefault="00630C7E" w:rsidP="00693F3D">
      <w:pPr>
        <w:spacing w:before="0" w:after="0" w:line="240" w:lineRule="auto"/>
        <w:ind w:left="0"/>
        <w:jc w:val="both"/>
        <w:rPr>
          <w:rFonts w:ascii="Arial Narrow" w:eastAsia="Times New Roman" w:hAnsi="Arial Narrow" w:cs="Arial"/>
          <w:color w:val="auto"/>
          <w:lang w:eastAsia="es-MX"/>
        </w:rPr>
      </w:pPr>
    </w:p>
    <w:p w14:paraId="56E605E6" w14:textId="2D6F4052" w:rsidR="00693F3D" w:rsidRPr="004E1D59" w:rsidRDefault="00693F3D" w:rsidP="00693F3D">
      <w:pPr>
        <w:spacing w:before="0" w:after="0" w:line="240" w:lineRule="auto"/>
        <w:ind w:left="0"/>
        <w:jc w:val="center"/>
        <w:rPr>
          <w:rFonts w:ascii="Arial Narrow" w:hAnsi="Arial Narrow" w:cs="Arial"/>
          <w:b/>
          <w:color w:val="auto"/>
          <w:lang w:eastAsia="es-MX"/>
        </w:rPr>
      </w:pPr>
      <w:r w:rsidRPr="004E1D59">
        <w:rPr>
          <w:rFonts w:ascii="Arial Narrow" w:hAnsi="Arial Narrow" w:cs="Arial"/>
          <w:b/>
          <w:color w:val="auto"/>
          <w:lang w:eastAsia="es-MX"/>
        </w:rPr>
        <w:t xml:space="preserve">Tabla </w:t>
      </w:r>
      <w:r>
        <w:rPr>
          <w:rFonts w:ascii="Arial Narrow" w:hAnsi="Arial Narrow" w:cs="Arial"/>
          <w:b/>
          <w:color w:val="auto"/>
          <w:lang w:eastAsia="es-MX"/>
        </w:rPr>
        <w:t>4</w:t>
      </w:r>
      <w:r w:rsidR="003F11E6">
        <w:rPr>
          <w:rFonts w:ascii="Arial Narrow" w:hAnsi="Arial Narrow" w:cs="Arial"/>
          <w:b/>
          <w:color w:val="auto"/>
          <w:lang w:eastAsia="es-MX"/>
        </w:rPr>
        <w:t>9</w:t>
      </w:r>
      <w:r w:rsidRPr="004E1D59">
        <w:rPr>
          <w:rFonts w:ascii="Arial Narrow" w:hAnsi="Arial Narrow" w:cs="Arial"/>
          <w:b/>
          <w:color w:val="auto"/>
          <w:lang w:eastAsia="es-MX"/>
        </w:rPr>
        <w:t>. Valor presente por el costo en el incremento de la demanda de GLP</w:t>
      </w:r>
    </w:p>
    <w:p w14:paraId="48380375" w14:textId="77777777" w:rsidR="00417EBD" w:rsidRDefault="00417EBD" w:rsidP="00693F3D">
      <w:pPr>
        <w:spacing w:before="0" w:after="0" w:line="240" w:lineRule="auto"/>
        <w:ind w:left="142"/>
        <w:jc w:val="both"/>
        <w:rPr>
          <w:rFonts w:ascii="Arial Narrow" w:hAnsi="Arial Narrow" w:cs="Arial"/>
          <w:color w:val="auto"/>
          <w:sz w:val="16"/>
          <w:szCs w:val="16"/>
        </w:rPr>
      </w:pPr>
    </w:p>
    <w:tbl>
      <w:tblPr>
        <w:tblW w:w="11195"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8"/>
        <w:gridCol w:w="793"/>
        <w:gridCol w:w="752"/>
        <w:gridCol w:w="850"/>
        <w:gridCol w:w="851"/>
        <w:gridCol w:w="992"/>
        <w:gridCol w:w="992"/>
        <w:gridCol w:w="851"/>
        <w:gridCol w:w="992"/>
        <w:gridCol w:w="851"/>
        <w:gridCol w:w="708"/>
        <w:gridCol w:w="1102"/>
        <w:gridCol w:w="883"/>
      </w:tblGrid>
      <w:tr w:rsidR="00417EBD" w:rsidRPr="004E1D59" w14:paraId="18D82528" w14:textId="77777777" w:rsidTr="00417EBD">
        <w:trPr>
          <w:trHeight w:val="381"/>
        </w:trPr>
        <w:tc>
          <w:tcPr>
            <w:tcW w:w="578" w:type="dxa"/>
            <w:vMerge w:val="restart"/>
            <w:shd w:val="clear" w:color="000000" w:fill="D9D9D9"/>
            <w:noWrap/>
            <w:vAlign w:val="center"/>
            <w:hideMark/>
          </w:tcPr>
          <w:p w14:paraId="3267994F"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M</w:t>
            </w:r>
            <w:r>
              <w:rPr>
                <w:rFonts w:ascii="Arial Narrow" w:hAnsi="Arial Narrow" w:cs="Arial"/>
                <w:b/>
                <w:bCs/>
                <w:color w:val="auto"/>
                <w:sz w:val="16"/>
                <w:szCs w:val="16"/>
                <w:lang w:eastAsia="es-MX"/>
              </w:rPr>
              <w:t>iles</w:t>
            </w:r>
            <w:r w:rsidRPr="004E1D59">
              <w:rPr>
                <w:rFonts w:ascii="Arial Narrow" w:hAnsi="Arial Narrow" w:cs="Arial"/>
                <w:b/>
                <w:bCs/>
                <w:color w:val="auto"/>
                <w:sz w:val="16"/>
                <w:szCs w:val="16"/>
                <w:lang w:eastAsia="es-MX"/>
              </w:rPr>
              <w:t xml:space="preserve"> de </w:t>
            </w:r>
          </w:p>
          <w:p w14:paraId="4B714670"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pesos</w:t>
            </w:r>
          </w:p>
        </w:tc>
        <w:tc>
          <w:tcPr>
            <w:tcW w:w="793" w:type="dxa"/>
            <w:tcBorders>
              <w:bottom w:val="single" w:sz="4" w:space="0" w:color="auto"/>
            </w:tcBorders>
            <w:shd w:val="clear" w:color="000000" w:fill="D9D9D9"/>
            <w:vAlign w:val="center"/>
            <w:hideMark/>
          </w:tcPr>
          <w:p w14:paraId="53A81AC1"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752" w:type="dxa"/>
            <w:tcBorders>
              <w:bottom w:val="single" w:sz="4" w:space="0" w:color="auto"/>
            </w:tcBorders>
            <w:shd w:val="clear" w:color="000000" w:fill="D9D9D9"/>
            <w:vAlign w:val="center"/>
            <w:hideMark/>
          </w:tcPr>
          <w:p w14:paraId="73173B06"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850" w:type="dxa"/>
            <w:tcBorders>
              <w:bottom w:val="single" w:sz="4" w:space="0" w:color="auto"/>
            </w:tcBorders>
            <w:shd w:val="clear" w:color="000000" w:fill="D9D9D9"/>
            <w:vAlign w:val="center"/>
            <w:hideMark/>
          </w:tcPr>
          <w:p w14:paraId="5D403802"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851" w:type="dxa"/>
            <w:tcBorders>
              <w:bottom w:val="single" w:sz="4" w:space="0" w:color="auto"/>
            </w:tcBorders>
            <w:shd w:val="clear" w:color="000000" w:fill="D9D9D9"/>
            <w:vAlign w:val="center"/>
            <w:hideMark/>
          </w:tcPr>
          <w:p w14:paraId="03B1950C"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992" w:type="dxa"/>
            <w:tcBorders>
              <w:bottom w:val="single" w:sz="4" w:space="0" w:color="auto"/>
            </w:tcBorders>
            <w:shd w:val="clear" w:color="000000" w:fill="D9D9D9"/>
            <w:vAlign w:val="center"/>
            <w:hideMark/>
          </w:tcPr>
          <w:p w14:paraId="4EAFAB8D"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992" w:type="dxa"/>
            <w:tcBorders>
              <w:bottom w:val="single" w:sz="4" w:space="0" w:color="auto"/>
            </w:tcBorders>
            <w:shd w:val="clear" w:color="000000" w:fill="D9D9D9"/>
            <w:vAlign w:val="center"/>
            <w:hideMark/>
          </w:tcPr>
          <w:p w14:paraId="445510EC"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851" w:type="dxa"/>
            <w:tcBorders>
              <w:bottom w:val="single" w:sz="4" w:space="0" w:color="auto"/>
            </w:tcBorders>
            <w:shd w:val="clear" w:color="000000" w:fill="D9D9D9"/>
            <w:vAlign w:val="center"/>
            <w:hideMark/>
          </w:tcPr>
          <w:p w14:paraId="0E76F944"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992" w:type="dxa"/>
            <w:tcBorders>
              <w:bottom w:val="single" w:sz="4" w:space="0" w:color="auto"/>
            </w:tcBorders>
            <w:shd w:val="clear" w:color="000000" w:fill="D9D9D9"/>
            <w:vAlign w:val="center"/>
            <w:hideMark/>
          </w:tcPr>
          <w:p w14:paraId="05455CC8"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851" w:type="dxa"/>
            <w:tcBorders>
              <w:bottom w:val="single" w:sz="4" w:space="0" w:color="auto"/>
            </w:tcBorders>
            <w:shd w:val="clear" w:color="000000" w:fill="D9D9D9"/>
            <w:vAlign w:val="center"/>
            <w:hideMark/>
          </w:tcPr>
          <w:p w14:paraId="5105052D"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708" w:type="dxa"/>
            <w:tcBorders>
              <w:bottom w:val="single" w:sz="4" w:space="0" w:color="auto"/>
            </w:tcBorders>
            <w:shd w:val="clear" w:color="000000" w:fill="D9D9D9"/>
            <w:vAlign w:val="center"/>
            <w:hideMark/>
          </w:tcPr>
          <w:p w14:paraId="48A462BE"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1102" w:type="dxa"/>
            <w:tcBorders>
              <w:bottom w:val="single" w:sz="4" w:space="0" w:color="auto"/>
            </w:tcBorders>
            <w:shd w:val="clear" w:color="000000" w:fill="D9D9D9"/>
            <w:vAlign w:val="center"/>
            <w:hideMark/>
          </w:tcPr>
          <w:p w14:paraId="656CF33B"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1FBC00F7"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883" w:type="dxa"/>
            <w:tcBorders>
              <w:bottom w:val="single" w:sz="4" w:space="0" w:color="auto"/>
            </w:tcBorders>
            <w:shd w:val="clear" w:color="000000" w:fill="D9D9D9"/>
            <w:vAlign w:val="center"/>
          </w:tcPr>
          <w:p w14:paraId="0A7DD81A" w14:textId="77777777" w:rsidR="00417EBD" w:rsidRPr="004E1D59" w:rsidRDefault="00417EBD" w:rsidP="00022F67">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AA1ED4" w:rsidRPr="004E1D59" w14:paraId="36DEE9FA" w14:textId="77777777" w:rsidTr="00CC2192">
        <w:trPr>
          <w:trHeight w:val="462"/>
        </w:trPr>
        <w:tc>
          <w:tcPr>
            <w:tcW w:w="578" w:type="dxa"/>
            <w:vMerge/>
            <w:tcBorders>
              <w:bottom w:val="single" w:sz="4" w:space="0" w:color="auto"/>
            </w:tcBorders>
            <w:shd w:val="clear" w:color="auto" w:fill="auto"/>
            <w:noWrap/>
            <w:vAlign w:val="center"/>
            <w:hideMark/>
          </w:tcPr>
          <w:p w14:paraId="37161C7D" w14:textId="77777777" w:rsidR="00AA1ED4" w:rsidRPr="004E1D59" w:rsidRDefault="00AA1ED4" w:rsidP="00AA1ED4">
            <w:pPr>
              <w:spacing w:before="0" w:after="0" w:line="240" w:lineRule="auto"/>
              <w:ind w:left="0" w:right="0"/>
              <w:rPr>
                <w:rFonts w:ascii="Arial Narrow" w:hAnsi="Arial Narrow" w:cs="Arial"/>
                <w:color w:val="auto"/>
                <w:sz w:val="16"/>
                <w:szCs w:val="16"/>
                <w:lang w:eastAsia="es-MX"/>
              </w:rPr>
            </w:pPr>
          </w:p>
        </w:tc>
        <w:tc>
          <w:tcPr>
            <w:tcW w:w="793" w:type="dxa"/>
            <w:tcBorders>
              <w:top w:val="single" w:sz="4" w:space="0" w:color="auto"/>
              <w:left w:val="nil"/>
              <w:bottom w:val="single" w:sz="4" w:space="0" w:color="auto"/>
              <w:right w:val="single" w:sz="4" w:space="0" w:color="auto"/>
            </w:tcBorders>
            <w:shd w:val="clear" w:color="000000" w:fill="FFFFFF"/>
            <w:noWrap/>
            <w:vAlign w:val="center"/>
          </w:tcPr>
          <w:p w14:paraId="664FC0A6" w14:textId="20035EC3" w:rsidR="00AA1ED4" w:rsidRPr="00CC2192" w:rsidRDefault="00AA1ED4">
            <w:pPr>
              <w:spacing w:before="0" w:after="0" w:line="240" w:lineRule="auto"/>
              <w:ind w:left="0" w:right="8"/>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13,276.76 </w:t>
            </w:r>
          </w:p>
        </w:tc>
        <w:tc>
          <w:tcPr>
            <w:tcW w:w="7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9E86F5" w14:textId="3C571191"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12,102.18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AC3901" w14:textId="7349C063"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11,031.43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13803A" w14:textId="6F669890"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10,055.35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2B18FF" w14:textId="4DF7BD3B"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9,165.57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6AC600" w14:textId="34235015"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8,354.46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3AE644" w14:textId="49C412B1" w:rsidR="00AA1ED4" w:rsidRPr="00CC2192" w:rsidRDefault="00AA1ED4">
            <w:pPr>
              <w:spacing w:before="0" w:after="0" w:line="240" w:lineRule="auto"/>
              <w:ind w:left="0" w:right="1"/>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7,615.08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A06058" w14:textId="688C1364"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6,941.09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9CFF2A" w14:textId="60D0C1AA"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6,326.70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F5B703" w14:textId="43A27B89" w:rsidR="00AA1ED4" w:rsidRPr="00CC2192" w:rsidRDefault="00AA1ED4">
            <w:pPr>
              <w:spacing w:before="0" w:after="0" w:line="240" w:lineRule="auto"/>
              <w:ind w:left="0" w:right="0"/>
              <w:contextualSpacing/>
              <w:jc w:val="center"/>
              <w:rPr>
                <w:rFonts w:ascii="Arial Narrow" w:hAnsi="Arial Narrow" w:cs="Calibri"/>
                <w:color w:val="000000"/>
                <w:sz w:val="15"/>
                <w:szCs w:val="15"/>
              </w:rPr>
            </w:pPr>
            <w:r w:rsidRPr="00CC2192">
              <w:rPr>
                <w:rFonts w:ascii="Arial Narrow" w:hAnsi="Arial Narrow" w:cs="Calibri"/>
                <w:color w:val="000000"/>
                <w:sz w:val="15"/>
                <w:szCs w:val="15"/>
              </w:rPr>
              <w:t xml:space="preserve">5,766.66 </w:t>
            </w:r>
          </w:p>
        </w:tc>
        <w:tc>
          <w:tcPr>
            <w:tcW w:w="11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7AD63D" w14:textId="4B6A1C5F" w:rsidR="00AA1ED4" w:rsidRPr="00417EBD" w:rsidRDefault="00AA1ED4" w:rsidP="00AA1ED4">
            <w:pPr>
              <w:spacing w:before="0" w:after="0" w:line="240" w:lineRule="auto"/>
              <w:ind w:left="0" w:right="0"/>
              <w:contextualSpacing/>
              <w:jc w:val="center"/>
              <w:rPr>
                <w:rFonts w:ascii="Arial Narrow" w:hAnsi="Arial Narrow" w:cs="Arial"/>
                <w:color w:val="auto"/>
                <w:sz w:val="15"/>
                <w:szCs w:val="15"/>
                <w:lang w:eastAsia="es-MX"/>
              </w:rPr>
            </w:pPr>
            <w:r>
              <w:rPr>
                <w:rFonts w:ascii="Arial Narrow" w:hAnsi="Arial Narrow" w:cs="Arial"/>
                <w:color w:val="auto"/>
                <w:sz w:val="15"/>
                <w:szCs w:val="15"/>
                <w:lang w:eastAsia="es-MX"/>
              </w:rPr>
              <w:t>50,060.89</w:t>
            </w:r>
          </w:p>
        </w:tc>
        <w:tc>
          <w:tcPr>
            <w:tcW w:w="883" w:type="dxa"/>
            <w:tcBorders>
              <w:top w:val="single" w:sz="4" w:space="0" w:color="auto"/>
              <w:left w:val="single" w:sz="4" w:space="0" w:color="auto"/>
              <w:bottom w:val="single" w:sz="4" w:space="0" w:color="auto"/>
              <w:right w:val="single" w:sz="4" w:space="0" w:color="auto"/>
            </w:tcBorders>
            <w:shd w:val="clear" w:color="000000" w:fill="FFFFFF"/>
            <w:vAlign w:val="center"/>
          </w:tcPr>
          <w:p w14:paraId="79F13DDB" w14:textId="40CF4E0A" w:rsidR="00AA1ED4" w:rsidRPr="00261435" w:rsidRDefault="00AA1ED4" w:rsidP="00AA1ED4">
            <w:pPr>
              <w:spacing w:before="0" w:after="0" w:line="240" w:lineRule="auto"/>
              <w:ind w:left="0" w:right="0"/>
              <w:jc w:val="center"/>
              <w:rPr>
                <w:rFonts w:ascii="Arial Narrow" w:hAnsi="Arial Narrow" w:cs="Calibri"/>
                <w:color w:val="000000"/>
                <w:sz w:val="15"/>
                <w:szCs w:val="15"/>
              </w:rPr>
            </w:pPr>
            <w:r>
              <w:rPr>
                <w:rFonts w:ascii="Arial Narrow" w:hAnsi="Arial Narrow" w:cs="Calibri"/>
                <w:color w:val="000000"/>
                <w:sz w:val="15"/>
                <w:szCs w:val="15"/>
              </w:rPr>
              <w:t>140,696.16</w:t>
            </w:r>
          </w:p>
        </w:tc>
      </w:tr>
    </w:tbl>
    <w:p w14:paraId="7AB0680C" w14:textId="77777777" w:rsidR="00417EBD" w:rsidRDefault="00417EBD" w:rsidP="00417EBD">
      <w:pPr>
        <w:spacing w:before="0" w:after="0" w:line="240" w:lineRule="auto"/>
        <w:ind w:left="0"/>
        <w:jc w:val="both"/>
        <w:rPr>
          <w:rFonts w:ascii="Arial Narrow" w:hAnsi="Arial Narrow" w:cs="Arial"/>
          <w:color w:val="auto"/>
          <w:sz w:val="16"/>
          <w:szCs w:val="16"/>
        </w:rPr>
      </w:pPr>
    </w:p>
    <w:p w14:paraId="230539ED" w14:textId="7EE6E371" w:rsidR="00693F3D" w:rsidRPr="004E1D59" w:rsidRDefault="00693F3D" w:rsidP="00693F3D">
      <w:pPr>
        <w:spacing w:before="0" w:after="0" w:line="240" w:lineRule="auto"/>
        <w:ind w:left="142"/>
        <w:jc w:val="both"/>
        <w:rPr>
          <w:rFonts w:ascii="Arial Narrow" w:hAnsi="Arial Narrow" w:cs="Arial"/>
          <w:color w:val="auto"/>
          <w:sz w:val="16"/>
          <w:szCs w:val="16"/>
        </w:rPr>
      </w:pPr>
      <w:r w:rsidRPr="004E1D59">
        <w:rPr>
          <w:rFonts w:ascii="Arial Narrow" w:hAnsi="Arial Narrow" w:cs="Arial"/>
          <w:color w:val="auto"/>
          <w:sz w:val="16"/>
          <w:szCs w:val="16"/>
        </w:rPr>
        <w:t xml:space="preserve">       * Debido al redondeo de las cifras, el total puede no coincidir con la suma de los elementos.</w:t>
      </w:r>
    </w:p>
    <w:p w14:paraId="1A8BF3FE"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061C2846"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Finalmente, se determina el incremento generado por el desplazamiento de GLP, al restar el costo de la demanda incrementada en gas natural con el costo de la demanda incrementada de GLP, ajustado por inflación, de acuerdo a la siguiente ecuación:</w:t>
      </w:r>
    </w:p>
    <w:p w14:paraId="0141C679"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4CD2E13E" w14:textId="3DC0297E"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Beneficio=V</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P</m:t>
              </m:r>
            </m:e>
            <m:sub>
              <m:r>
                <w:rPr>
                  <w:rFonts w:ascii="Cambria Math" w:eastAsia="Times New Roman" w:hAnsi="Cambria Math" w:cs="Arial"/>
                  <w:color w:val="auto"/>
                  <w:lang w:eastAsia="es-MX"/>
                </w:rPr>
                <m:t>Dis</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t</m:t>
                  </m:r>
                </m:e>
                <m:sub>
                  <m:r>
                    <w:rPr>
                      <w:rFonts w:ascii="Cambria Math" w:eastAsia="Times New Roman" w:hAnsi="Cambria Math" w:cs="Arial"/>
                      <w:color w:val="auto"/>
                      <w:lang w:eastAsia="es-MX"/>
                    </w:rPr>
                    <m:t>GLP</m:t>
                  </m:r>
                </m:sub>
              </m:sSub>
            </m:sub>
          </m:sSub>
          <m:r>
            <w:rPr>
              <w:rFonts w:ascii="Cambria Math" w:eastAsia="Times New Roman" w:hAnsi="Cambria Math" w:cs="Arial"/>
              <w:color w:val="auto"/>
              <w:lang w:eastAsia="es-MX"/>
            </w:rPr>
            <m:t>-V</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P</m:t>
              </m:r>
            </m:e>
            <m:sub>
              <m:r>
                <w:rPr>
                  <w:rFonts w:ascii="Cambria Math" w:eastAsia="Times New Roman" w:hAnsi="Cambria Math" w:cs="Arial"/>
                  <w:color w:val="auto"/>
                  <w:lang w:eastAsia="es-MX"/>
                </w:rPr>
                <m:t>Dis</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t</m:t>
                  </m:r>
                </m:e>
                <m:sub>
                  <m:r>
                    <w:rPr>
                      <w:rFonts w:ascii="Cambria Math" w:eastAsia="Times New Roman" w:hAnsi="Cambria Math" w:cs="Arial"/>
                      <w:color w:val="auto"/>
                      <w:lang w:eastAsia="es-MX"/>
                    </w:rPr>
                    <m:t>GN</m:t>
                  </m:r>
                </m:sub>
              </m:sSub>
            </m:sub>
          </m:sSub>
        </m:oMath>
      </m:oMathPara>
    </w:p>
    <w:p w14:paraId="7DAB0EAC" w14:textId="77777777" w:rsidR="00B20FFF" w:rsidRDefault="00B20FFF" w:rsidP="00693F3D">
      <w:pPr>
        <w:spacing w:before="0" w:after="0" w:line="240" w:lineRule="auto"/>
        <w:ind w:left="0"/>
        <w:jc w:val="both"/>
        <w:rPr>
          <w:rFonts w:ascii="Arial Narrow" w:eastAsia="Times New Roman" w:hAnsi="Arial Narrow" w:cs="Arial"/>
          <w:color w:val="auto"/>
          <w:lang w:eastAsia="es-MX"/>
        </w:rPr>
      </w:pPr>
    </w:p>
    <w:p w14:paraId="5117D84C" w14:textId="19B63E61"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r w:rsidRPr="004E1D59">
        <w:rPr>
          <w:rFonts w:ascii="Arial Narrow" w:eastAsia="Times New Roman" w:hAnsi="Arial Narrow" w:cs="Arial"/>
          <w:color w:val="auto"/>
          <w:lang w:eastAsia="es-MX"/>
        </w:rPr>
        <w:t xml:space="preserve">Finalmente, se determina el beneficio adicional al ahorro previamente descrito, siendo el siguiente: </w:t>
      </w:r>
    </w:p>
    <w:p w14:paraId="265ED4AC" w14:textId="77777777" w:rsidR="00B20FFF" w:rsidRPr="004E1D59" w:rsidRDefault="00B20FFF" w:rsidP="00693F3D">
      <w:pPr>
        <w:spacing w:before="0" w:after="0" w:line="240" w:lineRule="auto"/>
        <w:ind w:left="0"/>
        <w:jc w:val="both"/>
        <w:rPr>
          <w:rFonts w:ascii="Arial Narrow" w:eastAsia="Times New Roman" w:hAnsi="Arial Narrow" w:cs="Arial"/>
          <w:color w:val="auto"/>
          <w:lang w:eastAsia="es-MX"/>
        </w:rPr>
      </w:pPr>
    </w:p>
    <w:p w14:paraId="1AD1AE1C" w14:textId="329A9E7C" w:rsidR="00693F3D" w:rsidRPr="004E1D59" w:rsidRDefault="00693F3D" w:rsidP="00693F3D">
      <w:pPr>
        <w:spacing w:before="0" w:after="0" w:line="240" w:lineRule="auto"/>
        <w:ind w:left="0" w:right="0"/>
        <w:jc w:val="center"/>
        <w:rPr>
          <w:rFonts w:ascii="Arial Narrow" w:hAnsi="Arial Narrow" w:cs="Arial"/>
          <w:b/>
          <w:color w:val="auto"/>
          <w:lang w:eastAsia="es-MX"/>
        </w:rPr>
      </w:pPr>
      <w:r>
        <w:rPr>
          <w:rFonts w:ascii="Arial Narrow" w:hAnsi="Arial Narrow" w:cs="Arial"/>
          <w:b/>
          <w:color w:val="auto"/>
          <w:lang w:eastAsia="es-MX"/>
        </w:rPr>
        <w:t xml:space="preserve">Tabla </w:t>
      </w:r>
      <w:r w:rsidR="003F11E6">
        <w:rPr>
          <w:rFonts w:ascii="Arial Narrow" w:hAnsi="Arial Narrow" w:cs="Arial"/>
          <w:b/>
          <w:color w:val="auto"/>
          <w:lang w:eastAsia="es-MX"/>
        </w:rPr>
        <w:t>50</w:t>
      </w:r>
      <w:r w:rsidRPr="004E1D59">
        <w:rPr>
          <w:rFonts w:ascii="Arial Narrow" w:hAnsi="Arial Narrow" w:cs="Arial"/>
          <w:b/>
          <w:color w:val="auto"/>
          <w:lang w:eastAsia="es-MX"/>
        </w:rPr>
        <w:t xml:space="preserve">. Estimación del ahorro generado por el </w:t>
      </w:r>
      <w:r w:rsidR="00FB4BD7">
        <w:rPr>
          <w:rFonts w:ascii="Arial Narrow" w:hAnsi="Arial Narrow" w:cs="Arial"/>
          <w:b/>
          <w:color w:val="auto"/>
          <w:lang w:eastAsia="es-MX"/>
        </w:rPr>
        <w:t>Anteproyecto</w:t>
      </w:r>
    </w:p>
    <w:tbl>
      <w:tblPr>
        <w:tblW w:w="4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7"/>
        <w:gridCol w:w="2345"/>
      </w:tblGrid>
      <w:tr w:rsidR="00693F3D" w:rsidRPr="004E1D59" w14:paraId="6099EB0C" w14:textId="77777777" w:rsidTr="00693F3D">
        <w:trPr>
          <w:trHeight w:val="342"/>
          <w:jc w:val="center"/>
        </w:trPr>
        <w:tc>
          <w:tcPr>
            <w:tcW w:w="2337" w:type="dxa"/>
            <w:shd w:val="clear" w:color="auto" w:fill="BFBFBF" w:themeFill="background1" w:themeFillShade="BF"/>
            <w:noWrap/>
            <w:vAlign w:val="center"/>
            <w:hideMark/>
          </w:tcPr>
          <w:p w14:paraId="79111B1F" w14:textId="77777777" w:rsidR="00693F3D" w:rsidRPr="004D3DD2" w:rsidRDefault="00693F3D" w:rsidP="00693F3D">
            <w:pPr>
              <w:spacing w:before="0" w:after="0" w:line="240" w:lineRule="auto"/>
              <w:ind w:left="0" w:right="0"/>
              <w:jc w:val="center"/>
              <w:rPr>
                <w:rFonts w:ascii="Arial Narrow" w:eastAsia="Times New Roman" w:hAnsi="Arial Narrow" w:cs="Calibri"/>
                <w:b/>
                <w:bCs/>
                <w:color w:val="auto"/>
                <w:sz w:val="20"/>
                <w:szCs w:val="20"/>
                <w:lang w:eastAsia="es-MX"/>
              </w:rPr>
            </w:pPr>
            <w:r w:rsidRPr="004D3DD2">
              <w:rPr>
                <w:rFonts w:ascii="Arial Narrow" w:eastAsia="Times New Roman" w:hAnsi="Arial Narrow" w:cs="Calibri"/>
                <w:b/>
                <w:bCs/>
                <w:color w:val="auto"/>
                <w:sz w:val="20"/>
                <w:szCs w:val="20"/>
                <w:lang w:eastAsia="es-MX"/>
              </w:rPr>
              <w:t>Beneficio</w:t>
            </w:r>
          </w:p>
        </w:tc>
        <w:tc>
          <w:tcPr>
            <w:tcW w:w="2345" w:type="dxa"/>
            <w:shd w:val="clear" w:color="auto" w:fill="BFBFBF" w:themeFill="background1" w:themeFillShade="BF"/>
            <w:vAlign w:val="center"/>
          </w:tcPr>
          <w:p w14:paraId="204A61E2" w14:textId="77777777" w:rsidR="00693F3D" w:rsidRPr="004D3DD2" w:rsidRDefault="00693F3D" w:rsidP="00693F3D">
            <w:pPr>
              <w:spacing w:before="0" w:after="0" w:line="240" w:lineRule="auto"/>
              <w:ind w:left="0"/>
              <w:jc w:val="center"/>
              <w:rPr>
                <w:rFonts w:ascii="Arial Narrow" w:eastAsia="Times New Roman" w:hAnsi="Arial Narrow" w:cs="Calibri"/>
                <w:b/>
                <w:bCs/>
                <w:color w:val="auto"/>
                <w:sz w:val="20"/>
                <w:szCs w:val="20"/>
                <w:lang w:eastAsia="es-MX"/>
              </w:rPr>
            </w:pPr>
            <w:r w:rsidRPr="004D3DD2">
              <w:rPr>
                <w:rFonts w:ascii="Arial Narrow" w:eastAsia="Times New Roman" w:hAnsi="Arial Narrow" w:cs="Calibri"/>
                <w:b/>
                <w:bCs/>
                <w:color w:val="auto"/>
                <w:sz w:val="20"/>
                <w:szCs w:val="20"/>
                <w:lang w:eastAsia="es-MX"/>
              </w:rPr>
              <w:t>Pesos</w:t>
            </w:r>
          </w:p>
        </w:tc>
      </w:tr>
      <w:tr w:rsidR="00693F3D" w:rsidRPr="004E1D59" w14:paraId="7BD4F18A" w14:textId="77777777" w:rsidTr="00693F3D">
        <w:trPr>
          <w:trHeight w:val="585"/>
          <w:jc w:val="center"/>
        </w:trPr>
        <w:tc>
          <w:tcPr>
            <w:tcW w:w="2337" w:type="dxa"/>
            <w:shd w:val="clear" w:color="auto" w:fill="auto"/>
            <w:vAlign w:val="center"/>
            <w:hideMark/>
          </w:tcPr>
          <w:p w14:paraId="0BDB244C" w14:textId="77777777" w:rsidR="00693F3D" w:rsidRPr="004D3DD2" w:rsidRDefault="00693F3D" w:rsidP="00693F3D">
            <w:pPr>
              <w:spacing w:before="0" w:after="0" w:line="240" w:lineRule="auto"/>
              <w:ind w:left="0" w:right="0"/>
              <w:jc w:val="center"/>
              <w:rPr>
                <w:rFonts w:ascii="Arial Narrow" w:eastAsia="Times New Roman" w:hAnsi="Arial Narrow" w:cs="Calibri"/>
                <w:b/>
                <w:bCs/>
                <w:color w:val="auto"/>
                <w:sz w:val="20"/>
                <w:szCs w:val="20"/>
                <w:lang w:eastAsia="es-MX"/>
              </w:rPr>
            </w:pPr>
            <w:r w:rsidRPr="004D3DD2">
              <w:rPr>
                <w:rFonts w:ascii="Arial Narrow" w:eastAsia="Times New Roman" w:hAnsi="Arial Narrow" w:cs="Calibri"/>
                <w:b/>
                <w:bCs/>
                <w:color w:val="auto"/>
                <w:sz w:val="20"/>
                <w:szCs w:val="20"/>
                <w:lang w:eastAsia="es-MX"/>
              </w:rPr>
              <w:t xml:space="preserve">Menor costo de combustible </w:t>
            </w:r>
          </w:p>
        </w:tc>
        <w:tc>
          <w:tcPr>
            <w:tcW w:w="2345" w:type="dxa"/>
            <w:vAlign w:val="center"/>
          </w:tcPr>
          <w:p w14:paraId="710C3187" w14:textId="1AAD0B56" w:rsidR="00693F3D" w:rsidRPr="004D3DD2" w:rsidRDefault="00E571B2" w:rsidP="00693F3D">
            <w:pPr>
              <w:spacing w:before="0" w:after="0" w:line="240" w:lineRule="auto"/>
              <w:ind w:left="0" w:right="0"/>
              <w:jc w:val="center"/>
              <w:rPr>
                <w:rFonts w:ascii="Arial Narrow" w:eastAsia="Times New Roman" w:hAnsi="Arial Narrow" w:cs="Calibri"/>
                <w:bCs/>
                <w:color w:val="auto"/>
                <w:sz w:val="20"/>
                <w:szCs w:val="20"/>
                <w:lang w:eastAsia="es-MX"/>
              </w:rPr>
            </w:pPr>
            <w:r w:rsidRPr="005A151F">
              <w:rPr>
                <w:rFonts w:ascii="Arial Narrow" w:eastAsia="Times New Roman" w:hAnsi="Arial Narrow" w:cs="Calibri"/>
                <w:bCs/>
                <w:color w:val="auto"/>
                <w:sz w:val="20"/>
                <w:szCs w:val="20"/>
                <w:lang w:eastAsia="es-MX"/>
              </w:rPr>
              <w:t>3</w:t>
            </w:r>
            <w:r w:rsidR="00AA1ED4">
              <w:rPr>
                <w:rFonts w:ascii="Arial Narrow" w:eastAsia="Times New Roman" w:hAnsi="Arial Narrow" w:cs="Calibri"/>
                <w:bCs/>
                <w:color w:val="auto"/>
                <w:sz w:val="20"/>
                <w:szCs w:val="20"/>
                <w:lang w:eastAsia="es-MX"/>
              </w:rPr>
              <w:t>7</w:t>
            </w:r>
            <w:r w:rsidRPr="005A151F">
              <w:rPr>
                <w:rFonts w:ascii="Arial Narrow" w:eastAsia="Times New Roman" w:hAnsi="Arial Narrow" w:cs="Calibri"/>
                <w:bCs/>
                <w:color w:val="auto"/>
                <w:sz w:val="20"/>
                <w:szCs w:val="20"/>
                <w:lang w:eastAsia="es-MX"/>
              </w:rPr>
              <w:t>,</w:t>
            </w:r>
            <w:r w:rsidR="00AA1ED4">
              <w:rPr>
                <w:rFonts w:ascii="Arial Narrow" w:eastAsia="Times New Roman" w:hAnsi="Arial Narrow" w:cs="Calibri"/>
                <w:bCs/>
                <w:color w:val="auto"/>
                <w:sz w:val="20"/>
                <w:szCs w:val="20"/>
                <w:lang w:eastAsia="es-MX"/>
              </w:rPr>
              <w:t>840</w:t>
            </w:r>
            <w:r w:rsidRPr="005A151F">
              <w:rPr>
                <w:rFonts w:ascii="Arial Narrow" w:eastAsia="Times New Roman" w:hAnsi="Arial Narrow" w:cs="Calibri"/>
                <w:bCs/>
                <w:color w:val="auto"/>
                <w:sz w:val="20"/>
                <w:szCs w:val="20"/>
                <w:lang w:eastAsia="es-MX"/>
              </w:rPr>
              <w:t>,</w:t>
            </w:r>
            <w:r w:rsidR="00AA1ED4">
              <w:rPr>
                <w:rFonts w:ascii="Arial Narrow" w:eastAsia="Times New Roman" w:hAnsi="Arial Narrow" w:cs="Calibri"/>
                <w:bCs/>
                <w:color w:val="auto"/>
                <w:sz w:val="20"/>
                <w:szCs w:val="20"/>
                <w:lang w:eastAsia="es-MX"/>
              </w:rPr>
              <w:t>143</w:t>
            </w:r>
            <w:r w:rsidRPr="005A151F">
              <w:rPr>
                <w:rFonts w:ascii="Arial Narrow" w:eastAsia="Times New Roman" w:hAnsi="Arial Narrow" w:cs="Calibri"/>
                <w:bCs/>
                <w:color w:val="auto"/>
                <w:sz w:val="20"/>
                <w:szCs w:val="20"/>
                <w:lang w:eastAsia="es-MX"/>
              </w:rPr>
              <w:t>.0</w:t>
            </w:r>
            <w:r w:rsidR="00AA1ED4">
              <w:rPr>
                <w:rFonts w:ascii="Arial Narrow" w:eastAsia="Times New Roman" w:hAnsi="Arial Narrow" w:cs="Calibri"/>
                <w:bCs/>
                <w:color w:val="auto"/>
                <w:sz w:val="20"/>
                <w:szCs w:val="20"/>
                <w:lang w:eastAsia="es-MX"/>
              </w:rPr>
              <w:t>1</w:t>
            </w:r>
          </w:p>
        </w:tc>
      </w:tr>
    </w:tbl>
    <w:p w14:paraId="334331BF" w14:textId="77777777" w:rsidR="00693F3D" w:rsidRPr="004E1D59" w:rsidRDefault="00693F3D" w:rsidP="00693F3D">
      <w:pPr>
        <w:spacing w:before="0" w:after="0" w:line="240" w:lineRule="auto"/>
        <w:ind w:left="142"/>
        <w:jc w:val="both"/>
        <w:rPr>
          <w:rFonts w:ascii="Arial Narrow" w:hAnsi="Arial Narrow" w:cs="Arial"/>
          <w:color w:val="auto"/>
          <w:sz w:val="16"/>
          <w:szCs w:val="16"/>
        </w:rPr>
      </w:pPr>
      <w:r w:rsidRPr="004E1D59">
        <w:rPr>
          <w:rFonts w:ascii="Arial Narrow" w:hAnsi="Arial Narrow" w:cs="Arial"/>
          <w:color w:val="auto"/>
          <w:sz w:val="16"/>
          <w:szCs w:val="16"/>
        </w:rPr>
        <w:t xml:space="preserve">                                </w:t>
      </w:r>
      <w:r>
        <w:rPr>
          <w:rFonts w:ascii="Arial Narrow" w:hAnsi="Arial Narrow" w:cs="Arial"/>
          <w:color w:val="auto"/>
          <w:sz w:val="16"/>
          <w:szCs w:val="16"/>
        </w:rPr>
        <w:t xml:space="preserve">                                   </w:t>
      </w:r>
      <w:r w:rsidRPr="004E1D59">
        <w:rPr>
          <w:rFonts w:ascii="Arial Narrow" w:hAnsi="Arial Narrow" w:cs="Arial"/>
          <w:color w:val="auto"/>
          <w:sz w:val="16"/>
          <w:szCs w:val="16"/>
        </w:rPr>
        <w:t xml:space="preserve"> * Debido al redondeo de las cifras, el total puede no coincidir con la suma de los elementos.</w:t>
      </w:r>
    </w:p>
    <w:p w14:paraId="1F118B73" w14:textId="77777777" w:rsidR="00B20FFF" w:rsidRDefault="00B20FFF" w:rsidP="00693F3D">
      <w:pPr>
        <w:spacing w:before="0" w:after="0" w:line="240" w:lineRule="auto"/>
        <w:ind w:left="0"/>
        <w:jc w:val="both"/>
        <w:rPr>
          <w:rFonts w:ascii="Arial Narrow" w:hAnsi="Arial Narrow" w:cs="Arial"/>
          <w:color w:val="auto"/>
          <w:lang w:eastAsia="es-MX"/>
        </w:rPr>
      </w:pPr>
    </w:p>
    <w:p w14:paraId="3CB53EC9" w14:textId="7B989C29" w:rsidR="00AA1ED4" w:rsidRDefault="00693F3D" w:rsidP="00693F3D">
      <w:pPr>
        <w:spacing w:before="0" w:after="0" w:line="240" w:lineRule="auto"/>
        <w:ind w:left="0"/>
        <w:jc w:val="both"/>
        <w:rPr>
          <w:rFonts w:ascii="Arial Narrow" w:hAnsi="Arial Narrow" w:cs="Arial"/>
          <w:color w:val="auto"/>
          <w:lang w:eastAsia="es-MX"/>
        </w:rPr>
      </w:pPr>
      <w:r w:rsidRPr="00105BAE">
        <w:rPr>
          <w:rFonts w:ascii="Arial Narrow" w:hAnsi="Arial Narrow" w:cs="Arial"/>
          <w:color w:val="auto"/>
          <w:lang w:eastAsia="es-MX"/>
        </w:rPr>
        <w:t xml:space="preserve">Para mayor referencia, ver la pestaña </w:t>
      </w:r>
      <w:r w:rsidR="00FB436F">
        <w:rPr>
          <w:rFonts w:ascii="Arial Narrow" w:hAnsi="Arial Narrow" w:cs="Arial"/>
          <w:color w:val="auto"/>
          <w:lang w:eastAsia="es-MX"/>
        </w:rPr>
        <w:t>5</w:t>
      </w:r>
      <w:r w:rsidRPr="00105BAE">
        <w:rPr>
          <w:rFonts w:ascii="Arial Narrow" w:hAnsi="Arial Narrow" w:cs="Arial"/>
          <w:color w:val="auto"/>
          <w:lang w:eastAsia="es-MX"/>
        </w:rPr>
        <w:t xml:space="preserve"> del </w:t>
      </w:r>
      <w:r>
        <w:rPr>
          <w:rFonts w:ascii="Arial Narrow" w:hAnsi="Arial Narrow" w:cs="Arial"/>
          <w:color w:val="auto"/>
          <w:lang w:eastAsia="es-MX"/>
        </w:rPr>
        <w:t>“Anexo 2</w:t>
      </w:r>
      <w:r w:rsidRPr="009C39DE">
        <w:rPr>
          <w:rFonts w:ascii="Arial Narrow" w:hAnsi="Arial Narrow" w:cs="Arial"/>
          <w:color w:val="auto"/>
          <w:lang w:eastAsia="es-MX"/>
        </w:rPr>
        <w:t>. Memoria de cálculo sobre Análisis Costo-Beneficio</w:t>
      </w:r>
      <w:r>
        <w:rPr>
          <w:rFonts w:ascii="Arial Narrow" w:hAnsi="Arial Narrow" w:cs="Arial"/>
          <w:color w:val="auto"/>
          <w:lang w:eastAsia="es-MX"/>
        </w:rPr>
        <w:t>”</w:t>
      </w:r>
    </w:p>
    <w:p w14:paraId="242AE711" w14:textId="1CEF4E2C" w:rsidR="009B3C2C" w:rsidRPr="00417EBD" w:rsidRDefault="009B3C2C" w:rsidP="00CC2192">
      <w:pPr>
        <w:spacing w:before="0" w:after="0" w:line="240" w:lineRule="auto"/>
        <w:ind w:left="0"/>
        <w:jc w:val="both"/>
        <w:rPr>
          <w:rFonts w:ascii="Arial Narrow" w:hAnsi="Arial Narrow"/>
          <w:b/>
          <w:lang w:val="es-ES"/>
        </w:rPr>
      </w:pPr>
    </w:p>
    <w:p w14:paraId="79B67210" w14:textId="77777777" w:rsidR="008E7A11" w:rsidRDefault="008E7A11" w:rsidP="00693F3D">
      <w:pPr>
        <w:pStyle w:val="Prrafodelista"/>
        <w:spacing w:after="0" w:line="240" w:lineRule="auto"/>
        <w:jc w:val="both"/>
        <w:rPr>
          <w:rFonts w:ascii="Arial Narrow" w:hAnsi="Arial Narrow"/>
          <w:b/>
          <w:lang w:val="es-ES"/>
        </w:rPr>
      </w:pPr>
    </w:p>
    <w:p w14:paraId="5FB7FAE1" w14:textId="77777777" w:rsidR="00693F3D" w:rsidRPr="005E400D" w:rsidRDefault="00693F3D" w:rsidP="00693F3D">
      <w:pPr>
        <w:pStyle w:val="Prrafodelista"/>
        <w:numPr>
          <w:ilvl w:val="0"/>
          <w:numId w:val="1"/>
        </w:numPr>
        <w:spacing w:after="0" w:line="240" w:lineRule="auto"/>
        <w:jc w:val="both"/>
        <w:rPr>
          <w:rFonts w:ascii="Arial Narrow" w:hAnsi="Arial Narrow"/>
          <w:b/>
          <w:lang w:val="es-ES"/>
        </w:rPr>
      </w:pPr>
      <w:r>
        <w:rPr>
          <w:rFonts w:ascii="Arial Narrow" w:hAnsi="Arial Narrow"/>
          <w:b/>
          <w:lang w:val="es-ES"/>
        </w:rPr>
        <w:t>Menor costo de contaminación:</w:t>
      </w:r>
    </w:p>
    <w:p w14:paraId="30206EF8" w14:textId="77777777" w:rsidR="00693F3D" w:rsidRPr="005E400D" w:rsidRDefault="00693F3D" w:rsidP="00693F3D">
      <w:pPr>
        <w:jc w:val="both"/>
        <w:rPr>
          <w:rFonts w:ascii="Arial Narrow" w:eastAsia="Times New Roman" w:hAnsi="Arial Narrow" w:cs="Arial"/>
          <w:color w:val="auto"/>
          <w:lang w:eastAsia="es-MX"/>
        </w:rPr>
      </w:pPr>
      <w:r w:rsidRPr="005E400D">
        <w:rPr>
          <w:rFonts w:ascii="Arial Narrow" w:eastAsia="Times New Roman" w:hAnsi="Arial Narrow" w:cs="Arial"/>
          <w:color w:val="auto"/>
          <w:lang w:eastAsia="es-MX"/>
        </w:rPr>
        <w:t xml:space="preserve">Los combustibles extraídos de recursos renovables son altamente utilizados por el ser humano para la generación de energía por su fácil acceso y bajos costos de inversión y operación, en relación a la obtención de energía por otros medios. No obstante, la extracción, transformación y usos de los combustibles fósiles tienen un alto impacto ambiental como la implementación de tecnologías que dañan al ambiente y procesos de transformación y combustión con altos niveles de contaminación. </w:t>
      </w:r>
    </w:p>
    <w:p w14:paraId="674DE2C7" w14:textId="66AAE1D7" w:rsidR="00693F3D" w:rsidRPr="005E400D" w:rsidRDefault="00693F3D" w:rsidP="00693F3D">
      <w:pPr>
        <w:jc w:val="both"/>
        <w:rPr>
          <w:rFonts w:ascii="Arial Narrow" w:eastAsia="Times New Roman" w:hAnsi="Arial Narrow" w:cs="Arial"/>
          <w:color w:val="auto"/>
          <w:lang w:eastAsia="es-MX"/>
        </w:rPr>
      </w:pPr>
      <w:r w:rsidRPr="005E400D">
        <w:rPr>
          <w:rFonts w:ascii="Arial Narrow" w:eastAsia="Times New Roman" w:hAnsi="Arial Narrow" w:cs="Arial"/>
          <w:color w:val="auto"/>
          <w:lang w:eastAsia="es-MX"/>
        </w:rPr>
        <w:t xml:space="preserve">Sin embargo, la entrada en vigor del </w:t>
      </w:r>
      <w:r w:rsidR="00FB4BD7">
        <w:rPr>
          <w:rFonts w:ascii="Arial Narrow" w:eastAsia="Times New Roman" w:hAnsi="Arial Narrow" w:cs="Arial"/>
          <w:color w:val="auto"/>
          <w:lang w:eastAsia="es-MX"/>
        </w:rPr>
        <w:t>Anteproyecto</w:t>
      </w:r>
      <w:r w:rsidRPr="005E400D">
        <w:rPr>
          <w:rFonts w:ascii="Arial Narrow" w:eastAsia="Times New Roman" w:hAnsi="Arial Narrow" w:cs="Arial"/>
          <w:color w:val="auto"/>
          <w:lang w:eastAsia="es-MX"/>
        </w:rPr>
        <w:t xml:space="preserve"> </w:t>
      </w:r>
      <w:r>
        <w:rPr>
          <w:rFonts w:ascii="Arial Narrow" w:eastAsia="Times New Roman" w:hAnsi="Arial Narrow" w:cs="Arial"/>
          <w:color w:val="auto"/>
          <w:lang w:eastAsia="es-MX"/>
        </w:rPr>
        <w:t>promoverá</w:t>
      </w:r>
      <w:r w:rsidRPr="005E400D">
        <w:rPr>
          <w:rFonts w:ascii="Arial Narrow" w:eastAsia="Times New Roman" w:hAnsi="Arial Narrow" w:cs="Arial"/>
          <w:color w:val="auto"/>
          <w:lang w:eastAsia="es-MX"/>
        </w:rPr>
        <w:t xml:space="preserve"> la sustitución de otros combustibles, específicamente la del GLP a gas natural, por </w:t>
      </w:r>
      <w:r>
        <w:rPr>
          <w:rFonts w:ascii="Arial Narrow" w:eastAsia="Times New Roman" w:hAnsi="Arial Narrow" w:cs="Arial"/>
          <w:color w:val="auto"/>
          <w:lang w:eastAsia="es-MX"/>
        </w:rPr>
        <w:t>lo que</w:t>
      </w:r>
      <w:r w:rsidRPr="005E400D">
        <w:rPr>
          <w:rFonts w:ascii="Arial Narrow" w:eastAsia="Times New Roman" w:hAnsi="Arial Narrow" w:cs="Arial"/>
          <w:color w:val="auto"/>
          <w:lang w:eastAsia="es-MX"/>
        </w:rPr>
        <w:t xml:space="preserve"> se </w:t>
      </w:r>
      <w:r>
        <w:rPr>
          <w:rFonts w:ascii="Arial Narrow" w:eastAsia="Times New Roman" w:hAnsi="Arial Narrow" w:cs="Arial"/>
          <w:color w:val="auto"/>
          <w:lang w:eastAsia="es-MX"/>
        </w:rPr>
        <w:t>obtendrán</w:t>
      </w:r>
      <w:r w:rsidRPr="005E400D">
        <w:rPr>
          <w:rFonts w:ascii="Arial Narrow" w:eastAsia="Times New Roman" w:hAnsi="Arial Narrow" w:cs="Arial"/>
          <w:color w:val="auto"/>
          <w:lang w:eastAsia="es-MX"/>
        </w:rPr>
        <w:t xml:space="preserve"> beneficios cualitativos, entre los que se mencionan: </w:t>
      </w:r>
    </w:p>
    <w:p w14:paraId="3201DF75" w14:textId="77777777" w:rsidR="00693F3D" w:rsidRPr="005E400D" w:rsidRDefault="00693F3D" w:rsidP="00693F3D">
      <w:pPr>
        <w:pStyle w:val="Prrafodelista"/>
        <w:numPr>
          <w:ilvl w:val="0"/>
          <w:numId w:val="11"/>
        </w:numPr>
        <w:spacing w:after="160" w:line="259" w:lineRule="auto"/>
        <w:ind w:left="316" w:hanging="284"/>
        <w:jc w:val="both"/>
        <w:rPr>
          <w:rFonts w:ascii="Arial Narrow" w:eastAsia="Times New Roman" w:hAnsi="Arial Narrow" w:cs="Arial"/>
          <w:lang w:eastAsia="es-MX"/>
        </w:rPr>
      </w:pPr>
      <w:r w:rsidRPr="005E400D">
        <w:rPr>
          <w:rFonts w:ascii="Arial Narrow" w:eastAsia="Times New Roman" w:hAnsi="Arial Narrow" w:cs="Arial"/>
          <w:lang w:eastAsia="es-MX"/>
        </w:rPr>
        <w:t>Por su composición química produce 11% menos de CO</w:t>
      </w:r>
      <w:r w:rsidRPr="005E400D">
        <w:rPr>
          <w:rFonts w:ascii="Arial Narrow" w:eastAsia="Times New Roman" w:hAnsi="Arial Narrow" w:cs="Arial"/>
          <w:vertAlign w:val="subscript"/>
          <w:lang w:eastAsia="es-MX"/>
        </w:rPr>
        <w:t>2</w:t>
      </w:r>
      <w:r w:rsidRPr="005E400D">
        <w:rPr>
          <w:rFonts w:ascii="Arial Narrow" w:eastAsia="Times New Roman" w:hAnsi="Arial Narrow" w:cs="Arial"/>
          <w:lang w:eastAsia="es-MX"/>
        </w:rPr>
        <w:t xml:space="preserve"> (dióxido de carbono) que el GLP, 25% menos CO</w:t>
      </w:r>
      <w:r w:rsidRPr="005E400D">
        <w:rPr>
          <w:rFonts w:ascii="Arial Narrow" w:eastAsia="Times New Roman" w:hAnsi="Arial Narrow" w:cs="Arial"/>
          <w:vertAlign w:val="subscript"/>
          <w:lang w:eastAsia="es-MX"/>
        </w:rPr>
        <w:t>2</w:t>
      </w:r>
      <w:r w:rsidRPr="005E400D">
        <w:rPr>
          <w:rFonts w:ascii="Arial Narrow" w:eastAsia="Times New Roman" w:hAnsi="Arial Narrow" w:cs="Arial"/>
          <w:lang w:eastAsia="es-MX"/>
        </w:rPr>
        <w:t xml:space="preserve"> que los productos petroquímicos y 40% menos CO</w:t>
      </w:r>
      <w:r w:rsidRPr="005E400D">
        <w:rPr>
          <w:rFonts w:ascii="Arial Narrow" w:eastAsia="Times New Roman" w:hAnsi="Arial Narrow" w:cs="Arial"/>
          <w:vertAlign w:val="subscript"/>
          <w:lang w:eastAsia="es-MX"/>
        </w:rPr>
        <w:t>2</w:t>
      </w:r>
      <w:r w:rsidRPr="005E400D">
        <w:rPr>
          <w:rFonts w:ascii="Arial Narrow" w:eastAsia="Times New Roman" w:hAnsi="Arial Narrow" w:cs="Arial"/>
          <w:lang w:eastAsia="es-MX"/>
        </w:rPr>
        <w:t xml:space="preserve"> que la combustión del carbón por unidad de energía producida, resultando un beneficio la emisión de menor CO</w:t>
      </w:r>
      <w:r w:rsidRPr="005E400D">
        <w:rPr>
          <w:rFonts w:ascii="Arial Narrow" w:eastAsia="Times New Roman" w:hAnsi="Arial Narrow" w:cs="Arial"/>
          <w:vertAlign w:val="subscript"/>
          <w:lang w:eastAsia="es-MX"/>
        </w:rPr>
        <w:t>2</w:t>
      </w:r>
      <w:r w:rsidRPr="005E400D">
        <w:rPr>
          <w:rFonts w:ascii="Arial Narrow" w:eastAsia="Times New Roman" w:hAnsi="Arial Narrow" w:cs="Arial"/>
          <w:lang w:eastAsia="es-MX"/>
        </w:rPr>
        <w:t>, debido a que se atribuye que el 65% de su generación proviene de la influencia de la actividad humana.</w:t>
      </w:r>
    </w:p>
    <w:p w14:paraId="0CE66C51" w14:textId="77777777" w:rsidR="00693F3D" w:rsidRPr="005E400D" w:rsidRDefault="00693F3D" w:rsidP="00693F3D">
      <w:pPr>
        <w:pStyle w:val="Prrafodelista"/>
        <w:ind w:left="316"/>
        <w:jc w:val="both"/>
        <w:rPr>
          <w:rFonts w:ascii="Arial Narrow" w:eastAsia="Times New Roman" w:hAnsi="Arial Narrow" w:cs="Arial"/>
          <w:lang w:eastAsia="es-MX"/>
        </w:rPr>
      </w:pPr>
    </w:p>
    <w:p w14:paraId="7ED6069C" w14:textId="77777777" w:rsidR="00693F3D" w:rsidRPr="005E400D" w:rsidRDefault="00693F3D" w:rsidP="00693F3D">
      <w:pPr>
        <w:pStyle w:val="Prrafodelista"/>
        <w:numPr>
          <w:ilvl w:val="0"/>
          <w:numId w:val="11"/>
        </w:numPr>
        <w:spacing w:after="160" w:line="259" w:lineRule="auto"/>
        <w:ind w:left="316" w:hanging="284"/>
        <w:jc w:val="both"/>
        <w:rPr>
          <w:rFonts w:ascii="Arial Narrow" w:eastAsia="Times New Roman" w:hAnsi="Arial Narrow" w:cs="Arial"/>
          <w:lang w:eastAsia="es-MX"/>
        </w:rPr>
      </w:pPr>
      <w:r w:rsidRPr="005E400D">
        <w:rPr>
          <w:rFonts w:ascii="Arial Narrow" w:eastAsia="Times New Roman" w:hAnsi="Arial Narrow" w:cs="Arial"/>
          <w:lang w:eastAsia="es-MX"/>
        </w:rPr>
        <w:t>Cuenta con una mayor relación hidrógeno/carbono en comparación con la de otros combustibles fósiles, provocando que en su combustión se emita menos CO</w:t>
      </w:r>
      <w:r w:rsidRPr="005E400D">
        <w:rPr>
          <w:rFonts w:ascii="Arial Narrow" w:eastAsia="Times New Roman" w:hAnsi="Arial Narrow" w:cs="Arial"/>
          <w:vertAlign w:val="subscript"/>
          <w:lang w:eastAsia="es-MX"/>
        </w:rPr>
        <w:t>2</w:t>
      </w:r>
      <w:r w:rsidRPr="005E400D">
        <w:rPr>
          <w:rFonts w:ascii="Arial Narrow" w:eastAsia="Times New Roman" w:hAnsi="Arial Narrow" w:cs="Arial"/>
          <w:lang w:eastAsia="es-MX"/>
        </w:rPr>
        <w:t xml:space="preserve"> por unidad de energía producida, que resulta un beneficio debido a que se reduce la emisión de gases de efecto invernadero.</w:t>
      </w:r>
    </w:p>
    <w:p w14:paraId="73C88ECC" w14:textId="77777777" w:rsidR="00693F3D" w:rsidRPr="005E400D" w:rsidRDefault="00693F3D" w:rsidP="00693F3D">
      <w:pPr>
        <w:pStyle w:val="Prrafodelista"/>
        <w:rPr>
          <w:rFonts w:ascii="Arial Narrow" w:eastAsia="Times New Roman" w:hAnsi="Arial Narrow" w:cs="Arial"/>
          <w:lang w:eastAsia="es-MX"/>
        </w:rPr>
      </w:pPr>
    </w:p>
    <w:p w14:paraId="701B1953" w14:textId="77777777" w:rsidR="00693F3D" w:rsidRPr="005E400D" w:rsidRDefault="00693F3D" w:rsidP="00693F3D">
      <w:pPr>
        <w:pStyle w:val="Prrafodelista"/>
        <w:numPr>
          <w:ilvl w:val="0"/>
          <w:numId w:val="11"/>
        </w:numPr>
        <w:spacing w:after="160" w:line="259" w:lineRule="auto"/>
        <w:ind w:left="316" w:hanging="284"/>
        <w:jc w:val="both"/>
        <w:rPr>
          <w:rFonts w:ascii="Arial Narrow" w:eastAsia="Times New Roman" w:hAnsi="Arial Narrow" w:cs="Arial"/>
          <w:lang w:eastAsia="es-MX"/>
        </w:rPr>
      </w:pPr>
      <w:r w:rsidRPr="005E400D">
        <w:rPr>
          <w:rFonts w:ascii="Arial Narrow" w:eastAsia="Times New Roman" w:hAnsi="Arial Narrow" w:cs="Arial"/>
          <w:lang w:eastAsia="es-MX"/>
        </w:rPr>
        <w:t>Presenta ausencia de partículas y compuestos corrosivos de azufre que facilitan la recuperación del calor residual y, por tanto, las eficacias de su utilización. Además, su transporte y distribución mediante tuberías enterradas hacen que su impacto sobre el paisaje sea mínimo.</w:t>
      </w:r>
    </w:p>
    <w:p w14:paraId="5AA770AC" w14:textId="77777777" w:rsidR="00693F3D" w:rsidRPr="005E400D" w:rsidRDefault="00693F3D" w:rsidP="00693F3D">
      <w:pPr>
        <w:pStyle w:val="Prrafodelista"/>
        <w:rPr>
          <w:rFonts w:ascii="Arial Narrow" w:eastAsia="Times New Roman" w:hAnsi="Arial Narrow" w:cs="Arial"/>
          <w:lang w:eastAsia="es-MX"/>
        </w:rPr>
      </w:pPr>
    </w:p>
    <w:p w14:paraId="649A697F" w14:textId="77777777" w:rsidR="00693F3D" w:rsidRPr="005E400D" w:rsidRDefault="00693F3D" w:rsidP="00693F3D">
      <w:pPr>
        <w:pStyle w:val="Prrafodelista"/>
        <w:numPr>
          <w:ilvl w:val="0"/>
          <w:numId w:val="11"/>
        </w:numPr>
        <w:spacing w:after="160" w:line="259" w:lineRule="auto"/>
        <w:ind w:left="316" w:hanging="284"/>
        <w:jc w:val="both"/>
        <w:rPr>
          <w:rFonts w:ascii="Arial Narrow" w:eastAsia="Times New Roman" w:hAnsi="Arial Narrow" w:cs="Arial"/>
          <w:lang w:eastAsia="es-MX"/>
        </w:rPr>
      </w:pPr>
      <w:r w:rsidRPr="005E400D">
        <w:rPr>
          <w:rFonts w:ascii="Arial Narrow" w:eastAsia="Times New Roman" w:hAnsi="Arial Narrow" w:cs="Arial"/>
          <w:lang w:eastAsia="es-MX"/>
        </w:rPr>
        <w:t>Finalmente, por su rendimiento y baja emisión de contaminantes es apropiado para la generación de electricidad y cogeneración, uso de calderas y hornos industriales, automoción, climatización y otros usos en los sectores de servicio y residencial.</w:t>
      </w:r>
    </w:p>
    <w:p w14:paraId="12CE2660" w14:textId="77777777" w:rsidR="00693F3D" w:rsidRPr="005E400D" w:rsidRDefault="00693F3D" w:rsidP="00693F3D">
      <w:pPr>
        <w:autoSpaceDE w:val="0"/>
        <w:autoSpaceDN w:val="0"/>
        <w:spacing w:after="0" w:line="240" w:lineRule="auto"/>
        <w:ind w:left="0"/>
        <w:jc w:val="both"/>
        <w:rPr>
          <w:rFonts w:ascii="Arial Narrow" w:eastAsia="Times New Roman" w:hAnsi="Arial Narrow" w:cs="Arial"/>
          <w:lang w:eastAsia="es-MX"/>
        </w:rPr>
      </w:pPr>
      <w:r>
        <w:rPr>
          <w:rFonts w:ascii="Arial Narrow" w:eastAsia="Times New Roman" w:hAnsi="Arial Narrow" w:cs="Arial"/>
          <w:color w:val="auto"/>
          <w:lang w:eastAsia="es-MX"/>
        </w:rPr>
        <w:t>Además, se generará</w:t>
      </w:r>
      <w:r w:rsidRPr="005E400D">
        <w:rPr>
          <w:rFonts w:ascii="Arial Narrow" w:eastAsia="Times New Roman" w:hAnsi="Arial Narrow" w:cs="Arial"/>
          <w:color w:val="auto"/>
          <w:lang w:eastAsia="es-MX"/>
        </w:rPr>
        <w:t xml:space="preserve"> un ahorro cuantitativo por menor</w:t>
      </w:r>
      <w:r>
        <w:rPr>
          <w:rFonts w:ascii="Arial Narrow" w:eastAsia="Times New Roman" w:hAnsi="Arial Narrow" w:cs="Arial"/>
          <w:color w:val="auto"/>
          <w:lang w:eastAsia="es-MX"/>
        </w:rPr>
        <w:t>es</w:t>
      </w:r>
      <w:r w:rsidRPr="005E400D">
        <w:rPr>
          <w:rFonts w:ascii="Arial Narrow" w:eastAsia="Times New Roman" w:hAnsi="Arial Narrow" w:cs="Arial"/>
          <w:color w:val="auto"/>
          <w:lang w:eastAsia="es-MX"/>
        </w:rPr>
        <w:t xml:space="preserve"> emisiones de CO</w:t>
      </w:r>
      <w:r w:rsidRPr="005E400D">
        <w:rPr>
          <w:rFonts w:ascii="Arial Narrow" w:eastAsia="Times New Roman" w:hAnsi="Arial Narrow" w:cs="Arial"/>
          <w:color w:val="auto"/>
          <w:vertAlign w:val="subscript"/>
          <w:lang w:eastAsia="es-MX"/>
        </w:rPr>
        <w:t>2</w:t>
      </w:r>
      <w:r>
        <w:rPr>
          <w:rFonts w:ascii="Arial Narrow" w:eastAsia="Times New Roman" w:hAnsi="Arial Narrow" w:cs="Arial"/>
          <w:color w:val="auto"/>
          <w:lang w:eastAsia="es-MX"/>
        </w:rPr>
        <w:t>.</w:t>
      </w:r>
      <w:r w:rsidRPr="005E400D">
        <w:rPr>
          <w:rFonts w:ascii="Arial Narrow" w:eastAsia="Times New Roman" w:hAnsi="Arial Narrow" w:cs="Arial"/>
          <w:color w:val="auto"/>
          <w:lang w:eastAsia="es-MX"/>
        </w:rPr>
        <w:t xml:space="preserve"> </w:t>
      </w:r>
      <w:r w:rsidRPr="00155FB6">
        <w:rPr>
          <w:rFonts w:ascii="Arial Narrow" w:eastAsia="Times New Roman" w:hAnsi="Arial Narrow" w:cs="Arial"/>
          <w:color w:val="auto"/>
          <w:lang w:eastAsia="es-MX"/>
        </w:rPr>
        <w:t>Según</w:t>
      </w:r>
      <w:r>
        <w:rPr>
          <w:rFonts w:ascii="Arial Narrow" w:eastAsia="Times New Roman" w:hAnsi="Arial Narrow" w:cs="Arial"/>
          <w:color w:val="auto"/>
          <w:lang w:eastAsia="es-MX"/>
        </w:rPr>
        <w:t xml:space="preserve"> el informe de</w:t>
      </w:r>
      <w:r w:rsidRPr="00155FB6">
        <w:rPr>
          <w:rFonts w:ascii="Arial Narrow" w:eastAsia="Times New Roman" w:hAnsi="Arial Narrow" w:cs="Arial"/>
          <w:color w:val="auto"/>
          <w:lang w:eastAsia="es-MX"/>
        </w:rPr>
        <w:t xml:space="preserve"> </w:t>
      </w:r>
      <w:r w:rsidRPr="005E400D">
        <w:rPr>
          <w:rFonts w:ascii="Arial Narrow" w:eastAsia="Times New Roman" w:hAnsi="Arial Narrow" w:cs="Arial"/>
          <w:i/>
          <w:color w:val="auto"/>
          <w:lang w:eastAsia="es-MX"/>
        </w:rPr>
        <w:t xml:space="preserve">Environmental Protection </w:t>
      </w:r>
      <w:r w:rsidRPr="005C220A">
        <w:rPr>
          <w:rFonts w:ascii="Arial Narrow" w:eastAsia="Times New Roman" w:hAnsi="Arial Narrow" w:cs="Arial"/>
          <w:color w:val="auto"/>
          <w:lang w:eastAsia="es-MX"/>
        </w:rPr>
        <w:t>A</w:t>
      </w:r>
      <w:r w:rsidRPr="005E400D">
        <w:rPr>
          <w:rFonts w:ascii="Arial Narrow" w:eastAsia="Times New Roman" w:hAnsi="Arial Narrow" w:cs="Arial"/>
          <w:color w:val="auto"/>
          <w:lang w:eastAsia="es-MX"/>
        </w:rPr>
        <w:t>gency</w:t>
      </w:r>
      <w:r>
        <w:rPr>
          <w:rFonts w:ascii="Arial Narrow" w:eastAsia="Times New Roman" w:hAnsi="Arial Narrow" w:cs="Arial"/>
          <w:color w:val="auto"/>
          <w:lang w:eastAsia="es-MX"/>
        </w:rPr>
        <w:t>,</w:t>
      </w:r>
      <w:r w:rsidRPr="005E400D">
        <w:rPr>
          <w:rFonts w:ascii="Arial Narrow" w:eastAsia="Times New Roman" w:hAnsi="Arial Narrow" w:cs="Arial"/>
          <w:color w:val="auto"/>
          <w:vertAlign w:val="superscript"/>
          <w:lang w:eastAsia="es-MX"/>
        </w:rPr>
        <w:t>10</w:t>
      </w:r>
      <w:r w:rsidRPr="005E400D">
        <w:rPr>
          <w:rFonts w:ascii="Arial Narrow" w:eastAsia="Times New Roman" w:hAnsi="Arial Narrow" w:cs="Arial"/>
          <w:color w:val="auto"/>
          <w:lang w:eastAsia="es-MX"/>
        </w:rPr>
        <w:t xml:space="preserve"> </w:t>
      </w:r>
      <w:r>
        <w:rPr>
          <w:rFonts w:ascii="Arial Narrow" w:eastAsia="Times New Roman" w:hAnsi="Arial Narrow" w:cs="Arial"/>
          <w:color w:val="auto"/>
          <w:lang w:eastAsia="es-MX"/>
        </w:rPr>
        <w:t>el</w:t>
      </w:r>
      <w:r w:rsidRPr="005E400D">
        <w:rPr>
          <w:rFonts w:ascii="Arial Narrow" w:eastAsia="Times New Roman" w:hAnsi="Arial Narrow" w:cs="Arial"/>
          <w:color w:val="auto"/>
          <w:lang w:eastAsia="es-MX"/>
        </w:rPr>
        <w:t xml:space="preserve"> costo </w:t>
      </w:r>
      <w:r>
        <w:rPr>
          <w:rFonts w:ascii="Arial Narrow" w:eastAsia="Times New Roman" w:hAnsi="Arial Narrow" w:cs="Arial"/>
          <w:color w:val="auto"/>
          <w:lang w:eastAsia="es-MX"/>
        </w:rPr>
        <w:t xml:space="preserve">de la tonelada de </w:t>
      </w:r>
      <w:r w:rsidRPr="00986B26">
        <w:rPr>
          <w:rFonts w:ascii="Arial Narrow" w:eastAsia="Times New Roman" w:hAnsi="Arial Narrow" w:cs="Arial"/>
          <w:color w:val="auto"/>
          <w:lang w:eastAsia="es-MX"/>
        </w:rPr>
        <w:t>CO</w:t>
      </w:r>
      <w:r w:rsidRPr="00986B26">
        <w:rPr>
          <w:rFonts w:ascii="Arial Narrow" w:eastAsia="Times New Roman" w:hAnsi="Arial Narrow" w:cs="Arial"/>
          <w:color w:val="auto"/>
          <w:vertAlign w:val="subscript"/>
          <w:lang w:eastAsia="es-MX"/>
        </w:rPr>
        <w:t>2</w:t>
      </w:r>
      <w:r>
        <w:rPr>
          <w:rFonts w:ascii="Arial Narrow" w:eastAsia="Times New Roman" w:hAnsi="Arial Narrow" w:cs="Arial"/>
          <w:color w:val="auto"/>
          <w:lang w:eastAsia="es-MX"/>
        </w:rPr>
        <w:t xml:space="preserve"> </w:t>
      </w:r>
      <w:r w:rsidRPr="005E400D">
        <w:rPr>
          <w:rFonts w:ascii="Arial Narrow" w:eastAsia="Times New Roman" w:hAnsi="Arial Narrow" w:cs="Arial"/>
          <w:color w:val="auto"/>
          <w:lang w:eastAsia="es-MX"/>
        </w:rPr>
        <w:t>e</w:t>
      </w:r>
      <w:r>
        <w:rPr>
          <w:rFonts w:ascii="Arial Narrow" w:eastAsia="Times New Roman" w:hAnsi="Arial Narrow" w:cs="Arial"/>
          <w:color w:val="auto"/>
          <w:lang w:eastAsia="es-MX"/>
        </w:rPr>
        <w:t>s de</w:t>
      </w:r>
      <w:r w:rsidRPr="005E400D">
        <w:rPr>
          <w:rFonts w:ascii="Arial Narrow" w:eastAsia="Times New Roman" w:hAnsi="Arial Narrow" w:cs="Arial"/>
          <w:color w:val="auto"/>
          <w:lang w:eastAsia="es-MX"/>
        </w:rPr>
        <w:t xml:space="preserve"> 36 </w:t>
      </w:r>
      <w:r w:rsidRPr="00155FB6">
        <w:rPr>
          <w:rFonts w:ascii="Arial Narrow" w:eastAsia="Times New Roman" w:hAnsi="Arial Narrow" w:cs="Arial"/>
          <w:color w:val="auto"/>
          <w:lang w:eastAsia="es-MX"/>
        </w:rPr>
        <w:t>dólares</w:t>
      </w:r>
      <w:r w:rsidRPr="005E400D">
        <w:rPr>
          <w:rFonts w:ascii="Arial Narrow" w:eastAsia="Times New Roman" w:hAnsi="Arial Narrow" w:cs="Arial"/>
          <w:color w:val="auto"/>
          <w:lang w:eastAsia="es-MX"/>
        </w:rPr>
        <w:t xml:space="preserve"> </w:t>
      </w:r>
      <w:r>
        <w:rPr>
          <w:rFonts w:ascii="Arial Narrow" w:eastAsia="Times New Roman" w:hAnsi="Arial Narrow" w:cs="Arial"/>
          <w:color w:val="auto"/>
          <w:lang w:eastAsia="es-MX"/>
        </w:rPr>
        <w:t>(equivalente a 688.19 pesos por tonelada de CO</w:t>
      </w:r>
      <w:r w:rsidRPr="005E400D">
        <w:rPr>
          <w:rFonts w:ascii="Arial Narrow" w:eastAsia="Times New Roman" w:hAnsi="Arial Narrow" w:cs="Arial"/>
          <w:color w:val="auto"/>
          <w:vertAlign w:val="subscript"/>
          <w:lang w:eastAsia="es-MX"/>
        </w:rPr>
        <w:t>2</w:t>
      </w:r>
      <w:r>
        <w:rPr>
          <w:rFonts w:ascii="Arial Narrow" w:eastAsia="Times New Roman" w:hAnsi="Arial Narrow" w:cs="Arial"/>
          <w:color w:val="auto"/>
          <w:lang w:eastAsia="es-MX"/>
        </w:rPr>
        <w:t xml:space="preserve">, al tipo de cambio correspondiente al mes de octubre de 2018, serie SF18561). </w:t>
      </w:r>
    </w:p>
    <w:p w14:paraId="09A2E04F" w14:textId="59F56D09" w:rsidR="00693F3D" w:rsidRDefault="00D62688" w:rsidP="00693F3D">
      <w:pPr>
        <w:ind w:left="0"/>
        <w:jc w:val="both"/>
        <w:rPr>
          <w:rFonts w:ascii="Arial Narrow" w:eastAsia="Times New Roman" w:hAnsi="Arial Narrow" w:cs="Arial"/>
          <w:color w:val="auto"/>
          <w:lang w:eastAsia="es-MX"/>
        </w:rPr>
      </w:pPr>
      <w:r>
        <w:rPr>
          <w:rFonts w:ascii="Arial Narrow" w:eastAsia="Times New Roman" w:hAnsi="Arial Narrow" w:cs="Arial"/>
          <w:color w:val="auto"/>
          <w:lang w:eastAsia="es-MX"/>
        </w:rPr>
        <w:t>Inicialmente</w:t>
      </w:r>
      <w:r w:rsidR="00693F3D">
        <w:rPr>
          <w:rFonts w:ascii="Arial Narrow" w:eastAsia="Times New Roman" w:hAnsi="Arial Narrow" w:cs="Arial"/>
          <w:color w:val="auto"/>
          <w:lang w:eastAsia="es-MX"/>
        </w:rPr>
        <w:t xml:space="preserve">, se determina </w:t>
      </w:r>
      <w:r w:rsidR="00693F3D" w:rsidRPr="005E400D">
        <w:rPr>
          <w:rFonts w:ascii="Arial Narrow" w:eastAsia="Times New Roman" w:hAnsi="Arial Narrow" w:cs="Arial"/>
          <w:color w:val="auto"/>
          <w:lang w:eastAsia="es-MX"/>
        </w:rPr>
        <w:t xml:space="preserve">la demanda incremental </w:t>
      </w:r>
      <w:r w:rsidR="00693F3D">
        <w:rPr>
          <w:rFonts w:ascii="Arial Narrow" w:eastAsia="Times New Roman" w:hAnsi="Arial Narrow" w:cs="Arial"/>
          <w:color w:val="auto"/>
          <w:lang w:eastAsia="es-MX"/>
        </w:rPr>
        <w:t xml:space="preserve">de gas natural </w:t>
      </w:r>
      <w:r w:rsidR="00693F3D" w:rsidRPr="005E400D">
        <w:rPr>
          <w:rFonts w:ascii="Arial Narrow" w:eastAsia="Times New Roman" w:hAnsi="Arial Narrow" w:cs="Arial"/>
          <w:color w:val="auto"/>
          <w:lang w:eastAsia="es-MX"/>
        </w:rPr>
        <w:t xml:space="preserve">por la aplicación del </w:t>
      </w:r>
      <w:r w:rsidR="00FB4BD7">
        <w:rPr>
          <w:rFonts w:ascii="Arial Narrow" w:eastAsia="Times New Roman" w:hAnsi="Arial Narrow" w:cs="Arial"/>
          <w:color w:val="auto"/>
          <w:lang w:eastAsia="es-MX"/>
        </w:rPr>
        <w:t>Anteproyecto</w:t>
      </w:r>
      <w:r w:rsidR="00693F3D" w:rsidRPr="005E400D">
        <w:rPr>
          <w:rFonts w:ascii="Arial Narrow" w:eastAsia="Times New Roman" w:hAnsi="Arial Narrow" w:cs="Arial"/>
          <w:color w:val="auto"/>
          <w:lang w:eastAsia="es-MX"/>
        </w:rPr>
        <w:t>,</w:t>
      </w:r>
      <w:r w:rsidR="00693F3D">
        <w:rPr>
          <w:rFonts w:ascii="Arial Narrow" w:eastAsia="Times New Roman" w:hAnsi="Arial Narrow" w:cs="Arial"/>
          <w:color w:val="auto"/>
          <w:lang w:eastAsia="es-MX"/>
        </w:rPr>
        <w:t xml:space="preserve"> obtenida al restar </w:t>
      </w:r>
      <w:r w:rsidR="00693F3D" w:rsidRPr="005E400D">
        <w:rPr>
          <w:rFonts w:ascii="Arial Narrow" w:eastAsia="Times New Roman" w:hAnsi="Arial Narrow" w:cs="Arial"/>
          <w:color w:val="auto"/>
          <w:lang w:eastAsia="es-MX"/>
        </w:rPr>
        <w:t xml:space="preserve">la tasa de crecimiento para la demanda actual de gas </w:t>
      </w:r>
      <w:r w:rsidR="00693F3D" w:rsidRPr="005E3AC1">
        <w:rPr>
          <w:rFonts w:ascii="Arial Narrow" w:eastAsia="Times New Roman" w:hAnsi="Arial Narrow" w:cs="Arial"/>
          <w:color w:val="auto"/>
          <w:lang w:eastAsia="es-MX"/>
        </w:rPr>
        <w:t>natural (</w:t>
      </w:r>
      <w:r w:rsidR="005E3AC1" w:rsidRPr="005E3AC1">
        <w:rPr>
          <w:rFonts w:ascii="Arial Narrow" w:eastAsia="Times New Roman" w:hAnsi="Arial Narrow" w:cs="Arial"/>
          <w:color w:val="auto"/>
          <w:lang w:eastAsia="es-MX"/>
        </w:rPr>
        <w:t>2.12</w:t>
      </w:r>
      <w:r w:rsidR="00693F3D" w:rsidRPr="005E3AC1">
        <w:rPr>
          <w:rFonts w:ascii="Arial Narrow" w:eastAsia="Times New Roman" w:hAnsi="Arial Narrow" w:cs="Arial"/>
          <w:color w:val="auto"/>
          <w:lang w:eastAsia="es-MX"/>
        </w:rPr>
        <w:t>%)</w:t>
      </w:r>
      <w:r w:rsidR="00693F3D">
        <w:rPr>
          <w:rFonts w:ascii="Arial Narrow" w:eastAsia="Times New Roman" w:hAnsi="Arial Narrow" w:cs="Arial"/>
          <w:color w:val="auto"/>
          <w:lang w:eastAsia="es-MX"/>
        </w:rPr>
        <w:t xml:space="preserve"> </w:t>
      </w:r>
      <w:r w:rsidR="00693F3D" w:rsidRPr="005E400D">
        <w:rPr>
          <w:rFonts w:ascii="Arial Narrow" w:eastAsia="Times New Roman" w:hAnsi="Arial Narrow" w:cs="Arial"/>
          <w:color w:val="auto"/>
          <w:lang w:eastAsia="es-MX"/>
        </w:rPr>
        <w:t xml:space="preserve">y el crecimiento en la demanda por la aplicación del </w:t>
      </w:r>
      <w:r w:rsidR="00FB4BD7">
        <w:rPr>
          <w:rFonts w:ascii="Arial Narrow" w:eastAsia="Times New Roman" w:hAnsi="Arial Narrow" w:cs="Arial"/>
          <w:color w:val="auto"/>
          <w:lang w:eastAsia="es-MX"/>
        </w:rPr>
        <w:t>Anteproyecto</w:t>
      </w:r>
      <w:r w:rsidR="00693F3D">
        <w:rPr>
          <w:rFonts w:ascii="Arial Narrow" w:eastAsia="Times New Roman" w:hAnsi="Arial Narrow" w:cs="Arial"/>
          <w:color w:val="auto"/>
          <w:lang w:eastAsia="es-MX"/>
        </w:rPr>
        <w:t xml:space="preserve">, siendo lo siguiente: </w:t>
      </w:r>
      <w:r w:rsidR="00693F3D" w:rsidRPr="005E400D">
        <w:rPr>
          <w:rFonts w:ascii="Arial Narrow" w:eastAsia="Times New Roman" w:hAnsi="Arial Narrow" w:cs="Arial"/>
          <w:color w:val="auto"/>
          <w:lang w:eastAsia="es-MX"/>
        </w:rPr>
        <w:t xml:space="preserve"> </w:t>
      </w:r>
    </w:p>
    <w:p w14:paraId="4883E95A" w14:textId="28ABBA65" w:rsidR="00693F3D" w:rsidRPr="004E1D59" w:rsidRDefault="00693F3D" w:rsidP="00693F3D">
      <w:pPr>
        <w:spacing w:before="0" w:after="0" w:line="240" w:lineRule="auto"/>
        <w:ind w:left="0"/>
        <w:jc w:val="center"/>
        <w:rPr>
          <w:rFonts w:ascii="Arial Narrow" w:hAnsi="Arial Narrow" w:cs="Arial"/>
          <w:b/>
          <w:color w:val="auto"/>
          <w:lang w:eastAsia="es-MX"/>
        </w:rPr>
      </w:pPr>
      <w:r>
        <w:rPr>
          <w:rFonts w:ascii="Arial Narrow" w:hAnsi="Arial Narrow" w:cs="Arial"/>
          <w:b/>
          <w:color w:val="auto"/>
          <w:lang w:eastAsia="es-MX"/>
        </w:rPr>
        <w:t xml:space="preserve">Tabla </w:t>
      </w:r>
      <w:r w:rsidR="00B2446B">
        <w:rPr>
          <w:rFonts w:ascii="Arial Narrow" w:hAnsi="Arial Narrow" w:cs="Arial"/>
          <w:b/>
          <w:color w:val="auto"/>
          <w:lang w:eastAsia="es-MX"/>
        </w:rPr>
        <w:t>5</w:t>
      </w:r>
      <w:r w:rsidR="003F11E6">
        <w:rPr>
          <w:rFonts w:ascii="Arial Narrow" w:hAnsi="Arial Narrow" w:cs="Arial"/>
          <w:b/>
          <w:color w:val="auto"/>
          <w:lang w:eastAsia="es-MX"/>
        </w:rPr>
        <w:t>1</w:t>
      </w:r>
      <w:r w:rsidRPr="004E1D59">
        <w:rPr>
          <w:rFonts w:ascii="Arial Narrow" w:hAnsi="Arial Narrow" w:cs="Arial"/>
          <w:b/>
          <w:color w:val="auto"/>
          <w:lang w:eastAsia="es-MX"/>
        </w:rPr>
        <w:t xml:space="preserve">. Proyección de la demanda </w:t>
      </w:r>
      <w:r>
        <w:rPr>
          <w:rFonts w:ascii="Arial Narrow" w:hAnsi="Arial Narrow" w:cs="Arial"/>
          <w:b/>
          <w:color w:val="auto"/>
          <w:lang w:eastAsia="es-MX"/>
        </w:rPr>
        <w:t xml:space="preserve">incrementa </w:t>
      </w:r>
      <w:r w:rsidRPr="004E1D59">
        <w:rPr>
          <w:rFonts w:ascii="Arial Narrow" w:hAnsi="Arial Narrow" w:cs="Arial"/>
          <w:b/>
          <w:color w:val="auto"/>
          <w:lang w:eastAsia="es-MX"/>
        </w:rPr>
        <w:t xml:space="preserve">de gas natural </w:t>
      </w: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1"/>
        <w:gridCol w:w="660"/>
        <w:gridCol w:w="660"/>
        <w:gridCol w:w="661"/>
        <w:gridCol w:w="661"/>
        <w:gridCol w:w="661"/>
        <w:gridCol w:w="661"/>
        <w:gridCol w:w="661"/>
        <w:gridCol w:w="661"/>
        <w:gridCol w:w="661"/>
        <w:gridCol w:w="707"/>
        <w:gridCol w:w="750"/>
        <w:gridCol w:w="750"/>
      </w:tblGrid>
      <w:tr w:rsidR="00F41761" w:rsidRPr="004E1D59" w14:paraId="048F16B7" w14:textId="77777777" w:rsidTr="00693F3D">
        <w:trPr>
          <w:trHeight w:val="383"/>
          <w:jc w:val="center"/>
        </w:trPr>
        <w:tc>
          <w:tcPr>
            <w:tcW w:w="0" w:type="auto"/>
            <w:vMerge w:val="restart"/>
            <w:shd w:val="clear" w:color="000000" w:fill="D9D9D9"/>
            <w:noWrap/>
            <w:vAlign w:val="center"/>
            <w:hideMark/>
          </w:tcPr>
          <w:p w14:paraId="079BF372"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bookmarkStart w:id="16" w:name="_Hlk91179314"/>
            <w:r w:rsidRPr="004E1D59">
              <w:rPr>
                <w:rFonts w:ascii="Arial Narrow" w:hAnsi="Arial Narrow" w:cs="Arial"/>
                <w:b/>
                <w:bCs/>
                <w:color w:val="auto"/>
                <w:sz w:val="16"/>
                <w:szCs w:val="16"/>
                <w:lang w:eastAsia="es-MX"/>
              </w:rPr>
              <w:t>Demanda</w:t>
            </w:r>
          </w:p>
          <w:p w14:paraId="04D7166A" w14:textId="016EBF5C"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w:t>
            </w:r>
            <w:r w:rsidR="00BC2404">
              <w:rPr>
                <w:rFonts w:ascii="Arial Narrow" w:hAnsi="Arial Narrow" w:cs="Arial"/>
                <w:b/>
                <w:bCs/>
                <w:color w:val="auto"/>
                <w:sz w:val="16"/>
                <w:szCs w:val="16"/>
                <w:lang w:eastAsia="es-MX"/>
              </w:rPr>
              <w:t>mil</w:t>
            </w:r>
            <w:r w:rsidR="000F4389">
              <w:rPr>
                <w:rFonts w:ascii="Arial Narrow" w:hAnsi="Arial Narrow" w:cs="Arial"/>
                <w:b/>
                <w:bCs/>
                <w:color w:val="auto"/>
                <w:sz w:val="16"/>
                <w:szCs w:val="16"/>
                <w:lang w:eastAsia="es-MX"/>
              </w:rPr>
              <w:t>es</w:t>
            </w:r>
            <w:r w:rsidRPr="004E1D59">
              <w:rPr>
                <w:rFonts w:ascii="Arial Narrow" w:hAnsi="Arial Narrow" w:cs="Arial"/>
                <w:b/>
                <w:bCs/>
                <w:color w:val="auto"/>
                <w:sz w:val="16"/>
                <w:szCs w:val="16"/>
                <w:lang w:eastAsia="es-MX"/>
              </w:rPr>
              <w:t xml:space="preserve"> de Gj/d</w:t>
            </w:r>
            <w:r w:rsidR="00BC2404">
              <w:rPr>
                <w:rFonts w:ascii="Arial Narrow" w:hAnsi="Arial Narrow" w:cs="Arial"/>
                <w:b/>
                <w:bCs/>
                <w:color w:val="auto"/>
                <w:sz w:val="16"/>
                <w:szCs w:val="16"/>
                <w:lang w:eastAsia="es-MX"/>
              </w:rPr>
              <w:t>ía</w:t>
            </w:r>
            <w:r w:rsidRPr="004E1D59">
              <w:rPr>
                <w:rFonts w:ascii="Arial Narrow" w:hAnsi="Arial Narrow" w:cs="Arial"/>
                <w:b/>
                <w:bCs/>
                <w:color w:val="auto"/>
                <w:sz w:val="16"/>
                <w:szCs w:val="16"/>
                <w:lang w:eastAsia="es-MX"/>
              </w:rPr>
              <w:t>)</w:t>
            </w:r>
          </w:p>
        </w:tc>
        <w:tc>
          <w:tcPr>
            <w:tcW w:w="0" w:type="auto"/>
            <w:tcBorders>
              <w:bottom w:val="single" w:sz="4" w:space="0" w:color="auto"/>
            </w:tcBorders>
            <w:shd w:val="clear" w:color="000000" w:fill="D9D9D9"/>
            <w:vAlign w:val="center"/>
            <w:hideMark/>
          </w:tcPr>
          <w:p w14:paraId="4A83844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0" w:type="auto"/>
            <w:tcBorders>
              <w:bottom w:val="single" w:sz="4" w:space="0" w:color="auto"/>
            </w:tcBorders>
            <w:shd w:val="clear" w:color="000000" w:fill="D9D9D9"/>
            <w:vAlign w:val="center"/>
            <w:hideMark/>
          </w:tcPr>
          <w:p w14:paraId="32755761"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0" w:type="auto"/>
            <w:tcBorders>
              <w:bottom w:val="single" w:sz="4" w:space="0" w:color="auto"/>
            </w:tcBorders>
            <w:shd w:val="clear" w:color="000000" w:fill="D9D9D9"/>
            <w:vAlign w:val="center"/>
            <w:hideMark/>
          </w:tcPr>
          <w:p w14:paraId="5AA5ECB1"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0" w:type="auto"/>
            <w:tcBorders>
              <w:bottom w:val="single" w:sz="4" w:space="0" w:color="auto"/>
            </w:tcBorders>
            <w:shd w:val="clear" w:color="000000" w:fill="D9D9D9"/>
            <w:vAlign w:val="center"/>
            <w:hideMark/>
          </w:tcPr>
          <w:p w14:paraId="2A7634F1"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0" w:type="auto"/>
            <w:tcBorders>
              <w:bottom w:val="single" w:sz="4" w:space="0" w:color="auto"/>
            </w:tcBorders>
            <w:shd w:val="clear" w:color="000000" w:fill="D9D9D9"/>
            <w:vAlign w:val="center"/>
            <w:hideMark/>
          </w:tcPr>
          <w:p w14:paraId="13D9D7F2"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0" w:type="auto"/>
            <w:tcBorders>
              <w:bottom w:val="single" w:sz="4" w:space="0" w:color="auto"/>
            </w:tcBorders>
            <w:shd w:val="clear" w:color="000000" w:fill="D9D9D9"/>
            <w:vAlign w:val="center"/>
            <w:hideMark/>
          </w:tcPr>
          <w:p w14:paraId="273E22F3"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0" w:type="auto"/>
            <w:tcBorders>
              <w:bottom w:val="single" w:sz="4" w:space="0" w:color="auto"/>
            </w:tcBorders>
            <w:shd w:val="clear" w:color="000000" w:fill="D9D9D9"/>
            <w:vAlign w:val="center"/>
            <w:hideMark/>
          </w:tcPr>
          <w:p w14:paraId="15CF9B6C"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0" w:type="auto"/>
            <w:tcBorders>
              <w:bottom w:val="single" w:sz="4" w:space="0" w:color="auto"/>
            </w:tcBorders>
            <w:shd w:val="clear" w:color="000000" w:fill="D9D9D9"/>
            <w:vAlign w:val="center"/>
            <w:hideMark/>
          </w:tcPr>
          <w:p w14:paraId="588A3B3A"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0" w:type="auto"/>
            <w:tcBorders>
              <w:bottom w:val="single" w:sz="4" w:space="0" w:color="auto"/>
            </w:tcBorders>
            <w:shd w:val="clear" w:color="000000" w:fill="D9D9D9"/>
            <w:vAlign w:val="center"/>
            <w:hideMark/>
          </w:tcPr>
          <w:p w14:paraId="4A0EF45D"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0" w:type="auto"/>
            <w:tcBorders>
              <w:bottom w:val="single" w:sz="4" w:space="0" w:color="auto"/>
            </w:tcBorders>
            <w:shd w:val="clear" w:color="000000" w:fill="D9D9D9"/>
            <w:vAlign w:val="center"/>
            <w:hideMark/>
          </w:tcPr>
          <w:p w14:paraId="3AC17AE3"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0" w:type="auto"/>
            <w:tcBorders>
              <w:bottom w:val="single" w:sz="4" w:space="0" w:color="auto"/>
            </w:tcBorders>
            <w:shd w:val="clear" w:color="000000" w:fill="D9D9D9"/>
            <w:vAlign w:val="center"/>
            <w:hideMark/>
          </w:tcPr>
          <w:p w14:paraId="2B942DE8"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6EB1F625"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0" w:type="auto"/>
            <w:tcBorders>
              <w:bottom w:val="single" w:sz="4" w:space="0" w:color="auto"/>
            </w:tcBorders>
            <w:shd w:val="clear" w:color="000000" w:fill="D9D9D9"/>
            <w:vAlign w:val="center"/>
          </w:tcPr>
          <w:p w14:paraId="3C3CD39E"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F41761" w:rsidRPr="004E1D59" w14:paraId="1F36AFCD" w14:textId="77777777" w:rsidTr="00693F3D">
        <w:trPr>
          <w:trHeight w:val="417"/>
          <w:jc w:val="center"/>
        </w:trPr>
        <w:tc>
          <w:tcPr>
            <w:tcW w:w="0" w:type="auto"/>
            <w:vMerge/>
            <w:tcBorders>
              <w:bottom w:val="single" w:sz="4" w:space="0" w:color="auto"/>
            </w:tcBorders>
            <w:shd w:val="clear" w:color="auto" w:fill="auto"/>
            <w:noWrap/>
            <w:vAlign w:val="center"/>
            <w:hideMark/>
          </w:tcPr>
          <w:p w14:paraId="00671472" w14:textId="77777777" w:rsidR="00693F3D" w:rsidRPr="004E1D59" w:rsidRDefault="00693F3D" w:rsidP="00693F3D">
            <w:pPr>
              <w:spacing w:before="0" w:after="0" w:line="240" w:lineRule="auto"/>
              <w:ind w:left="0" w:right="0"/>
              <w:rPr>
                <w:rFonts w:ascii="Arial Narrow" w:hAnsi="Arial Narrow" w:cs="Arial"/>
                <w:color w:val="auto"/>
                <w:sz w:val="16"/>
                <w:szCs w:val="16"/>
                <w:lang w:eastAsia="es-MX"/>
              </w:rPr>
            </w:pPr>
          </w:p>
        </w:tc>
        <w:tc>
          <w:tcPr>
            <w:tcW w:w="0" w:type="auto"/>
            <w:tcBorders>
              <w:top w:val="single" w:sz="4" w:space="0" w:color="auto"/>
              <w:bottom w:val="single" w:sz="4" w:space="0" w:color="auto"/>
              <w:right w:val="dotted" w:sz="4" w:space="0" w:color="auto"/>
            </w:tcBorders>
            <w:shd w:val="clear" w:color="000000" w:fill="FFFFFF"/>
            <w:noWrap/>
            <w:vAlign w:val="center"/>
          </w:tcPr>
          <w:p w14:paraId="0D88021B" w14:textId="36CC6DF3" w:rsidR="00693F3D" w:rsidRPr="005A151F" w:rsidRDefault="00A52C80"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0.86</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35C56B20" w14:textId="3B890A7A" w:rsidR="00693F3D" w:rsidRPr="005A151F" w:rsidRDefault="00A52C80"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0.89</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71AB7E00" w14:textId="1CA3365B" w:rsidR="00693F3D" w:rsidRPr="005A151F" w:rsidRDefault="00A52C80"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0.93</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5B0DAE13" w14:textId="0DC3485E"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0.96</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36DBF448" w14:textId="236B10ED"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1.00</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2F373EC8" w14:textId="74BCA488"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1.04</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75704336" w14:textId="178EEEA1"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1.08</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6ECF7689" w14:textId="7CAF4EBB"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1.13</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280352CB" w14:textId="531CE0DB"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1.17</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228BF450" w14:textId="60BA70DE" w:rsidR="00693F3D" w:rsidRPr="005A151F" w:rsidRDefault="00F41761" w:rsidP="00693F3D">
            <w:pPr>
              <w:spacing w:before="0" w:after="0" w:line="240" w:lineRule="auto"/>
              <w:ind w:left="0"/>
              <w:contextualSpacing/>
              <w:jc w:val="center"/>
              <w:rPr>
                <w:rFonts w:ascii="Arial Narrow" w:hAnsi="Arial Narrow"/>
                <w:color w:val="auto"/>
                <w:sz w:val="16"/>
                <w:szCs w:val="16"/>
              </w:rPr>
            </w:pPr>
            <w:r w:rsidRPr="005A151F">
              <w:rPr>
                <w:rFonts w:ascii="Arial Narrow" w:hAnsi="Arial Narrow"/>
                <w:color w:val="auto"/>
                <w:sz w:val="16"/>
                <w:szCs w:val="16"/>
              </w:rPr>
              <w:t>1.22</w:t>
            </w:r>
          </w:p>
        </w:tc>
        <w:tc>
          <w:tcPr>
            <w:tcW w:w="0" w:type="auto"/>
            <w:tcBorders>
              <w:top w:val="single" w:sz="4" w:space="0" w:color="auto"/>
              <w:left w:val="dotted" w:sz="4" w:space="0" w:color="auto"/>
              <w:bottom w:val="single" w:sz="4" w:space="0" w:color="auto"/>
              <w:right w:val="dotted" w:sz="4" w:space="0" w:color="auto"/>
            </w:tcBorders>
            <w:shd w:val="clear" w:color="000000" w:fill="FFFFFF"/>
            <w:noWrap/>
            <w:vAlign w:val="center"/>
          </w:tcPr>
          <w:p w14:paraId="6E286E3C" w14:textId="5CD90107" w:rsidR="00693F3D" w:rsidRPr="005A151F" w:rsidRDefault="00F41761" w:rsidP="00693F3D">
            <w:pPr>
              <w:spacing w:before="0" w:after="0" w:line="240" w:lineRule="auto"/>
              <w:ind w:left="0"/>
              <w:contextualSpacing/>
              <w:jc w:val="center"/>
              <w:rPr>
                <w:rFonts w:ascii="Arial Narrow" w:hAnsi="Arial Narrow"/>
                <w:b/>
                <w:color w:val="auto"/>
                <w:sz w:val="16"/>
                <w:szCs w:val="16"/>
              </w:rPr>
            </w:pPr>
            <w:r w:rsidRPr="005A151F">
              <w:rPr>
                <w:rFonts w:ascii="Arial Narrow" w:hAnsi="Arial Narrow"/>
                <w:b/>
                <w:color w:val="auto"/>
                <w:sz w:val="16"/>
                <w:szCs w:val="16"/>
              </w:rPr>
              <w:t>37.84</w:t>
            </w:r>
          </w:p>
        </w:tc>
        <w:tc>
          <w:tcPr>
            <w:tcW w:w="0" w:type="auto"/>
            <w:tcBorders>
              <w:top w:val="single" w:sz="4" w:space="0" w:color="auto"/>
              <w:left w:val="dotted" w:sz="4" w:space="0" w:color="auto"/>
              <w:bottom w:val="single" w:sz="4" w:space="0" w:color="auto"/>
              <w:right w:val="single" w:sz="4" w:space="0" w:color="auto"/>
            </w:tcBorders>
            <w:shd w:val="clear" w:color="000000" w:fill="FFFFFF"/>
            <w:vAlign w:val="center"/>
          </w:tcPr>
          <w:p w14:paraId="2019F773" w14:textId="5A407FE1" w:rsidR="00693F3D" w:rsidRPr="005A151F" w:rsidRDefault="00F41761" w:rsidP="00693F3D">
            <w:pPr>
              <w:spacing w:before="0" w:after="0" w:line="240" w:lineRule="auto"/>
              <w:ind w:left="0"/>
              <w:contextualSpacing/>
              <w:jc w:val="center"/>
              <w:rPr>
                <w:rFonts w:ascii="Arial Narrow" w:hAnsi="Arial Narrow"/>
                <w:b/>
                <w:color w:val="auto"/>
                <w:sz w:val="16"/>
                <w:szCs w:val="16"/>
              </w:rPr>
            </w:pPr>
            <w:r w:rsidRPr="005A151F">
              <w:rPr>
                <w:rFonts w:ascii="Arial Narrow" w:hAnsi="Arial Narrow"/>
                <w:b/>
                <w:color w:val="auto"/>
                <w:sz w:val="16"/>
                <w:szCs w:val="16"/>
              </w:rPr>
              <w:t>48.12</w:t>
            </w:r>
          </w:p>
        </w:tc>
      </w:tr>
    </w:tbl>
    <w:bookmarkEnd w:id="16"/>
    <w:p w14:paraId="100307B8" w14:textId="77777777" w:rsidR="00693F3D" w:rsidRPr="004E1D59" w:rsidRDefault="00693F3D" w:rsidP="00693F3D">
      <w:pPr>
        <w:spacing w:before="0" w:after="0" w:line="240" w:lineRule="auto"/>
        <w:ind w:left="0"/>
        <w:jc w:val="both"/>
        <w:rPr>
          <w:rFonts w:ascii="Arial Narrow" w:hAnsi="Arial Narrow" w:cs="Arial"/>
          <w:color w:val="auto"/>
          <w:sz w:val="16"/>
          <w:szCs w:val="16"/>
        </w:rPr>
      </w:pPr>
      <w:r w:rsidRPr="004E1D59">
        <w:rPr>
          <w:rFonts w:ascii="Arial Narrow" w:hAnsi="Arial Narrow" w:cs="Arial"/>
          <w:color w:val="auto"/>
          <w:sz w:val="16"/>
          <w:szCs w:val="16"/>
        </w:rPr>
        <w:t xml:space="preserve">       * Debido al redondeo de las cifras, el total puede no coincidir con la suma de los elementos.</w:t>
      </w:r>
    </w:p>
    <w:p w14:paraId="62728EAA" w14:textId="77777777" w:rsidR="00B20FFF" w:rsidRDefault="00B20FFF" w:rsidP="00693F3D">
      <w:pPr>
        <w:ind w:left="0"/>
        <w:jc w:val="both"/>
        <w:rPr>
          <w:rFonts w:ascii="Arial Narrow" w:eastAsia="Times New Roman" w:hAnsi="Arial Narrow" w:cs="Arial"/>
          <w:color w:val="auto"/>
          <w:lang w:eastAsia="es-MX"/>
        </w:rPr>
      </w:pPr>
    </w:p>
    <w:p w14:paraId="5F4BD2D1" w14:textId="77777777" w:rsidR="00693F3D" w:rsidRDefault="00693F3D" w:rsidP="00693F3D">
      <w:pPr>
        <w:ind w:left="0"/>
        <w:jc w:val="both"/>
        <w:rPr>
          <w:rFonts w:ascii="Arial Narrow" w:eastAsia="Times New Roman" w:hAnsi="Arial Narrow" w:cs="Arial"/>
          <w:color w:val="auto"/>
          <w:lang w:eastAsia="es-MX"/>
        </w:rPr>
      </w:pPr>
      <w:r>
        <w:rPr>
          <w:rFonts w:ascii="Arial Narrow" w:eastAsia="Times New Roman" w:hAnsi="Arial Narrow" w:cs="Arial"/>
          <w:color w:val="auto"/>
          <w:lang w:eastAsia="es-MX"/>
        </w:rPr>
        <w:t xml:space="preserve">Posteriormente, se convierte dicha demanda en </w:t>
      </w:r>
      <w:r w:rsidRPr="005E400D">
        <w:rPr>
          <w:rFonts w:ascii="Arial Narrow" w:eastAsia="Times New Roman" w:hAnsi="Arial Narrow" w:cs="Arial"/>
          <w:color w:val="auto"/>
          <w:lang w:eastAsia="es-MX"/>
        </w:rPr>
        <w:t>términos de emisiones de CO</w:t>
      </w:r>
      <w:r w:rsidRPr="005E400D">
        <w:rPr>
          <w:rFonts w:ascii="Arial Narrow" w:eastAsia="Times New Roman" w:hAnsi="Arial Narrow" w:cs="Arial"/>
          <w:color w:val="auto"/>
          <w:vertAlign w:val="subscript"/>
          <w:lang w:eastAsia="es-MX"/>
        </w:rPr>
        <w:t>2</w:t>
      </w:r>
      <w:r>
        <w:rPr>
          <w:rFonts w:ascii="Arial Narrow" w:eastAsia="Times New Roman" w:hAnsi="Arial Narrow" w:cs="Arial"/>
          <w:color w:val="auto"/>
          <w:lang w:eastAsia="es-MX"/>
        </w:rPr>
        <w:t xml:space="preserve"> para cada uno de los</w:t>
      </w:r>
      <w:r w:rsidRPr="005E400D">
        <w:rPr>
          <w:rFonts w:ascii="Arial Narrow" w:eastAsia="Times New Roman" w:hAnsi="Arial Narrow" w:cs="Arial"/>
          <w:color w:val="auto"/>
          <w:lang w:eastAsia="es-MX"/>
        </w:rPr>
        <w:t xml:space="preserve"> combustibles</w:t>
      </w:r>
      <w:r>
        <w:rPr>
          <w:rFonts w:ascii="Arial Narrow" w:eastAsia="Times New Roman" w:hAnsi="Arial Narrow" w:cs="Arial"/>
          <w:color w:val="auto"/>
          <w:lang w:eastAsia="es-MX"/>
        </w:rPr>
        <w:t xml:space="preserve"> (GLP y gas natural)</w:t>
      </w:r>
      <w:r w:rsidRPr="005E400D">
        <w:rPr>
          <w:rFonts w:ascii="Arial Narrow" w:eastAsia="Times New Roman" w:hAnsi="Arial Narrow" w:cs="Arial"/>
          <w:color w:val="auto"/>
          <w:lang w:eastAsia="es-MX"/>
        </w:rPr>
        <w:t>. Al respecto, se tomó lo</w:t>
      </w:r>
      <w:r>
        <w:rPr>
          <w:rFonts w:ascii="Arial Narrow" w:eastAsia="Times New Roman" w:hAnsi="Arial Narrow" w:cs="Arial"/>
          <w:color w:val="auto"/>
          <w:lang w:eastAsia="es-MX"/>
        </w:rPr>
        <w:t>s factores de emisión de GLP y gas natural</w:t>
      </w:r>
      <w:r w:rsidRPr="005E400D">
        <w:rPr>
          <w:rFonts w:ascii="Arial Narrow" w:eastAsia="Times New Roman" w:hAnsi="Arial Narrow" w:cs="Arial"/>
          <w:color w:val="auto"/>
          <w:lang w:eastAsia="es-MX"/>
        </w:rPr>
        <w:t xml:space="preserve"> publicados por el Instituto Nacional de Ecología y Cambio Climático</w:t>
      </w:r>
      <w:r>
        <w:rPr>
          <w:rFonts w:ascii="Arial Narrow" w:eastAsia="Times New Roman" w:hAnsi="Arial Narrow" w:cs="Arial"/>
          <w:color w:val="auto"/>
          <w:vertAlign w:val="superscript"/>
          <w:lang w:eastAsia="es-MX"/>
        </w:rPr>
        <w:t>11</w:t>
      </w:r>
      <w:r w:rsidRPr="005E400D">
        <w:rPr>
          <w:rFonts w:ascii="Arial Narrow" w:eastAsia="Times New Roman" w:hAnsi="Arial Narrow" w:cs="Arial"/>
          <w:color w:val="auto"/>
          <w:lang w:eastAsia="es-MX"/>
        </w:rPr>
        <w:t xml:space="preserve"> de 57,755.93</w:t>
      </w:r>
      <w:r>
        <w:rPr>
          <w:rFonts w:ascii="Arial Narrow" w:eastAsia="Times New Roman" w:hAnsi="Arial Narrow" w:cs="Arial"/>
          <w:color w:val="auto"/>
          <w:lang w:eastAsia="es-MX"/>
        </w:rPr>
        <w:t xml:space="preserve"> </w:t>
      </w:r>
      <w:r w:rsidRPr="00105BAE">
        <w:rPr>
          <w:rFonts w:ascii="Arial Narrow" w:eastAsia="Times New Roman" w:hAnsi="Arial Narrow" w:cs="Arial"/>
          <w:color w:val="auto"/>
          <w:lang w:eastAsia="es-MX"/>
        </w:rPr>
        <w:t>kg CO2 / TJ (Tera Joule)</w:t>
      </w:r>
      <w:r>
        <w:rPr>
          <w:rFonts w:ascii="Arial Narrow" w:eastAsia="Times New Roman" w:hAnsi="Arial Narrow" w:cs="Arial"/>
          <w:color w:val="auto"/>
          <w:lang w:eastAsia="es-MX"/>
        </w:rPr>
        <w:t xml:space="preserve"> </w:t>
      </w:r>
      <w:r w:rsidRPr="005E400D">
        <w:rPr>
          <w:rFonts w:ascii="Arial Narrow" w:eastAsia="Times New Roman" w:hAnsi="Arial Narrow" w:cs="Arial"/>
          <w:color w:val="auto"/>
          <w:lang w:eastAsia="es-MX"/>
        </w:rPr>
        <w:t>y 65,082.90 kg CO2 / TJ (Tera Joule)</w:t>
      </w:r>
      <w:r>
        <w:rPr>
          <w:rFonts w:ascii="Arial Narrow" w:eastAsia="Times New Roman" w:hAnsi="Arial Narrow" w:cs="Arial"/>
          <w:color w:val="auto"/>
          <w:lang w:eastAsia="es-MX"/>
        </w:rPr>
        <w:t>, respectivamente, por tanto, se obtiene la emisión de las siguientes emisiones de CO</w:t>
      </w:r>
      <w:r w:rsidRPr="005E400D">
        <w:rPr>
          <w:rFonts w:ascii="Arial Narrow" w:eastAsia="Times New Roman" w:hAnsi="Arial Narrow" w:cs="Arial"/>
          <w:color w:val="auto"/>
          <w:vertAlign w:val="subscript"/>
          <w:lang w:eastAsia="es-MX"/>
        </w:rPr>
        <w:t>2</w:t>
      </w:r>
      <w:r>
        <w:rPr>
          <w:rFonts w:ascii="Arial Narrow" w:eastAsia="Times New Roman" w:hAnsi="Arial Narrow" w:cs="Arial"/>
          <w:color w:val="auto"/>
          <w:lang w:eastAsia="es-MX"/>
        </w:rPr>
        <w:t xml:space="preserve"> por año:</w:t>
      </w:r>
      <w:r w:rsidRPr="005E400D">
        <w:rPr>
          <w:rFonts w:ascii="Arial Narrow" w:eastAsia="Times New Roman" w:hAnsi="Arial Narrow" w:cs="Arial"/>
          <w:color w:val="auto"/>
          <w:lang w:eastAsia="es-MX"/>
        </w:rPr>
        <w:t xml:space="preserve"> </w:t>
      </w:r>
    </w:p>
    <w:p w14:paraId="5FD80B2A" w14:textId="77777777" w:rsidR="00B20FFF" w:rsidRDefault="00B20FFF" w:rsidP="00693F3D">
      <w:pPr>
        <w:ind w:left="0"/>
        <w:jc w:val="both"/>
        <w:rPr>
          <w:rFonts w:ascii="Arial Narrow" w:eastAsia="Times New Roman" w:hAnsi="Arial Narrow" w:cs="Arial"/>
          <w:color w:val="auto"/>
          <w:lang w:eastAsia="es-MX"/>
        </w:rPr>
      </w:pPr>
    </w:p>
    <w:p w14:paraId="7DFDEE6E" w14:textId="77777777" w:rsidR="009409A0" w:rsidRDefault="00693F3D" w:rsidP="000F4389">
      <w:pPr>
        <w:spacing w:before="0" w:after="0" w:line="240" w:lineRule="auto"/>
        <w:ind w:left="0"/>
        <w:jc w:val="center"/>
        <w:rPr>
          <w:rFonts w:ascii="Arial Narrow" w:hAnsi="Arial Narrow" w:cs="Arial"/>
          <w:b/>
          <w:color w:val="auto"/>
          <w:lang w:eastAsia="es-MX"/>
        </w:rPr>
      </w:pPr>
      <w:r>
        <w:rPr>
          <w:rFonts w:ascii="Arial Narrow" w:hAnsi="Arial Narrow" w:cs="Arial"/>
          <w:b/>
          <w:color w:val="auto"/>
          <w:lang w:eastAsia="es-MX"/>
        </w:rPr>
        <w:t xml:space="preserve">Tabla </w:t>
      </w:r>
      <w:r w:rsidR="00B2446B">
        <w:rPr>
          <w:rFonts w:ascii="Arial Narrow" w:hAnsi="Arial Narrow" w:cs="Arial"/>
          <w:b/>
          <w:color w:val="auto"/>
          <w:lang w:eastAsia="es-MX"/>
        </w:rPr>
        <w:t>5</w:t>
      </w:r>
      <w:r w:rsidR="003F11E6">
        <w:rPr>
          <w:rFonts w:ascii="Arial Narrow" w:hAnsi="Arial Narrow" w:cs="Arial"/>
          <w:b/>
          <w:color w:val="auto"/>
          <w:lang w:eastAsia="es-MX"/>
        </w:rPr>
        <w:t>2</w:t>
      </w:r>
      <w:r w:rsidRPr="004E1D59">
        <w:rPr>
          <w:rFonts w:ascii="Arial Narrow" w:hAnsi="Arial Narrow" w:cs="Arial"/>
          <w:b/>
          <w:color w:val="auto"/>
          <w:lang w:eastAsia="es-MX"/>
        </w:rPr>
        <w:t xml:space="preserve">. Proyección </w:t>
      </w:r>
      <w:r>
        <w:rPr>
          <w:rFonts w:ascii="Arial Narrow" w:hAnsi="Arial Narrow" w:cs="Arial"/>
          <w:b/>
          <w:color w:val="auto"/>
          <w:lang w:eastAsia="es-MX"/>
        </w:rPr>
        <w:t xml:space="preserve">monetización de emisiones de </w:t>
      </w:r>
    </w:p>
    <w:p w14:paraId="22172CC0" w14:textId="11B0F2C4" w:rsidR="000F4389" w:rsidRPr="004E1D59" w:rsidRDefault="00693F3D" w:rsidP="000F4389">
      <w:pPr>
        <w:spacing w:before="0" w:after="0" w:line="240" w:lineRule="auto"/>
        <w:ind w:left="0"/>
        <w:jc w:val="center"/>
        <w:rPr>
          <w:rFonts w:ascii="Arial Narrow" w:hAnsi="Arial Narrow" w:cs="Arial"/>
          <w:b/>
          <w:color w:val="auto"/>
          <w:lang w:eastAsia="es-MX"/>
        </w:rPr>
      </w:pPr>
      <w:r>
        <w:rPr>
          <w:rFonts w:ascii="Arial Narrow" w:hAnsi="Arial Narrow" w:cs="Arial"/>
          <w:b/>
          <w:color w:val="auto"/>
          <w:lang w:eastAsia="es-MX"/>
        </w:rPr>
        <w:t>CO</w:t>
      </w:r>
      <w:r w:rsidRPr="005E400D">
        <w:rPr>
          <w:rFonts w:ascii="Arial Narrow" w:hAnsi="Arial Narrow" w:cs="Arial"/>
          <w:b/>
          <w:color w:val="auto"/>
          <w:vertAlign w:val="subscript"/>
          <w:lang w:eastAsia="es-MX"/>
        </w:rPr>
        <w:t>2</w:t>
      </w:r>
      <w:r w:rsidRPr="004E1D59">
        <w:rPr>
          <w:rFonts w:ascii="Arial Narrow" w:hAnsi="Arial Narrow" w:cs="Arial"/>
          <w:b/>
          <w:color w:val="auto"/>
          <w:lang w:eastAsia="es-MX"/>
        </w:rPr>
        <w:t xml:space="preserve"> </w:t>
      </w:r>
    </w:p>
    <w:tbl>
      <w:tblPr>
        <w:tblW w:w="11946" w:type="dxa"/>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4"/>
        <w:gridCol w:w="410"/>
        <w:gridCol w:w="868"/>
        <w:gridCol w:w="868"/>
        <w:gridCol w:w="868"/>
        <w:gridCol w:w="868"/>
        <w:gridCol w:w="868"/>
        <w:gridCol w:w="868"/>
        <w:gridCol w:w="868"/>
        <w:gridCol w:w="868"/>
        <w:gridCol w:w="868"/>
        <w:gridCol w:w="868"/>
        <w:gridCol w:w="941"/>
        <w:gridCol w:w="941"/>
      </w:tblGrid>
      <w:tr w:rsidR="000D7102" w:rsidRPr="004E1D59" w14:paraId="3FBE4B8C" w14:textId="77777777" w:rsidTr="008E3EB8">
        <w:trPr>
          <w:trHeight w:val="383"/>
        </w:trPr>
        <w:tc>
          <w:tcPr>
            <w:tcW w:w="974" w:type="dxa"/>
            <w:vMerge w:val="restart"/>
            <w:shd w:val="clear" w:color="000000" w:fill="D9D9D9"/>
            <w:noWrap/>
            <w:vAlign w:val="center"/>
            <w:hideMark/>
          </w:tcPr>
          <w:p w14:paraId="0593B613" w14:textId="77777777" w:rsidR="00693F3D" w:rsidRDefault="00693F3D" w:rsidP="00693F3D">
            <w:pPr>
              <w:spacing w:before="0" w:after="0" w:line="240" w:lineRule="auto"/>
              <w:ind w:left="0" w:right="0"/>
              <w:jc w:val="center"/>
              <w:rPr>
                <w:rFonts w:ascii="Arial Narrow" w:hAnsi="Arial Narrow" w:cs="Arial"/>
                <w:b/>
                <w:bCs/>
                <w:color w:val="auto"/>
                <w:sz w:val="16"/>
                <w:szCs w:val="16"/>
                <w:lang w:eastAsia="es-MX"/>
              </w:rPr>
            </w:pPr>
            <w:r>
              <w:rPr>
                <w:rFonts w:ascii="Arial Narrow" w:hAnsi="Arial Narrow" w:cs="Arial"/>
                <w:b/>
                <w:bCs/>
                <w:color w:val="auto"/>
                <w:sz w:val="16"/>
                <w:szCs w:val="16"/>
                <w:lang w:eastAsia="es-MX"/>
              </w:rPr>
              <w:t>Monetización</w:t>
            </w:r>
          </w:p>
          <w:p w14:paraId="0EBCA656" w14:textId="6CCA930A"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Pr>
                <w:rFonts w:ascii="Arial Narrow" w:hAnsi="Arial Narrow" w:cs="Arial"/>
                <w:b/>
                <w:bCs/>
                <w:color w:val="auto"/>
                <w:sz w:val="16"/>
                <w:szCs w:val="16"/>
                <w:lang w:eastAsia="es-MX"/>
              </w:rPr>
              <w:t>(mil</w:t>
            </w:r>
            <w:r w:rsidR="000D7102">
              <w:rPr>
                <w:rFonts w:ascii="Arial Narrow" w:hAnsi="Arial Narrow" w:cs="Arial"/>
                <w:b/>
                <w:bCs/>
                <w:color w:val="auto"/>
                <w:sz w:val="16"/>
                <w:szCs w:val="16"/>
                <w:lang w:eastAsia="es-MX"/>
              </w:rPr>
              <w:t>es</w:t>
            </w:r>
            <w:r>
              <w:rPr>
                <w:rFonts w:ascii="Arial Narrow" w:hAnsi="Arial Narrow" w:cs="Arial"/>
                <w:b/>
                <w:bCs/>
                <w:color w:val="auto"/>
                <w:sz w:val="16"/>
                <w:szCs w:val="16"/>
                <w:lang w:eastAsia="es-MX"/>
              </w:rPr>
              <w:t xml:space="preserve"> de </w:t>
            </w:r>
            <w:r w:rsidR="00F663ED">
              <w:rPr>
                <w:rFonts w:ascii="Arial Narrow" w:hAnsi="Arial Narrow" w:cs="Arial"/>
                <w:b/>
                <w:bCs/>
                <w:color w:val="auto"/>
                <w:sz w:val="16"/>
                <w:szCs w:val="16"/>
                <w:lang w:eastAsia="es-MX"/>
              </w:rPr>
              <w:t xml:space="preserve">$ </w:t>
            </w:r>
            <w:r>
              <w:rPr>
                <w:rFonts w:ascii="Arial Narrow" w:hAnsi="Arial Narrow" w:cs="Arial"/>
                <w:b/>
                <w:bCs/>
                <w:color w:val="auto"/>
                <w:sz w:val="16"/>
                <w:szCs w:val="16"/>
                <w:lang w:eastAsia="es-MX"/>
              </w:rPr>
              <w:t>pesos)</w:t>
            </w:r>
          </w:p>
        </w:tc>
        <w:tc>
          <w:tcPr>
            <w:tcW w:w="410" w:type="dxa"/>
            <w:shd w:val="clear" w:color="000000" w:fill="D9D9D9"/>
            <w:vAlign w:val="center"/>
          </w:tcPr>
          <w:p w14:paraId="7645E3E4"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p>
        </w:tc>
        <w:tc>
          <w:tcPr>
            <w:tcW w:w="868" w:type="dxa"/>
            <w:tcBorders>
              <w:bottom w:val="single" w:sz="4" w:space="0" w:color="auto"/>
            </w:tcBorders>
            <w:shd w:val="clear" w:color="000000" w:fill="D9D9D9"/>
            <w:vAlign w:val="center"/>
            <w:hideMark/>
          </w:tcPr>
          <w:p w14:paraId="724499EF"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w:t>
            </w:r>
          </w:p>
        </w:tc>
        <w:tc>
          <w:tcPr>
            <w:tcW w:w="868" w:type="dxa"/>
            <w:tcBorders>
              <w:bottom w:val="single" w:sz="4" w:space="0" w:color="auto"/>
            </w:tcBorders>
            <w:shd w:val="clear" w:color="000000" w:fill="D9D9D9"/>
            <w:vAlign w:val="center"/>
            <w:hideMark/>
          </w:tcPr>
          <w:p w14:paraId="4CD26C9F"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2</w:t>
            </w:r>
          </w:p>
        </w:tc>
        <w:tc>
          <w:tcPr>
            <w:tcW w:w="868" w:type="dxa"/>
            <w:tcBorders>
              <w:bottom w:val="single" w:sz="4" w:space="0" w:color="auto"/>
            </w:tcBorders>
            <w:shd w:val="clear" w:color="000000" w:fill="D9D9D9"/>
            <w:vAlign w:val="center"/>
            <w:hideMark/>
          </w:tcPr>
          <w:p w14:paraId="3F9DE0E9"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3</w:t>
            </w:r>
          </w:p>
        </w:tc>
        <w:tc>
          <w:tcPr>
            <w:tcW w:w="868" w:type="dxa"/>
            <w:tcBorders>
              <w:bottom w:val="single" w:sz="4" w:space="0" w:color="auto"/>
            </w:tcBorders>
            <w:shd w:val="clear" w:color="000000" w:fill="D9D9D9"/>
            <w:vAlign w:val="center"/>
            <w:hideMark/>
          </w:tcPr>
          <w:p w14:paraId="26CA199F"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4</w:t>
            </w:r>
          </w:p>
        </w:tc>
        <w:tc>
          <w:tcPr>
            <w:tcW w:w="868" w:type="dxa"/>
            <w:tcBorders>
              <w:bottom w:val="single" w:sz="4" w:space="0" w:color="auto"/>
            </w:tcBorders>
            <w:shd w:val="clear" w:color="000000" w:fill="D9D9D9"/>
            <w:vAlign w:val="center"/>
            <w:hideMark/>
          </w:tcPr>
          <w:p w14:paraId="3245AD79"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5</w:t>
            </w:r>
          </w:p>
        </w:tc>
        <w:tc>
          <w:tcPr>
            <w:tcW w:w="868" w:type="dxa"/>
            <w:tcBorders>
              <w:bottom w:val="single" w:sz="4" w:space="0" w:color="auto"/>
            </w:tcBorders>
            <w:shd w:val="clear" w:color="000000" w:fill="D9D9D9"/>
            <w:vAlign w:val="center"/>
            <w:hideMark/>
          </w:tcPr>
          <w:p w14:paraId="361CC417"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6</w:t>
            </w:r>
          </w:p>
        </w:tc>
        <w:tc>
          <w:tcPr>
            <w:tcW w:w="868" w:type="dxa"/>
            <w:tcBorders>
              <w:bottom w:val="single" w:sz="4" w:space="0" w:color="auto"/>
            </w:tcBorders>
            <w:shd w:val="clear" w:color="000000" w:fill="D9D9D9"/>
            <w:vAlign w:val="center"/>
            <w:hideMark/>
          </w:tcPr>
          <w:p w14:paraId="089B64A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7</w:t>
            </w:r>
          </w:p>
        </w:tc>
        <w:tc>
          <w:tcPr>
            <w:tcW w:w="868" w:type="dxa"/>
            <w:tcBorders>
              <w:bottom w:val="single" w:sz="4" w:space="0" w:color="auto"/>
            </w:tcBorders>
            <w:shd w:val="clear" w:color="000000" w:fill="D9D9D9"/>
            <w:vAlign w:val="center"/>
            <w:hideMark/>
          </w:tcPr>
          <w:p w14:paraId="4C6FFF6D"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8</w:t>
            </w:r>
          </w:p>
        </w:tc>
        <w:tc>
          <w:tcPr>
            <w:tcW w:w="868" w:type="dxa"/>
            <w:tcBorders>
              <w:bottom w:val="single" w:sz="4" w:space="0" w:color="auto"/>
            </w:tcBorders>
            <w:shd w:val="clear" w:color="000000" w:fill="D9D9D9"/>
            <w:vAlign w:val="center"/>
            <w:hideMark/>
          </w:tcPr>
          <w:p w14:paraId="7FA6E65D"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9</w:t>
            </w:r>
          </w:p>
        </w:tc>
        <w:tc>
          <w:tcPr>
            <w:tcW w:w="868" w:type="dxa"/>
            <w:tcBorders>
              <w:bottom w:val="single" w:sz="4" w:space="0" w:color="auto"/>
            </w:tcBorders>
            <w:shd w:val="clear" w:color="000000" w:fill="D9D9D9"/>
            <w:vAlign w:val="center"/>
            <w:hideMark/>
          </w:tcPr>
          <w:p w14:paraId="40E081F5"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 10</w:t>
            </w:r>
          </w:p>
        </w:tc>
        <w:tc>
          <w:tcPr>
            <w:tcW w:w="941" w:type="dxa"/>
            <w:tcBorders>
              <w:bottom w:val="single" w:sz="4" w:space="0" w:color="auto"/>
            </w:tcBorders>
            <w:shd w:val="clear" w:color="000000" w:fill="D9D9D9"/>
            <w:vAlign w:val="center"/>
            <w:hideMark/>
          </w:tcPr>
          <w:p w14:paraId="7FE67DB9"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Años</w:t>
            </w:r>
          </w:p>
          <w:p w14:paraId="48722DB9"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11 - 30</w:t>
            </w:r>
          </w:p>
        </w:tc>
        <w:tc>
          <w:tcPr>
            <w:tcW w:w="941" w:type="dxa"/>
            <w:tcBorders>
              <w:bottom w:val="single" w:sz="4" w:space="0" w:color="auto"/>
            </w:tcBorders>
            <w:shd w:val="clear" w:color="000000" w:fill="D9D9D9"/>
            <w:vAlign w:val="center"/>
          </w:tcPr>
          <w:p w14:paraId="5F50F470" w14:textId="77777777" w:rsidR="00693F3D" w:rsidRPr="004E1D59" w:rsidRDefault="00693F3D" w:rsidP="00693F3D">
            <w:pPr>
              <w:spacing w:before="0" w:after="0" w:line="240" w:lineRule="auto"/>
              <w:ind w:left="0" w:right="0"/>
              <w:jc w:val="center"/>
              <w:rPr>
                <w:rFonts w:ascii="Arial Narrow" w:hAnsi="Arial Narrow" w:cs="Arial"/>
                <w:b/>
                <w:bCs/>
                <w:color w:val="auto"/>
                <w:sz w:val="16"/>
                <w:szCs w:val="16"/>
                <w:lang w:eastAsia="es-MX"/>
              </w:rPr>
            </w:pPr>
            <w:r w:rsidRPr="004E1D59">
              <w:rPr>
                <w:rFonts w:ascii="Arial Narrow" w:hAnsi="Arial Narrow" w:cs="Arial"/>
                <w:b/>
                <w:bCs/>
                <w:color w:val="auto"/>
                <w:sz w:val="16"/>
                <w:szCs w:val="16"/>
                <w:lang w:eastAsia="es-MX"/>
              </w:rPr>
              <w:t>Total</w:t>
            </w:r>
            <w:r w:rsidRPr="004E1D59">
              <w:rPr>
                <w:rFonts w:ascii="Arial Narrow" w:hAnsi="Arial Narrow" w:cs="Arial"/>
                <w:b/>
                <w:bCs/>
                <w:color w:val="auto"/>
                <w:sz w:val="16"/>
                <w:szCs w:val="16"/>
                <w:vertAlign w:val="superscript"/>
                <w:lang w:eastAsia="es-MX"/>
              </w:rPr>
              <w:t xml:space="preserve"> </w:t>
            </w:r>
            <w:r w:rsidRPr="004E1D59">
              <w:rPr>
                <w:rFonts w:ascii="Arial Narrow" w:hAnsi="Arial Narrow" w:cs="Arial"/>
                <w:b/>
                <w:bCs/>
                <w:color w:val="auto"/>
                <w:sz w:val="16"/>
                <w:szCs w:val="16"/>
                <w:lang w:eastAsia="es-MX"/>
              </w:rPr>
              <w:t>*</w:t>
            </w:r>
          </w:p>
        </w:tc>
      </w:tr>
      <w:tr w:rsidR="008E3EB8" w:rsidRPr="004E1D59" w14:paraId="3E2DE742" w14:textId="77777777" w:rsidTr="008E3EB8">
        <w:trPr>
          <w:trHeight w:val="417"/>
        </w:trPr>
        <w:tc>
          <w:tcPr>
            <w:tcW w:w="974" w:type="dxa"/>
            <w:vMerge/>
            <w:shd w:val="clear" w:color="000000" w:fill="D9D9D9"/>
            <w:noWrap/>
            <w:vAlign w:val="center"/>
            <w:hideMark/>
          </w:tcPr>
          <w:p w14:paraId="0265120E" w14:textId="77777777" w:rsidR="008E3EB8" w:rsidRPr="004E1D59" w:rsidRDefault="008E3EB8" w:rsidP="008E3EB8">
            <w:pPr>
              <w:spacing w:before="0" w:after="0" w:line="240" w:lineRule="auto"/>
              <w:ind w:left="0" w:right="0"/>
              <w:rPr>
                <w:rFonts w:ascii="Arial Narrow" w:hAnsi="Arial Narrow" w:cs="Arial"/>
                <w:color w:val="auto"/>
                <w:sz w:val="16"/>
                <w:szCs w:val="16"/>
                <w:lang w:eastAsia="es-MX"/>
              </w:rPr>
            </w:pPr>
          </w:p>
        </w:tc>
        <w:tc>
          <w:tcPr>
            <w:tcW w:w="410" w:type="dxa"/>
            <w:tcBorders>
              <w:right w:val="single" w:sz="4" w:space="0" w:color="auto"/>
            </w:tcBorders>
            <w:shd w:val="clear" w:color="000000" w:fill="D9D9D9"/>
            <w:vAlign w:val="center"/>
          </w:tcPr>
          <w:p w14:paraId="7A724E8B" w14:textId="77777777" w:rsidR="008E3EB8" w:rsidRPr="005E400D" w:rsidRDefault="008E3EB8" w:rsidP="008E3EB8">
            <w:pPr>
              <w:spacing w:before="0" w:after="0" w:line="240" w:lineRule="auto"/>
              <w:ind w:left="0" w:right="0"/>
              <w:jc w:val="center"/>
              <w:rPr>
                <w:rFonts w:ascii="Arial Narrow" w:hAnsi="Arial Narrow" w:cs="Arial"/>
                <w:b/>
                <w:color w:val="auto"/>
                <w:sz w:val="16"/>
                <w:szCs w:val="16"/>
                <w:lang w:eastAsia="es-MX"/>
              </w:rPr>
            </w:pPr>
            <w:r w:rsidRPr="005E400D">
              <w:rPr>
                <w:rFonts w:ascii="Arial Narrow" w:hAnsi="Arial Narrow" w:cs="Arial"/>
                <w:b/>
                <w:color w:val="auto"/>
                <w:sz w:val="16"/>
                <w:szCs w:val="16"/>
                <w:lang w:eastAsia="es-MX"/>
              </w:rPr>
              <w:t>GN</w:t>
            </w:r>
          </w:p>
        </w:tc>
        <w:tc>
          <w:tcPr>
            <w:tcW w:w="868" w:type="dxa"/>
            <w:tcBorders>
              <w:top w:val="single" w:sz="4" w:space="0" w:color="auto"/>
              <w:left w:val="nil"/>
              <w:bottom w:val="single" w:sz="4" w:space="0" w:color="auto"/>
              <w:right w:val="single" w:sz="4" w:space="0" w:color="auto"/>
            </w:tcBorders>
            <w:shd w:val="clear" w:color="000000" w:fill="FFFFFF"/>
            <w:noWrap/>
            <w:vAlign w:val="center"/>
          </w:tcPr>
          <w:p w14:paraId="0E3C11D4" w14:textId="67968422"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46,499.79</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84A8A4" w14:textId="0BEFEE6C"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43,952.16</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465F03" w14:textId="54FBF0C0"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41,545.50</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B7E237" w14:textId="720C57D1"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39,271.95</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6E0F94" w14:textId="1CF8771F"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37,124.07</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587210" w14:textId="7BF225C5"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35,094.85</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1CACB8" w14:textId="772A5616"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33,177.66</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1B1809" w14:textId="54E42A6D"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31,366.28</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760197" w14:textId="3D9B9C09"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29,654.79</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27BC0C" w14:textId="3027E6B7"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28,037.64</w:t>
            </w:r>
          </w:p>
        </w:tc>
        <w:tc>
          <w:tcPr>
            <w:tcW w:w="94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65E90F" w14:textId="62D2AB3C"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328,385.67</w:t>
            </w:r>
          </w:p>
        </w:tc>
        <w:tc>
          <w:tcPr>
            <w:tcW w:w="941" w:type="dxa"/>
            <w:tcBorders>
              <w:top w:val="single" w:sz="4" w:space="0" w:color="auto"/>
              <w:left w:val="single" w:sz="4" w:space="0" w:color="auto"/>
              <w:bottom w:val="single" w:sz="4" w:space="0" w:color="auto"/>
              <w:right w:val="single" w:sz="4" w:space="0" w:color="auto"/>
            </w:tcBorders>
            <w:shd w:val="clear" w:color="000000" w:fill="FFFFFF"/>
            <w:vAlign w:val="center"/>
          </w:tcPr>
          <w:p w14:paraId="5BAAAFFA" w14:textId="128A6F39"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694,110.35</w:t>
            </w:r>
          </w:p>
        </w:tc>
      </w:tr>
      <w:tr w:rsidR="008E3EB8" w:rsidRPr="004E1D59" w14:paraId="76A20C22" w14:textId="77777777" w:rsidTr="008E3EB8">
        <w:trPr>
          <w:trHeight w:val="417"/>
        </w:trPr>
        <w:tc>
          <w:tcPr>
            <w:tcW w:w="974" w:type="dxa"/>
            <w:vMerge/>
            <w:shd w:val="clear" w:color="auto" w:fill="auto"/>
            <w:noWrap/>
            <w:vAlign w:val="center"/>
          </w:tcPr>
          <w:p w14:paraId="020D95DD" w14:textId="77777777" w:rsidR="008E3EB8" w:rsidRPr="004E1D59" w:rsidRDefault="008E3EB8" w:rsidP="008E3EB8">
            <w:pPr>
              <w:spacing w:before="0" w:after="0" w:line="240" w:lineRule="auto"/>
              <w:ind w:left="0" w:right="0"/>
              <w:rPr>
                <w:rFonts w:ascii="Arial Narrow" w:hAnsi="Arial Narrow" w:cs="Arial"/>
                <w:color w:val="auto"/>
                <w:sz w:val="16"/>
                <w:szCs w:val="16"/>
                <w:lang w:eastAsia="es-MX"/>
              </w:rPr>
            </w:pPr>
          </w:p>
        </w:tc>
        <w:tc>
          <w:tcPr>
            <w:tcW w:w="410" w:type="dxa"/>
            <w:tcBorders>
              <w:right w:val="single" w:sz="4" w:space="0" w:color="auto"/>
            </w:tcBorders>
            <w:shd w:val="clear" w:color="auto" w:fill="D9D9D9" w:themeFill="background1" w:themeFillShade="D9"/>
            <w:vAlign w:val="center"/>
          </w:tcPr>
          <w:p w14:paraId="5E3AEC51" w14:textId="77777777" w:rsidR="008E3EB8" w:rsidRPr="005E400D" w:rsidRDefault="008E3EB8" w:rsidP="008E3EB8">
            <w:pPr>
              <w:spacing w:before="0" w:after="0" w:line="240" w:lineRule="auto"/>
              <w:ind w:left="0" w:right="0"/>
              <w:jc w:val="center"/>
              <w:rPr>
                <w:rFonts w:ascii="Arial Narrow" w:hAnsi="Arial Narrow" w:cs="Arial"/>
                <w:b/>
                <w:color w:val="auto"/>
                <w:sz w:val="16"/>
                <w:szCs w:val="16"/>
                <w:lang w:eastAsia="es-MX"/>
              </w:rPr>
            </w:pPr>
            <w:r w:rsidRPr="005E400D">
              <w:rPr>
                <w:rFonts w:ascii="Arial Narrow" w:hAnsi="Arial Narrow" w:cs="Arial"/>
                <w:b/>
                <w:color w:val="auto"/>
                <w:sz w:val="16"/>
                <w:szCs w:val="16"/>
                <w:lang w:eastAsia="es-MX"/>
              </w:rPr>
              <w:t>GLP</w:t>
            </w:r>
          </w:p>
        </w:tc>
        <w:tc>
          <w:tcPr>
            <w:tcW w:w="868" w:type="dxa"/>
            <w:tcBorders>
              <w:top w:val="single" w:sz="4" w:space="0" w:color="auto"/>
              <w:left w:val="nil"/>
              <w:bottom w:val="single" w:sz="4" w:space="0" w:color="auto"/>
              <w:right w:val="single" w:sz="4" w:space="0" w:color="auto"/>
            </w:tcBorders>
            <w:shd w:val="clear" w:color="000000" w:fill="FFFFFF"/>
            <w:noWrap/>
            <w:vAlign w:val="center"/>
          </w:tcPr>
          <w:p w14:paraId="1588BFA4" w14:textId="5090C759"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52,398.80</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2CA363" w14:textId="776A54D4"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49,527.97</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84D844" w14:textId="0F6CCBC7"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46,816.00</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699799" w14:textId="2FE9859B"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44,254.03</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E99BD5" w14:textId="1120A675"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41,833.66</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0BE649" w14:textId="58AA5928"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39,547.01</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8E694A" w14:textId="07BA2D31"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37,386.61</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6A35DD" w14:textId="04AF4F37"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35,345.43</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A15467" w14:textId="1A834227"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33,416.82</w:t>
            </w:r>
          </w:p>
        </w:tc>
        <w:tc>
          <w:tcPr>
            <w:tcW w:w="8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2FA33A" w14:textId="2849FCBF"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31,594.52</w:t>
            </w:r>
          </w:p>
        </w:tc>
        <w:tc>
          <w:tcPr>
            <w:tcW w:w="94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959734" w14:textId="68FE0AD6"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370,044.98</w:t>
            </w:r>
          </w:p>
        </w:tc>
        <w:tc>
          <w:tcPr>
            <w:tcW w:w="941" w:type="dxa"/>
            <w:tcBorders>
              <w:top w:val="single" w:sz="4" w:space="0" w:color="auto"/>
              <w:left w:val="single" w:sz="4" w:space="0" w:color="auto"/>
              <w:bottom w:val="single" w:sz="4" w:space="0" w:color="auto"/>
              <w:right w:val="single" w:sz="4" w:space="0" w:color="auto"/>
            </w:tcBorders>
            <w:shd w:val="clear" w:color="000000" w:fill="FFFFFF"/>
            <w:vAlign w:val="center"/>
          </w:tcPr>
          <w:p w14:paraId="77D66307" w14:textId="2F77E928" w:rsidR="008E3EB8" w:rsidRPr="008E3EB8" w:rsidRDefault="008E3EB8" w:rsidP="008E3EB8">
            <w:pPr>
              <w:spacing w:before="0" w:after="0" w:line="240" w:lineRule="auto"/>
              <w:ind w:left="0"/>
              <w:contextualSpacing/>
              <w:jc w:val="center"/>
              <w:rPr>
                <w:rFonts w:ascii="Arial Narrow" w:hAnsi="Arial Narrow"/>
                <w:color w:val="auto"/>
                <w:sz w:val="16"/>
                <w:szCs w:val="16"/>
              </w:rPr>
            </w:pPr>
            <w:r w:rsidRPr="008E3EB8">
              <w:rPr>
                <w:rFonts w:ascii="Arial Narrow" w:hAnsi="Arial Narrow"/>
                <w:color w:val="auto"/>
                <w:sz w:val="16"/>
                <w:szCs w:val="16"/>
              </w:rPr>
              <w:t>782,165.83</w:t>
            </w:r>
          </w:p>
        </w:tc>
      </w:tr>
    </w:tbl>
    <w:p w14:paraId="6DD46E9B" w14:textId="1FF85C3D" w:rsidR="000D7102" w:rsidRDefault="00693F3D" w:rsidP="000D7102">
      <w:pPr>
        <w:spacing w:before="0" w:after="0" w:line="240" w:lineRule="auto"/>
        <w:ind w:left="0"/>
        <w:jc w:val="both"/>
        <w:rPr>
          <w:rFonts w:ascii="Arial Narrow" w:hAnsi="Arial Narrow" w:cs="Arial"/>
          <w:color w:val="auto"/>
          <w:sz w:val="16"/>
          <w:szCs w:val="16"/>
        </w:rPr>
      </w:pPr>
      <w:r w:rsidRPr="004E1D59">
        <w:rPr>
          <w:rFonts w:ascii="Arial Narrow" w:hAnsi="Arial Narrow" w:cs="Arial"/>
          <w:color w:val="auto"/>
          <w:sz w:val="16"/>
          <w:szCs w:val="16"/>
        </w:rPr>
        <w:t xml:space="preserve">       * Debido al redondeo de las cifras, el total puede no coincidir con la suma de los elementos.</w:t>
      </w:r>
    </w:p>
    <w:p w14:paraId="15F7419E" w14:textId="499CF961" w:rsidR="000D7102" w:rsidRDefault="000D7102" w:rsidP="000D7102">
      <w:pPr>
        <w:spacing w:before="0" w:after="0" w:line="240" w:lineRule="auto"/>
        <w:ind w:left="0"/>
        <w:jc w:val="both"/>
        <w:rPr>
          <w:rFonts w:ascii="Arial Narrow" w:hAnsi="Arial Narrow" w:cs="Arial"/>
          <w:color w:val="auto"/>
          <w:sz w:val="16"/>
          <w:szCs w:val="16"/>
        </w:rPr>
      </w:pPr>
    </w:p>
    <w:p w14:paraId="2617D3CF" w14:textId="77777777" w:rsidR="000D7102" w:rsidRPr="000D7102" w:rsidRDefault="000D7102" w:rsidP="000D7102">
      <w:pPr>
        <w:spacing w:before="0" w:after="0" w:line="240" w:lineRule="auto"/>
        <w:ind w:left="0"/>
        <w:jc w:val="both"/>
        <w:rPr>
          <w:rFonts w:ascii="Arial Narrow" w:hAnsi="Arial Narrow" w:cs="Arial"/>
          <w:color w:val="auto"/>
          <w:sz w:val="16"/>
          <w:szCs w:val="16"/>
        </w:rPr>
      </w:pPr>
    </w:p>
    <w:p w14:paraId="5D1FB489" w14:textId="467ABDE9" w:rsidR="00693F3D" w:rsidRDefault="00693F3D" w:rsidP="00693F3D">
      <w:pPr>
        <w:ind w:left="0"/>
        <w:jc w:val="both"/>
        <w:rPr>
          <w:rFonts w:ascii="Arial Narrow" w:eastAsia="Times New Roman" w:hAnsi="Arial Narrow" w:cs="Arial"/>
          <w:color w:val="auto"/>
          <w:lang w:eastAsia="es-MX"/>
        </w:rPr>
      </w:pPr>
      <w:r>
        <w:rPr>
          <w:rFonts w:ascii="Arial Narrow" w:eastAsia="Times New Roman" w:hAnsi="Arial Narrow" w:cs="Arial"/>
          <w:color w:val="auto"/>
          <w:lang w:eastAsia="es-MX"/>
        </w:rPr>
        <w:t>Finalmente, se obtiene el beneficio al sustituir GLP por gas natural producto de las diferencias de las emisiones de CO</w:t>
      </w:r>
      <w:r w:rsidRPr="005E400D">
        <w:rPr>
          <w:rFonts w:ascii="Arial Narrow" w:eastAsia="Times New Roman" w:hAnsi="Arial Narrow" w:cs="Arial"/>
          <w:color w:val="auto"/>
          <w:vertAlign w:val="subscript"/>
          <w:lang w:eastAsia="es-MX"/>
        </w:rPr>
        <w:t>2</w:t>
      </w:r>
      <w:r>
        <w:rPr>
          <w:rFonts w:ascii="Arial Narrow" w:eastAsia="Times New Roman" w:hAnsi="Arial Narrow" w:cs="Arial"/>
          <w:color w:val="auto"/>
          <w:lang w:eastAsia="es-MX"/>
        </w:rPr>
        <w:t xml:space="preserve"> de cada uno de los combustibles por su precio, resultando un beneficio de:</w:t>
      </w:r>
    </w:p>
    <w:p w14:paraId="245DE6CE" w14:textId="176AD9A2" w:rsidR="00693F3D" w:rsidRPr="004E1D59" w:rsidRDefault="00693F3D" w:rsidP="00693F3D">
      <w:pPr>
        <w:spacing w:before="0" w:after="0" w:line="240" w:lineRule="auto"/>
        <w:ind w:left="0" w:right="0"/>
        <w:jc w:val="center"/>
        <w:rPr>
          <w:rFonts w:ascii="Arial Narrow" w:hAnsi="Arial Narrow" w:cs="Arial"/>
          <w:b/>
          <w:color w:val="auto"/>
          <w:lang w:eastAsia="es-MX"/>
        </w:rPr>
      </w:pPr>
      <w:r>
        <w:rPr>
          <w:rFonts w:ascii="Arial Narrow" w:hAnsi="Arial Narrow" w:cs="Arial"/>
          <w:b/>
          <w:color w:val="auto"/>
          <w:lang w:eastAsia="es-MX"/>
        </w:rPr>
        <w:t xml:space="preserve">Tabla </w:t>
      </w:r>
      <w:r w:rsidR="00BC731E">
        <w:rPr>
          <w:rFonts w:ascii="Arial Narrow" w:hAnsi="Arial Narrow" w:cs="Arial"/>
          <w:b/>
          <w:color w:val="auto"/>
          <w:lang w:eastAsia="es-MX"/>
        </w:rPr>
        <w:t>5</w:t>
      </w:r>
      <w:r w:rsidR="003F11E6">
        <w:rPr>
          <w:rFonts w:ascii="Arial Narrow" w:hAnsi="Arial Narrow" w:cs="Arial"/>
          <w:b/>
          <w:color w:val="auto"/>
          <w:lang w:eastAsia="es-MX"/>
        </w:rPr>
        <w:t>3</w:t>
      </w:r>
      <w:r w:rsidRPr="004E1D59">
        <w:rPr>
          <w:rFonts w:ascii="Arial Narrow" w:hAnsi="Arial Narrow" w:cs="Arial"/>
          <w:b/>
          <w:color w:val="auto"/>
          <w:lang w:eastAsia="es-MX"/>
        </w:rPr>
        <w:t xml:space="preserve">. Estimación del ahorro generado por el </w:t>
      </w:r>
      <w:r w:rsidR="00FB4BD7">
        <w:rPr>
          <w:rFonts w:ascii="Arial Narrow" w:hAnsi="Arial Narrow" w:cs="Arial"/>
          <w:b/>
          <w:color w:val="auto"/>
          <w:lang w:eastAsia="es-MX"/>
        </w:rPr>
        <w:t>Anteproyecto</w:t>
      </w:r>
    </w:p>
    <w:tbl>
      <w:tblPr>
        <w:tblW w:w="4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7"/>
        <w:gridCol w:w="2345"/>
      </w:tblGrid>
      <w:tr w:rsidR="00693F3D" w:rsidRPr="004E1D59" w14:paraId="3306C179" w14:textId="77777777" w:rsidTr="00693F3D">
        <w:trPr>
          <w:trHeight w:val="342"/>
          <w:jc w:val="center"/>
        </w:trPr>
        <w:tc>
          <w:tcPr>
            <w:tcW w:w="2337" w:type="dxa"/>
            <w:shd w:val="clear" w:color="auto" w:fill="BFBFBF" w:themeFill="background1" w:themeFillShade="BF"/>
            <w:noWrap/>
            <w:vAlign w:val="center"/>
            <w:hideMark/>
          </w:tcPr>
          <w:p w14:paraId="416C2A0D" w14:textId="77777777" w:rsidR="00693F3D" w:rsidRPr="004E1D59"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Pr>
                <w:rFonts w:ascii="Arial Narrow" w:eastAsia="Times New Roman" w:hAnsi="Arial Narrow" w:cs="Calibri"/>
                <w:b/>
                <w:bCs/>
                <w:color w:val="auto"/>
                <w:sz w:val="16"/>
                <w:szCs w:val="16"/>
                <w:lang w:eastAsia="es-MX"/>
              </w:rPr>
              <w:t>Beneficio</w:t>
            </w:r>
          </w:p>
        </w:tc>
        <w:tc>
          <w:tcPr>
            <w:tcW w:w="2345" w:type="dxa"/>
            <w:shd w:val="clear" w:color="auto" w:fill="BFBFBF" w:themeFill="background1" w:themeFillShade="BF"/>
            <w:vAlign w:val="center"/>
          </w:tcPr>
          <w:p w14:paraId="6D961DEB" w14:textId="77777777" w:rsidR="00693F3D" w:rsidRPr="004E1D59" w:rsidRDefault="00693F3D" w:rsidP="00693F3D">
            <w:pPr>
              <w:spacing w:before="0" w:after="0" w:line="240" w:lineRule="auto"/>
              <w:ind w:left="0"/>
              <w:jc w:val="center"/>
              <w:rPr>
                <w:rFonts w:ascii="Arial Narrow" w:eastAsia="Times New Roman" w:hAnsi="Arial Narrow" w:cs="Calibri"/>
                <w:b/>
                <w:bCs/>
                <w:color w:val="auto"/>
                <w:sz w:val="16"/>
                <w:szCs w:val="16"/>
                <w:lang w:eastAsia="es-MX"/>
              </w:rPr>
            </w:pPr>
            <w:r>
              <w:rPr>
                <w:rFonts w:ascii="Arial Narrow" w:eastAsia="Times New Roman" w:hAnsi="Arial Narrow" w:cs="Calibri"/>
                <w:b/>
                <w:bCs/>
                <w:color w:val="auto"/>
                <w:sz w:val="16"/>
                <w:szCs w:val="16"/>
                <w:lang w:eastAsia="es-MX"/>
              </w:rPr>
              <w:t>Pesos</w:t>
            </w:r>
          </w:p>
        </w:tc>
      </w:tr>
      <w:tr w:rsidR="00693F3D" w:rsidRPr="004E1D59" w14:paraId="4EC502CB" w14:textId="77777777" w:rsidTr="00693F3D">
        <w:trPr>
          <w:trHeight w:val="585"/>
          <w:jc w:val="center"/>
        </w:trPr>
        <w:tc>
          <w:tcPr>
            <w:tcW w:w="2337" w:type="dxa"/>
            <w:shd w:val="clear" w:color="auto" w:fill="auto"/>
            <w:vAlign w:val="center"/>
            <w:hideMark/>
          </w:tcPr>
          <w:p w14:paraId="25391799" w14:textId="77777777" w:rsidR="00693F3D" w:rsidRPr="005E400D" w:rsidRDefault="00693F3D" w:rsidP="00693F3D">
            <w:pPr>
              <w:spacing w:before="0" w:after="0" w:line="240" w:lineRule="auto"/>
              <w:ind w:left="0" w:right="0"/>
              <w:jc w:val="center"/>
              <w:rPr>
                <w:rFonts w:ascii="Arial Narrow" w:eastAsia="Times New Roman" w:hAnsi="Arial Narrow" w:cs="Calibri"/>
                <w:b/>
                <w:bCs/>
                <w:color w:val="auto"/>
                <w:lang w:eastAsia="es-MX"/>
              </w:rPr>
            </w:pPr>
            <w:r w:rsidRPr="005E400D">
              <w:rPr>
                <w:rFonts w:ascii="Arial Narrow" w:eastAsia="Times New Roman" w:hAnsi="Arial Narrow" w:cs="Calibri"/>
                <w:b/>
                <w:bCs/>
                <w:color w:val="auto"/>
                <w:lang w:eastAsia="es-MX"/>
              </w:rPr>
              <w:t xml:space="preserve">Menor costo de contaminación </w:t>
            </w:r>
          </w:p>
        </w:tc>
        <w:tc>
          <w:tcPr>
            <w:tcW w:w="2345" w:type="dxa"/>
            <w:vAlign w:val="center"/>
          </w:tcPr>
          <w:p w14:paraId="1A4B1DDA" w14:textId="71C4C104" w:rsidR="00693F3D" w:rsidRPr="005E400D" w:rsidRDefault="008E3EB8" w:rsidP="00693F3D">
            <w:pPr>
              <w:spacing w:before="0" w:after="0" w:line="240" w:lineRule="auto"/>
              <w:ind w:left="0" w:right="0"/>
              <w:jc w:val="center"/>
              <w:rPr>
                <w:rFonts w:ascii="Arial Narrow" w:eastAsia="Times New Roman" w:hAnsi="Arial Narrow" w:cs="Calibri"/>
                <w:bCs/>
                <w:color w:val="auto"/>
                <w:lang w:eastAsia="es-MX"/>
              </w:rPr>
            </w:pPr>
            <w:r>
              <w:rPr>
                <w:rFonts w:ascii="Arial Narrow" w:eastAsia="Times New Roman" w:hAnsi="Arial Narrow" w:cs="Calibri"/>
                <w:bCs/>
                <w:color w:val="auto"/>
                <w:lang w:eastAsia="es-MX"/>
              </w:rPr>
              <w:t>88,055,473.16</w:t>
            </w:r>
          </w:p>
        </w:tc>
      </w:tr>
    </w:tbl>
    <w:p w14:paraId="77091456" w14:textId="77777777" w:rsidR="00693F3D" w:rsidRPr="005E400D" w:rsidRDefault="00693F3D" w:rsidP="00693F3D">
      <w:pPr>
        <w:spacing w:before="0" w:after="0" w:line="240" w:lineRule="auto"/>
        <w:ind w:left="142"/>
        <w:jc w:val="both"/>
        <w:rPr>
          <w:rFonts w:ascii="Arial Narrow" w:hAnsi="Arial Narrow" w:cs="Arial"/>
          <w:color w:val="auto"/>
          <w:sz w:val="16"/>
          <w:szCs w:val="16"/>
        </w:rPr>
      </w:pPr>
      <w:r w:rsidRPr="004E1D59">
        <w:rPr>
          <w:rFonts w:ascii="Arial Narrow" w:hAnsi="Arial Narrow" w:cs="Arial"/>
          <w:color w:val="auto"/>
          <w:sz w:val="16"/>
          <w:szCs w:val="16"/>
        </w:rPr>
        <w:t xml:space="preserve">                                </w:t>
      </w:r>
      <w:r>
        <w:rPr>
          <w:rFonts w:ascii="Arial Narrow" w:hAnsi="Arial Narrow" w:cs="Arial"/>
          <w:color w:val="auto"/>
          <w:sz w:val="16"/>
          <w:szCs w:val="16"/>
        </w:rPr>
        <w:t xml:space="preserve">                                   </w:t>
      </w:r>
      <w:r w:rsidRPr="004E1D59">
        <w:rPr>
          <w:rFonts w:ascii="Arial Narrow" w:hAnsi="Arial Narrow" w:cs="Arial"/>
          <w:color w:val="auto"/>
          <w:sz w:val="16"/>
          <w:szCs w:val="16"/>
        </w:rPr>
        <w:t xml:space="preserve"> * Debido al redondeo de las cifras, el total puede no coincidir con la suma de los elementos.</w:t>
      </w:r>
    </w:p>
    <w:p w14:paraId="325E2B58" w14:textId="77777777" w:rsidR="00693F3D" w:rsidRDefault="00693F3D" w:rsidP="00693F3D">
      <w:pPr>
        <w:spacing w:before="0" w:after="0" w:line="240" w:lineRule="auto"/>
        <w:ind w:left="0" w:right="49"/>
        <w:jc w:val="both"/>
        <w:rPr>
          <w:rFonts w:ascii="Arial Narrow" w:eastAsia="Times New Roman" w:hAnsi="Arial Narrow" w:cs="Arial"/>
          <w:lang w:eastAsia="es-MX"/>
        </w:rPr>
      </w:pPr>
    </w:p>
    <w:p w14:paraId="61B18B6F" w14:textId="77777777" w:rsidR="00693F3D" w:rsidRDefault="00693F3D" w:rsidP="00693F3D">
      <w:pPr>
        <w:spacing w:before="0" w:after="0" w:line="240" w:lineRule="auto"/>
        <w:ind w:left="0"/>
        <w:jc w:val="both"/>
        <w:rPr>
          <w:rFonts w:ascii="Arial Narrow" w:hAnsi="Arial Narrow" w:cs="Arial"/>
          <w:color w:val="auto"/>
          <w:lang w:eastAsia="es-MX"/>
        </w:rPr>
      </w:pPr>
      <w:r w:rsidRPr="00105BAE">
        <w:rPr>
          <w:rFonts w:ascii="Arial Narrow" w:hAnsi="Arial Narrow" w:cs="Arial"/>
          <w:color w:val="auto"/>
          <w:lang w:eastAsia="es-MX"/>
        </w:rPr>
        <w:t xml:space="preserve">Para mayor referencia, ver la pestaña </w:t>
      </w:r>
      <w:r>
        <w:rPr>
          <w:rFonts w:ascii="Arial Narrow" w:hAnsi="Arial Narrow" w:cs="Arial"/>
          <w:color w:val="auto"/>
          <w:lang w:eastAsia="es-MX"/>
        </w:rPr>
        <w:t>7</w:t>
      </w:r>
      <w:r w:rsidRPr="00105BAE">
        <w:rPr>
          <w:rFonts w:ascii="Arial Narrow" w:hAnsi="Arial Narrow" w:cs="Arial"/>
          <w:color w:val="auto"/>
          <w:lang w:eastAsia="es-MX"/>
        </w:rPr>
        <w:t xml:space="preserve"> del documento</w:t>
      </w:r>
      <w:r>
        <w:rPr>
          <w:rFonts w:ascii="Arial Narrow" w:hAnsi="Arial Narrow" w:cs="Arial"/>
          <w:color w:val="auto"/>
          <w:lang w:eastAsia="es-MX"/>
        </w:rPr>
        <w:t xml:space="preserve"> Anexo 2</w:t>
      </w:r>
      <w:r w:rsidRPr="009C39DE">
        <w:rPr>
          <w:rFonts w:ascii="Arial Narrow" w:hAnsi="Arial Narrow" w:cs="Arial"/>
          <w:color w:val="auto"/>
          <w:lang w:eastAsia="es-MX"/>
        </w:rPr>
        <w:t>. Memoria de cálculo sobre Análisis Costo-Beneficio.</w:t>
      </w:r>
    </w:p>
    <w:p w14:paraId="733F1190" w14:textId="77777777" w:rsidR="00693F3D" w:rsidRPr="00A064E5" w:rsidRDefault="00693F3D" w:rsidP="00A064E5">
      <w:pPr>
        <w:spacing w:before="0" w:after="0" w:line="240" w:lineRule="auto"/>
        <w:ind w:left="0"/>
        <w:jc w:val="both"/>
        <w:rPr>
          <w:rFonts w:ascii="Arial Narrow" w:hAnsi="Arial Narrow"/>
          <w:color w:val="auto"/>
        </w:rPr>
      </w:pPr>
    </w:p>
    <w:p w14:paraId="7E312A50" w14:textId="77777777" w:rsidR="00693F3D" w:rsidRDefault="00693F3D" w:rsidP="00693F3D">
      <w:pPr>
        <w:spacing w:before="0" w:after="0" w:line="240" w:lineRule="auto"/>
        <w:ind w:left="0" w:right="49"/>
        <w:jc w:val="both"/>
        <w:rPr>
          <w:rFonts w:ascii="Arial Narrow" w:hAnsi="Arial Narrow"/>
          <w:sz w:val="18"/>
        </w:rPr>
      </w:pPr>
    </w:p>
    <w:p w14:paraId="5591C543" w14:textId="77777777" w:rsidR="00693F3D" w:rsidRPr="005E400D" w:rsidRDefault="00693F3D" w:rsidP="00693F3D">
      <w:pPr>
        <w:pStyle w:val="Prrafodelista"/>
        <w:numPr>
          <w:ilvl w:val="0"/>
          <w:numId w:val="1"/>
        </w:numPr>
        <w:spacing w:after="0" w:line="240" w:lineRule="auto"/>
        <w:jc w:val="both"/>
        <w:rPr>
          <w:rFonts w:ascii="Arial Narrow" w:hAnsi="Arial Narrow"/>
          <w:b/>
          <w:lang w:val="es-ES"/>
        </w:rPr>
      </w:pPr>
      <w:r w:rsidRPr="005E400D">
        <w:rPr>
          <w:rFonts w:ascii="Arial Narrow" w:hAnsi="Arial Narrow"/>
          <w:b/>
          <w:lang w:val="es-ES"/>
        </w:rPr>
        <w:t>Ahorro total</w:t>
      </w:r>
    </w:p>
    <w:p w14:paraId="5449703C" w14:textId="77777777" w:rsidR="00693F3D" w:rsidRPr="004E1D59" w:rsidRDefault="00693F3D" w:rsidP="00693F3D">
      <w:pPr>
        <w:spacing w:before="0" w:after="0" w:line="240" w:lineRule="auto"/>
        <w:ind w:left="0"/>
        <w:jc w:val="both"/>
        <w:rPr>
          <w:rFonts w:ascii="Arial Narrow" w:eastAsia="Times New Roman" w:hAnsi="Arial Narrow" w:cs="Arial"/>
          <w:color w:val="auto"/>
          <w:lang w:eastAsia="es-MX"/>
        </w:rPr>
      </w:pPr>
    </w:p>
    <w:p w14:paraId="20637FEC" w14:textId="77777777" w:rsidR="00693F3D" w:rsidRDefault="00693F3D" w:rsidP="00693F3D">
      <w:pPr>
        <w:spacing w:before="0" w:after="0" w:line="240" w:lineRule="auto"/>
        <w:ind w:left="0"/>
        <w:jc w:val="both"/>
        <w:rPr>
          <w:rFonts w:ascii="Arial Narrow" w:eastAsia="Times New Roman" w:hAnsi="Arial Narrow" w:cs="Arial"/>
          <w:color w:val="auto"/>
          <w:lang w:eastAsia="es-MX"/>
        </w:rPr>
      </w:pPr>
      <w:r>
        <w:rPr>
          <w:rFonts w:ascii="Arial Narrow" w:eastAsia="Times New Roman" w:hAnsi="Arial Narrow" w:cs="Arial"/>
          <w:color w:val="auto"/>
          <w:lang w:eastAsia="es-MX"/>
        </w:rPr>
        <w:t xml:space="preserve">Por lo anteriormente expuesto, se obtiene un ahorro total, tal como se muestra a continuación: </w:t>
      </w:r>
    </w:p>
    <w:p w14:paraId="242F3736" w14:textId="77777777" w:rsidR="00693F3D" w:rsidRDefault="00693F3D" w:rsidP="00693F3D">
      <w:pPr>
        <w:spacing w:before="0" w:after="0" w:line="240" w:lineRule="auto"/>
        <w:ind w:left="0"/>
        <w:jc w:val="both"/>
        <w:rPr>
          <w:rFonts w:ascii="Arial Narrow" w:eastAsia="Times New Roman" w:hAnsi="Arial Narrow" w:cs="Arial"/>
          <w:color w:val="auto"/>
          <w:lang w:eastAsia="es-MX"/>
        </w:rPr>
      </w:pPr>
    </w:p>
    <w:p w14:paraId="4265C81E" w14:textId="792BEBA6" w:rsidR="00693F3D" w:rsidRPr="00D81B68" w:rsidRDefault="00693F3D" w:rsidP="00693F3D">
      <w:pPr>
        <w:spacing w:before="0" w:after="0" w:line="240" w:lineRule="auto"/>
        <w:ind w:left="0" w:right="0"/>
        <w:jc w:val="center"/>
        <w:rPr>
          <w:rFonts w:ascii="Arial Narrow" w:hAnsi="Arial Narrow" w:cs="Arial"/>
          <w:b/>
          <w:color w:val="auto"/>
          <w:lang w:eastAsia="es-MX"/>
        </w:rPr>
      </w:pPr>
      <w:r w:rsidRPr="00D81B68">
        <w:rPr>
          <w:rFonts w:ascii="Arial Narrow" w:hAnsi="Arial Narrow" w:cs="Arial"/>
          <w:b/>
          <w:color w:val="auto"/>
          <w:lang w:eastAsia="es-MX"/>
        </w:rPr>
        <w:t xml:space="preserve">Tabla </w:t>
      </w:r>
      <w:r w:rsidR="00BC731E">
        <w:rPr>
          <w:rFonts w:ascii="Arial Narrow" w:hAnsi="Arial Narrow" w:cs="Arial"/>
          <w:b/>
          <w:color w:val="auto"/>
          <w:lang w:eastAsia="es-MX"/>
        </w:rPr>
        <w:t>5</w:t>
      </w:r>
      <w:r w:rsidR="003F11E6">
        <w:rPr>
          <w:rFonts w:ascii="Arial Narrow" w:hAnsi="Arial Narrow" w:cs="Arial"/>
          <w:b/>
          <w:color w:val="auto"/>
          <w:lang w:eastAsia="es-MX"/>
        </w:rPr>
        <w:t>4</w:t>
      </w:r>
      <w:r w:rsidRPr="00D81B68">
        <w:rPr>
          <w:rFonts w:ascii="Arial Narrow" w:hAnsi="Arial Narrow" w:cs="Arial"/>
          <w:b/>
          <w:color w:val="auto"/>
          <w:lang w:eastAsia="es-MX"/>
        </w:rPr>
        <w:t xml:space="preserve">. Estimación del ahorro generado por el </w:t>
      </w:r>
      <w:r w:rsidR="00FB4BD7">
        <w:rPr>
          <w:rFonts w:ascii="Arial Narrow" w:hAnsi="Arial Narrow" w:cs="Arial"/>
          <w:b/>
          <w:color w:val="auto"/>
          <w:lang w:eastAsia="es-MX"/>
        </w:rPr>
        <w:t>Anteproyecto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2000"/>
        <w:gridCol w:w="1919"/>
        <w:gridCol w:w="1467"/>
        <w:gridCol w:w="1418"/>
      </w:tblGrid>
      <w:tr w:rsidR="00693F3D" w:rsidRPr="00D81B68" w14:paraId="60870BED" w14:textId="77777777" w:rsidTr="00DF0AA1">
        <w:trPr>
          <w:trHeight w:val="679"/>
          <w:jc w:val="center"/>
        </w:trPr>
        <w:tc>
          <w:tcPr>
            <w:tcW w:w="0" w:type="auto"/>
            <w:shd w:val="clear" w:color="auto" w:fill="auto"/>
            <w:noWrap/>
            <w:vAlign w:val="center"/>
            <w:hideMark/>
          </w:tcPr>
          <w:p w14:paraId="55BAF4E6" w14:textId="77777777" w:rsidR="00693F3D" w:rsidRPr="00D81B68" w:rsidRDefault="00693F3D" w:rsidP="00693F3D">
            <w:pPr>
              <w:spacing w:before="0" w:after="0" w:line="240" w:lineRule="auto"/>
              <w:ind w:left="0" w:right="0"/>
              <w:rPr>
                <w:rFonts w:ascii="Arial Narrow" w:eastAsia="Times New Roman" w:hAnsi="Arial Narrow" w:cs="Calibri"/>
                <w:b/>
                <w:bCs/>
                <w:color w:val="auto"/>
                <w:sz w:val="16"/>
                <w:szCs w:val="16"/>
                <w:lang w:eastAsia="es-MX"/>
              </w:rPr>
            </w:pPr>
            <w:r w:rsidRPr="00D81B68">
              <w:rPr>
                <w:rFonts w:ascii="Arial Narrow" w:eastAsia="Times New Roman" w:hAnsi="Arial Narrow" w:cs="Calibri"/>
                <w:b/>
                <w:bCs/>
                <w:color w:val="auto"/>
                <w:sz w:val="16"/>
                <w:szCs w:val="16"/>
                <w:lang w:eastAsia="es-MX"/>
              </w:rPr>
              <w:t> </w:t>
            </w:r>
          </w:p>
        </w:tc>
        <w:tc>
          <w:tcPr>
            <w:tcW w:w="0" w:type="auto"/>
            <w:tcBorders>
              <w:bottom w:val="single" w:sz="4" w:space="0" w:color="auto"/>
            </w:tcBorders>
            <w:shd w:val="clear" w:color="auto" w:fill="BFBFBF" w:themeFill="background1" w:themeFillShade="BF"/>
            <w:vAlign w:val="center"/>
          </w:tcPr>
          <w:p w14:paraId="0051F8C5" w14:textId="77777777" w:rsidR="00693F3D" w:rsidRPr="00D81B68"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Pr>
                <w:rFonts w:ascii="Arial Narrow" w:eastAsia="Times New Roman" w:hAnsi="Arial Narrow" w:cs="Calibri"/>
                <w:b/>
                <w:bCs/>
                <w:color w:val="auto"/>
                <w:sz w:val="16"/>
                <w:szCs w:val="16"/>
                <w:lang w:eastAsia="es-MX"/>
              </w:rPr>
              <w:t>Menor costo de cumplimiento</w:t>
            </w:r>
          </w:p>
        </w:tc>
        <w:tc>
          <w:tcPr>
            <w:tcW w:w="0" w:type="auto"/>
            <w:shd w:val="clear" w:color="auto" w:fill="BFBFBF" w:themeFill="background1" w:themeFillShade="BF"/>
            <w:vAlign w:val="center"/>
          </w:tcPr>
          <w:p w14:paraId="63C14F8B" w14:textId="77777777" w:rsidR="00693F3D" w:rsidRPr="00D81B68"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Pr>
                <w:rFonts w:ascii="Arial Narrow" w:eastAsia="Times New Roman" w:hAnsi="Arial Narrow" w:cs="Calibri"/>
                <w:b/>
                <w:bCs/>
                <w:color w:val="auto"/>
                <w:sz w:val="16"/>
                <w:szCs w:val="16"/>
                <w:lang w:eastAsia="es-MX"/>
              </w:rPr>
              <w:t>Menor costo de combustible</w:t>
            </w:r>
          </w:p>
        </w:tc>
        <w:tc>
          <w:tcPr>
            <w:tcW w:w="1467" w:type="dxa"/>
            <w:shd w:val="clear" w:color="auto" w:fill="BFBFBF" w:themeFill="background1" w:themeFillShade="BF"/>
            <w:vAlign w:val="center"/>
          </w:tcPr>
          <w:p w14:paraId="0A156742" w14:textId="77777777" w:rsidR="00693F3D"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Pr>
                <w:rFonts w:ascii="Arial Narrow" w:eastAsia="Times New Roman" w:hAnsi="Arial Narrow" w:cs="Calibri"/>
                <w:b/>
                <w:bCs/>
                <w:color w:val="auto"/>
                <w:sz w:val="16"/>
                <w:szCs w:val="16"/>
                <w:lang w:eastAsia="es-MX"/>
              </w:rPr>
              <w:t>Menor costo de contaminación</w:t>
            </w:r>
          </w:p>
        </w:tc>
        <w:tc>
          <w:tcPr>
            <w:tcW w:w="1418" w:type="dxa"/>
            <w:shd w:val="clear" w:color="auto" w:fill="BFBFBF" w:themeFill="background1" w:themeFillShade="BF"/>
            <w:vAlign w:val="center"/>
            <w:hideMark/>
          </w:tcPr>
          <w:p w14:paraId="72271615" w14:textId="77777777" w:rsidR="00693F3D" w:rsidRPr="00D81B68"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Pr>
                <w:rFonts w:ascii="Arial Narrow" w:eastAsia="Times New Roman" w:hAnsi="Arial Narrow" w:cs="Calibri"/>
                <w:b/>
                <w:bCs/>
                <w:color w:val="auto"/>
                <w:sz w:val="16"/>
                <w:szCs w:val="16"/>
                <w:lang w:eastAsia="es-MX"/>
              </w:rPr>
              <w:t>Ahorro total</w:t>
            </w:r>
          </w:p>
        </w:tc>
      </w:tr>
      <w:tr w:rsidR="00693F3D" w:rsidRPr="00D81B68" w14:paraId="780C5E68" w14:textId="77777777" w:rsidTr="00DF0AA1">
        <w:trPr>
          <w:trHeight w:val="549"/>
          <w:jc w:val="center"/>
        </w:trPr>
        <w:tc>
          <w:tcPr>
            <w:tcW w:w="0" w:type="auto"/>
            <w:tcBorders>
              <w:right w:val="single" w:sz="4" w:space="0" w:color="auto"/>
            </w:tcBorders>
            <w:shd w:val="clear" w:color="auto" w:fill="BFBFBF" w:themeFill="background1" w:themeFillShade="BF"/>
            <w:vAlign w:val="center"/>
            <w:hideMark/>
          </w:tcPr>
          <w:p w14:paraId="37E17D4E" w14:textId="41155430" w:rsidR="00693F3D" w:rsidRPr="00D81B68"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sidRPr="00D81B68">
              <w:rPr>
                <w:rFonts w:ascii="Arial Narrow" w:eastAsia="Times New Roman" w:hAnsi="Arial Narrow" w:cs="Calibri"/>
                <w:b/>
                <w:bCs/>
                <w:color w:val="auto"/>
                <w:sz w:val="16"/>
                <w:szCs w:val="16"/>
                <w:lang w:eastAsia="es-MX"/>
              </w:rPr>
              <w:t xml:space="preserve"> Costo de la propuesta</w:t>
            </w:r>
          </w:p>
          <w:p w14:paraId="6090FCFD" w14:textId="11386FBF" w:rsidR="00693F3D" w:rsidRPr="00D81B68" w:rsidRDefault="00693F3D" w:rsidP="00693F3D">
            <w:pPr>
              <w:spacing w:before="0" w:after="0" w:line="240" w:lineRule="auto"/>
              <w:ind w:left="0" w:right="0"/>
              <w:jc w:val="center"/>
              <w:rPr>
                <w:rFonts w:ascii="Arial Narrow" w:eastAsia="Times New Roman" w:hAnsi="Arial Narrow" w:cs="Calibri"/>
                <w:b/>
                <w:bCs/>
                <w:color w:val="auto"/>
                <w:sz w:val="16"/>
                <w:szCs w:val="16"/>
                <w:lang w:eastAsia="es-MX"/>
              </w:rPr>
            </w:pPr>
            <w:r w:rsidRPr="00D81B68">
              <w:rPr>
                <w:rFonts w:ascii="Arial Narrow" w:eastAsia="Times New Roman" w:hAnsi="Arial Narrow" w:cs="Calibri"/>
                <w:b/>
                <w:bCs/>
                <w:color w:val="auto"/>
                <w:sz w:val="16"/>
                <w:szCs w:val="16"/>
                <w:lang w:eastAsia="es-MX"/>
              </w:rPr>
              <w:t>(mi</w:t>
            </w:r>
            <w:r w:rsidR="0092662C">
              <w:rPr>
                <w:rFonts w:ascii="Arial Narrow" w:eastAsia="Times New Roman" w:hAnsi="Arial Narrow" w:cs="Calibri"/>
                <w:b/>
                <w:bCs/>
                <w:color w:val="auto"/>
                <w:sz w:val="16"/>
                <w:szCs w:val="16"/>
                <w:lang w:eastAsia="es-MX"/>
              </w:rPr>
              <w:t>les</w:t>
            </w:r>
            <w:r w:rsidRPr="00D81B68">
              <w:rPr>
                <w:rFonts w:ascii="Arial Narrow" w:eastAsia="Times New Roman" w:hAnsi="Arial Narrow" w:cs="Calibri"/>
                <w:b/>
                <w:bCs/>
                <w:color w:val="auto"/>
                <w:sz w:val="16"/>
                <w:szCs w:val="16"/>
                <w:lang w:eastAsia="es-MX"/>
              </w:rPr>
              <w:t xml:space="preserve"> de pesos)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466614" w14:textId="2F01F610" w:rsidR="00693F3D" w:rsidRPr="00E3289A" w:rsidRDefault="008E3EB8" w:rsidP="00E3289A">
            <w:pPr>
              <w:spacing w:before="0" w:after="0" w:line="240" w:lineRule="auto"/>
              <w:ind w:left="0" w:right="0"/>
              <w:jc w:val="center"/>
              <w:rPr>
                <w:rFonts w:ascii="Arial Narrow" w:eastAsia="Times New Roman" w:hAnsi="Arial Narrow" w:cs="Calibri"/>
                <w:bCs/>
                <w:color w:val="auto"/>
                <w:lang w:eastAsia="es-MX"/>
              </w:rPr>
            </w:pPr>
            <w:r>
              <w:rPr>
                <w:rFonts w:ascii="Arial Narrow" w:eastAsia="Times New Roman" w:hAnsi="Arial Narrow" w:cs="Calibri"/>
                <w:bCs/>
                <w:color w:val="auto"/>
                <w:lang w:eastAsia="es-MX"/>
              </w:rPr>
              <w:t>362,115.61</w:t>
            </w:r>
          </w:p>
        </w:tc>
        <w:tc>
          <w:tcPr>
            <w:tcW w:w="0" w:type="auto"/>
            <w:tcBorders>
              <w:left w:val="single" w:sz="4" w:space="0" w:color="auto"/>
            </w:tcBorders>
            <w:vAlign w:val="center"/>
          </w:tcPr>
          <w:p w14:paraId="68C6E3E1" w14:textId="576AD068" w:rsidR="00693F3D" w:rsidRPr="005E400D" w:rsidRDefault="008E3EB8" w:rsidP="00693F3D">
            <w:pPr>
              <w:spacing w:before="0" w:after="0" w:line="240" w:lineRule="auto"/>
              <w:ind w:left="0" w:right="0"/>
              <w:jc w:val="center"/>
              <w:rPr>
                <w:rFonts w:ascii="Arial Narrow" w:eastAsia="Times New Roman" w:hAnsi="Arial Narrow" w:cs="Calibri"/>
                <w:bCs/>
                <w:color w:val="auto"/>
                <w:lang w:eastAsia="es-MX"/>
              </w:rPr>
            </w:pPr>
            <w:r>
              <w:rPr>
                <w:rFonts w:ascii="Arial Narrow" w:eastAsia="Times New Roman" w:hAnsi="Arial Narrow" w:cs="Calibri"/>
                <w:bCs/>
                <w:color w:val="auto"/>
                <w:lang w:eastAsia="es-MX"/>
              </w:rPr>
              <w:t>37,840.14</w:t>
            </w:r>
          </w:p>
        </w:tc>
        <w:tc>
          <w:tcPr>
            <w:tcW w:w="1467" w:type="dxa"/>
            <w:vAlign w:val="center"/>
          </w:tcPr>
          <w:p w14:paraId="31212E0B" w14:textId="799951B6" w:rsidR="00693F3D" w:rsidRPr="00A97D88" w:rsidRDefault="008E3EB8" w:rsidP="00693F3D">
            <w:pPr>
              <w:spacing w:before="0" w:after="0" w:line="240" w:lineRule="auto"/>
              <w:ind w:left="0" w:right="0"/>
              <w:jc w:val="center"/>
              <w:rPr>
                <w:rFonts w:ascii="Arial Narrow" w:eastAsia="Times New Roman" w:hAnsi="Arial Narrow" w:cs="Calibri"/>
                <w:bCs/>
                <w:color w:val="auto"/>
                <w:lang w:eastAsia="es-MX"/>
              </w:rPr>
            </w:pPr>
            <w:r>
              <w:rPr>
                <w:rFonts w:ascii="Arial Narrow" w:eastAsia="Times New Roman" w:hAnsi="Arial Narrow" w:cs="Calibri"/>
                <w:bCs/>
                <w:color w:val="auto"/>
                <w:lang w:eastAsia="es-MX"/>
              </w:rPr>
              <w:t>88,055.47</w:t>
            </w:r>
          </w:p>
        </w:tc>
        <w:tc>
          <w:tcPr>
            <w:tcW w:w="1418" w:type="dxa"/>
            <w:shd w:val="clear" w:color="auto" w:fill="auto"/>
            <w:noWrap/>
            <w:vAlign w:val="center"/>
          </w:tcPr>
          <w:p w14:paraId="60F026C6" w14:textId="3E99BCC4" w:rsidR="00D64654" w:rsidRPr="00E24FA0" w:rsidRDefault="008E3EB8" w:rsidP="00D64654">
            <w:pPr>
              <w:spacing w:before="0" w:after="0" w:line="240" w:lineRule="auto"/>
              <w:ind w:left="0" w:right="0"/>
              <w:jc w:val="center"/>
              <w:rPr>
                <w:rFonts w:ascii="Arial Narrow" w:eastAsia="Times New Roman" w:hAnsi="Arial Narrow" w:cs="Calibri"/>
                <w:b/>
                <w:bCs/>
                <w:color w:val="auto"/>
                <w:lang w:eastAsia="es-MX"/>
              </w:rPr>
            </w:pPr>
            <w:r>
              <w:rPr>
                <w:rFonts w:ascii="Arial Narrow" w:eastAsia="Times New Roman" w:hAnsi="Arial Narrow" w:cs="Calibri"/>
                <w:b/>
                <w:bCs/>
                <w:color w:val="auto"/>
                <w:lang w:eastAsia="es-MX"/>
              </w:rPr>
              <w:t>488,011.22</w:t>
            </w:r>
          </w:p>
        </w:tc>
      </w:tr>
    </w:tbl>
    <w:p w14:paraId="55CA72D0" w14:textId="77777777" w:rsidR="00693F3D" w:rsidRDefault="00693F3D" w:rsidP="00693F3D">
      <w:pPr>
        <w:spacing w:before="0" w:after="0" w:line="240" w:lineRule="auto"/>
        <w:ind w:left="708"/>
        <w:jc w:val="both"/>
        <w:rPr>
          <w:rFonts w:ascii="Arial Narrow" w:hAnsi="Arial Narrow" w:cs="Arial"/>
          <w:color w:val="auto"/>
          <w:sz w:val="16"/>
          <w:szCs w:val="16"/>
        </w:rPr>
      </w:pPr>
      <w:r>
        <w:rPr>
          <w:rFonts w:ascii="Arial Narrow" w:hAnsi="Arial Narrow" w:cs="Arial"/>
          <w:color w:val="auto"/>
          <w:sz w:val="16"/>
          <w:szCs w:val="16"/>
        </w:rPr>
        <w:t xml:space="preserve">        </w:t>
      </w:r>
      <w:r w:rsidRPr="00D81B68">
        <w:rPr>
          <w:rFonts w:ascii="Arial Narrow" w:hAnsi="Arial Narrow" w:cs="Arial"/>
          <w:color w:val="auto"/>
          <w:sz w:val="16"/>
          <w:szCs w:val="16"/>
        </w:rPr>
        <w:t>* Debido al redondeo de las cifras, el total puede no coincidir con la suma de los elementos.</w:t>
      </w:r>
    </w:p>
    <w:p w14:paraId="52A376BF" w14:textId="77777777" w:rsidR="00693F3D" w:rsidRPr="005E400D" w:rsidRDefault="00693F3D" w:rsidP="00693F3D">
      <w:pPr>
        <w:spacing w:before="0" w:after="0" w:line="240" w:lineRule="auto"/>
        <w:ind w:left="0"/>
        <w:jc w:val="both"/>
        <w:rPr>
          <w:rFonts w:ascii="Arial Narrow" w:hAnsi="Arial Narrow" w:cs="Arial"/>
          <w:color w:val="auto"/>
          <w:sz w:val="24"/>
          <w:szCs w:val="24"/>
        </w:rPr>
      </w:pPr>
    </w:p>
    <w:p w14:paraId="640F52E1" w14:textId="6A808615" w:rsidR="00693F3D" w:rsidRDefault="00693F3D" w:rsidP="00693F3D">
      <w:pPr>
        <w:spacing w:before="0" w:after="0" w:line="240" w:lineRule="auto"/>
        <w:ind w:left="0"/>
        <w:jc w:val="both"/>
        <w:rPr>
          <w:rFonts w:ascii="Arial Narrow" w:eastAsia="Times New Roman" w:hAnsi="Arial Narrow" w:cs="Arial"/>
          <w:color w:val="auto"/>
          <w:lang w:eastAsia="es-MX"/>
        </w:rPr>
      </w:pPr>
      <w:r>
        <w:rPr>
          <w:rFonts w:ascii="Arial Narrow" w:eastAsia="Times New Roman" w:hAnsi="Arial Narrow" w:cs="Arial"/>
          <w:color w:val="auto"/>
          <w:lang w:eastAsia="es-MX"/>
        </w:rPr>
        <w:t>Por lo que</w:t>
      </w:r>
      <w:r w:rsidRPr="004E1D59">
        <w:rPr>
          <w:rFonts w:ascii="Arial Narrow" w:eastAsia="Times New Roman" w:hAnsi="Arial Narrow" w:cs="Arial"/>
          <w:color w:val="auto"/>
          <w:lang w:eastAsia="es-MX"/>
        </w:rPr>
        <w:t xml:space="preserve"> se determina que los beneficios del </w:t>
      </w:r>
      <w:r w:rsidR="00FB4BD7">
        <w:rPr>
          <w:rFonts w:ascii="Arial Narrow" w:eastAsia="Times New Roman" w:hAnsi="Arial Narrow" w:cs="Arial"/>
          <w:color w:val="auto"/>
          <w:lang w:eastAsia="es-MX"/>
        </w:rPr>
        <w:t>Anteproyecto</w:t>
      </w:r>
      <w:r w:rsidRPr="004E1D59">
        <w:rPr>
          <w:rFonts w:ascii="Arial Narrow" w:eastAsia="Times New Roman" w:hAnsi="Arial Narrow" w:cs="Arial"/>
          <w:color w:val="auto"/>
          <w:lang w:eastAsia="es-MX"/>
        </w:rPr>
        <w:t xml:space="preserve"> exceden sus costos.</w:t>
      </w:r>
    </w:p>
    <w:p w14:paraId="02A7DECB" w14:textId="77777777" w:rsidR="00693F3D" w:rsidRDefault="00693F3D" w:rsidP="00F65D2A">
      <w:pPr>
        <w:spacing w:before="0" w:after="0" w:line="240" w:lineRule="auto"/>
        <w:ind w:left="0" w:right="142"/>
        <w:jc w:val="both"/>
        <w:rPr>
          <w:rFonts w:ascii="Arial Narrow" w:hAnsi="Arial Narrow" w:cs="Arial"/>
          <w:color w:val="auto"/>
        </w:rPr>
      </w:pPr>
    </w:p>
    <w:p w14:paraId="7D1ACFDC" w14:textId="77777777" w:rsidR="00693F3D" w:rsidRDefault="00693F3D" w:rsidP="00F65D2A">
      <w:pPr>
        <w:spacing w:before="0" w:after="0" w:line="240" w:lineRule="auto"/>
        <w:ind w:left="0" w:right="142"/>
        <w:jc w:val="both"/>
        <w:rPr>
          <w:rFonts w:ascii="Arial Narrow" w:hAnsi="Arial Narrow" w:cs="Arial"/>
          <w:color w:val="auto"/>
        </w:rPr>
      </w:pPr>
    </w:p>
    <w:p w14:paraId="3F313A05" w14:textId="43C2FC10" w:rsidR="00B20FFF" w:rsidRDefault="00B20FFF" w:rsidP="00F65D2A">
      <w:pPr>
        <w:spacing w:before="0" w:after="0" w:line="240" w:lineRule="auto"/>
        <w:ind w:left="0" w:right="142"/>
        <w:jc w:val="both"/>
        <w:rPr>
          <w:rFonts w:ascii="Arial Narrow" w:hAnsi="Arial Narrow" w:cs="Arial"/>
          <w:color w:val="auto"/>
        </w:rPr>
      </w:pPr>
    </w:p>
    <w:p w14:paraId="5E8BAE80" w14:textId="77777777" w:rsidR="00B20FFF" w:rsidRDefault="00B20FFF" w:rsidP="00F65D2A">
      <w:pPr>
        <w:spacing w:before="0" w:after="0" w:line="240" w:lineRule="auto"/>
        <w:ind w:left="0" w:right="142"/>
        <w:jc w:val="both"/>
        <w:rPr>
          <w:rFonts w:ascii="Arial Narrow" w:hAnsi="Arial Narrow" w:cs="Arial"/>
          <w:color w:val="auto"/>
        </w:rPr>
      </w:pPr>
    </w:p>
    <w:p w14:paraId="2FB258CA" w14:textId="77777777" w:rsidR="00B20FFF" w:rsidRDefault="00B20FFF" w:rsidP="00F65D2A">
      <w:pPr>
        <w:spacing w:before="0" w:after="0" w:line="240" w:lineRule="auto"/>
        <w:ind w:left="0" w:right="142"/>
        <w:jc w:val="both"/>
        <w:rPr>
          <w:rFonts w:ascii="Arial Narrow" w:hAnsi="Arial Narrow" w:cs="Arial"/>
          <w:color w:val="auto"/>
        </w:rPr>
      </w:pPr>
    </w:p>
    <w:p w14:paraId="680513A0" w14:textId="77777777" w:rsidR="00B20FFF" w:rsidRDefault="00B20FFF" w:rsidP="00F65D2A">
      <w:pPr>
        <w:spacing w:before="0" w:after="0" w:line="240" w:lineRule="auto"/>
        <w:ind w:left="0" w:right="142"/>
        <w:jc w:val="both"/>
        <w:rPr>
          <w:rFonts w:ascii="Arial Narrow" w:hAnsi="Arial Narrow" w:cs="Arial"/>
          <w:color w:val="auto"/>
        </w:rPr>
      </w:pPr>
    </w:p>
    <w:p w14:paraId="25CEBD97" w14:textId="77777777" w:rsidR="00B20FFF" w:rsidRDefault="00B20FFF" w:rsidP="00F65D2A">
      <w:pPr>
        <w:spacing w:before="0" w:after="0" w:line="240" w:lineRule="auto"/>
        <w:ind w:left="0" w:right="142"/>
        <w:jc w:val="both"/>
        <w:rPr>
          <w:rFonts w:ascii="Arial Narrow" w:hAnsi="Arial Narrow" w:cs="Arial"/>
          <w:color w:val="auto"/>
        </w:rPr>
      </w:pPr>
    </w:p>
    <w:p w14:paraId="074C02E1" w14:textId="77777777" w:rsidR="00B20FFF" w:rsidRDefault="00B20FFF" w:rsidP="00F65D2A">
      <w:pPr>
        <w:spacing w:before="0" w:after="0" w:line="240" w:lineRule="auto"/>
        <w:ind w:left="0" w:right="142"/>
        <w:jc w:val="both"/>
        <w:rPr>
          <w:rFonts w:ascii="Arial Narrow" w:hAnsi="Arial Narrow" w:cs="Arial"/>
          <w:color w:val="auto"/>
        </w:rPr>
      </w:pPr>
    </w:p>
    <w:p w14:paraId="0A172DFC" w14:textId="77777777" w:rsidR="00B20FFF" w:rsidRDefault="00B20FFF" w:rsidP="00F65D2A">
      <w:pPr>
        <w:spacing w:before="0" w:after="0" w:line="240" w:lineRule="auto"/>
        <w:ind w:left="0" w:right="142"/>
        <w:jc w:val="both"/>
        <w:rPr>
          <w:rFonts w:ascii="Arial Narrow" w:hAnsi="Arial Narrow" w:cs="Arial"/>
          <w:color w:val="auto"/>
        </w:rPr>
      </w:pPr>
    </w:p>
    <w:p w14:paraId="364BD186" w14:textId="77777777" w:rsidR="00B20FFF" w:rsidRDefault="00B20FFF" w:rsidP="00F65D2A">
      <w:pPr>
        <w:spacing w:before="0" w:after="0" w:line="240" w:lineRule="auto"/>
        <w:ind w:left="0" w:right="142"/>
        <w:jc w:val="both"/>
        <w:rPr>
          <w:rFonts w:ascii="Arial Narrow" w:hAnsi="Arial Narrow" w:cs="Arial"/>
          <w:color w:val="auto"/>
        </w:rPr>
      </w:pPr>
    </w:p>
    <w:p w14:paraId="15B1C545" w14:textId="77777777" w:rsidR="00B20FFF" w:rsidRDefault="00B20FFF" w:rsidP="00F65D2A">
      <w:pPr>
        <w:spacing w:before="0" w:after="0" w:line="240" w:lineRule="auto"/>
        <w:ind w:left="0" w:right="142"/>
        <w:jc w:val="both"/>
        <w:rPr>
          <w:rFonts w:ascii="Arial Narrow" w:hAnsi="Arial Narrow" w:cs="Arial"/>
          <w:color w:val="auto"/>
        </w:rPr>
      </w:pPr>
    </w:p>
    <w:p w14:paraId="5FE99565" w14:textId="77777777" w:rsidR="00B20FFF" w:rsidRDefault="00B20FFF" w:rsidP="00F65D2A">
      <w:pPr>
        <w:spacing w:before="0" w:after="0" w:line="240" w:lineRule="auto"/>
        <w:ind w:left="0" w:right="142"/>
        <w:jc w:val="both"/>
        <w:rPr>
          <w:rFonts w:ascii="Arial Narrow" w:hAnsi="Arial Narrow" w:cs="Arial"/>
          <w:color w:val="auto"/>
        </w:rPr>
      </w:pPr>
    </w:p>
    <w:p w14:paraId="1F153FC6" w14:textId="77777777" w:rsidR="00B20FFF" w:rsidRDefault="00B20FFF" w:rsidP="00F65D2A">
      <w:pPr>
        <w:spacing w:before="0" w:after="0" w:line="240" w:lineRule="auto"/>
        <w:ind w:left="0" w:right="142"/>
        <w:jc w:val="both"/>
        <w:rPr>
          <w:rFonts w:ascii="Arial Narrow" w:hAnsi="Arial Narrow" w:cs="Arial"/>
          <w:color w:val="auto"/>
        </w:rPr>
      </w:pPr>
    </w:p>
    <w:p w14:paraId="0D3C60FB" w14:textId="77777777" w:rsidR="00B20FFF" w:rsidRDefault="00B20FFF" w:rsidP="00F65D2A">
      <w:pPr>
        <w:spacing w:before="0" w:after="0" w:line="240" w:lineRule="auto"/>
        <w:ind w:left="0" w:right="142"/>
        <w:jc w:val="both"/>
        <w:rPr>
          <w:rFonts w:ascii="Arial Narrow" w:hAnsi="Arial Narrow" w:cs="Arial"/>
          <w:color w:val="auto"/>
        </w:rPr>
      </w:pPr>
    </w:p>
    <w:p w14:paraId="60612CB0" w14:textId="77777777" w:rsidR="00B20FFF" w:rsidRDefault="00B20FFF" w:rsidP="00F65D2A">
      <w:pPr>
        <w:spacing w:before="0" w:after="0" w:line="240" w:lineRule="auto"/>
        <w:ind w:left="0" w:right="142"/>
        <w:jc w:val="both"/>
        <w:rPr>
          <w:rFonts w:ascii="Arial Narrow" w:hAnsi="Arial Narrow" w:cs="Arial"/>
          <w:color w:val="auto"/>
        </w:rPr>
      </w:pPr>
    </w:p>
    <w:p w14:paraId="0AFC3BED" w14:textId="77777777" w:rsidR="00B20FFF" w:rsidRDefault="00B20FFF" w:rsidP="00F65D2A">
      <w:pPr>
        <w:spacing w:before="0" w:after="0" w:line="240" w:lineRule="auto"/>
        <w:ind w:left="0" w:right="142"/>
        <w:jc w:val="both"/>
        <w:rPr>
          <w:rFonts w:ascii="Arial Narrow" w:hAnsi="Arial Narrow" w:cs="Arial"/>
          <w:color w:val="auto"/>
        </w:rPr>
      </w:pPr>
    </w:p>
    <w:p w14:paraId="75C44391" w14:textId="77777777" w:rsidR="00B20FFF" w:rsidRDefault="00B20FFF" w:rsidP="00F65D2A">
      <w:pPr>
        <w:spacing w:before="0" w:after="0" w:line="240" w:lineRule="auto"/>
        <w:ind w:left="0" w:right="142"/>
        <w:jc w:val="both"/>
        <w:rPr>
          <w:rFonts w:ascii="Arial Narrow" w:hAnsi="Arial Narrow" w:cs="Arial"/>
          <w:color w:val="auto"/>
        </w:rPr>
      </w:pPr>
    </w:p>
    <w:p w14:paraId="0561104F" w14:textId="77777777" w:rsidR="00B20FFF" w:rsidRDefault="00B20FFF" w:rsidP="00F65D2A">
      <w:pPr>
        <w:spacing w:before="0" w:after="0" w:line="240" w:lineRule="auto"/>
        <w:ind w:left="0" w:right="142"/>
        <w:jc w:val="both"/>
        <w:rPr>
          <w:rFonts w:ascii="Arial Narrow" w:hAnsi="Arial Narrow" w:cs="Arial"/>
          <w:color w:val="auto"/>
        </w:rPr>
      </w:pPr>
    </w:p>
    <w:p w14:paraId="7E181DF3" w14:textId="24FC2A4E" w:rsidR="001460F1" w:rsidRPr="00E13D9E" w:rsidRDefault="003F11E6" w:rsidP="00F65D2A">
      <w:pPr>
        <w:spacing w:before="0" w:after="0" w:line="240" w:lineRule="auto"/>
        <w:ind w:left="0" w:right="142"/>
        <w:jc w:val="both"/>
        <w:rPr>
          <w:rFonts w:ascii="Arial Narrow" w:hAnsi="Arial Narrow" w:cs="Arial"/>
          <w:b/>
          <w:bCs/>
          <w:color w:val="auto"/>
          <w:sz w:val="28"/>
          <w:szCs w:val="28"/>
        </w:rPr>
      </w:pPr>
      <w:r>
        <w:rPr>
          <w:rFonts w:ascii="Arial Narrow" w:hAnsi="Arial Narrow" w:cs="Arial"/>
          <w:b/>
          <w:bCs/>
          <w:color w:val="auto"/>
          <w:sz w:val="28"/>
          <w:szCs w:val="28"/>
        </w:rPr>
        <w:t>Referencias</w:t>
      </w:r>
      <w:r w:rsidR="00E13D9E" w:rsidRPr="00E13D9E">
        <w:rPr>
          <w:rFonts w:ascii="Arial Narrow" w:hAnsi="Arial Narrow" w:cs="Arial"/>
          <w:b/>
          <w:bCs/>
          <w:color w:val="auto"/>
          <w:sz w:val="28"/>
          <w:szCs w:val="28"/>
        </w:rPr>
        <w:t>.</w:t>
      </w:r>
    </w:p>
    <w:sectPr w:rsidR="001460F1" w:rsidRPr="00E13D9E" w:rsidSect="00212654">
      <w:headerReference w:type="default" r:id="rId13"/>
      <w:footerReference w:type="default" r:id="rId14"/>
      <w:endnotePr>
        <w:numFmt w:val="decimal"/>
      </w:endnotePr>
      <w:pgSz w:w="12240" w:h="15840"/>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60381" w14:textId="77777777" w:rsidR="000B4EFA" w:rsidRDefault="000B4EFA" w:rsidP="00D82836">
      <w:pPr>
        <w:spacing w:before="0" w:after="0" w:line="240" w:lineRule="auto"/>
      </w:pPr>
      <w:r>
        <w:separator/>
      </w:r>
    </w:p>
  </w:endnote>
  <w:endnote w:type="continuationSeparator" w:id="0">
    <w:p w14:paraId="275F191B" w14:textId="77777777" w:rsidR="000B4EFA" w:rsidRDefault="000B4EFA" w:rsidP="00D82836">
      <w:pPr>
        <w:spacing w:before="0" w:after="0" w:line="240" w:lineRule="auto"/>
      </w:pPr>
      <w:r>
        <w:continuationSeparator/>
      </w:r>
    </w:p>
  </w:endnote>
  <w:endnote w:type="continuationNotice" w:id="1">
    <w:p w14:paraId="256AFA32" w14:textId="77777777" w:rsidR="000B4EFA" w:rsidRDefault="000B4EFA">
      <w:pPr>
        <w:spacing w:before="0" w:after="0" w:line="240" w:lineRule="auto"/>
      </w:pPr>
    </w:p>
  </w:endnote>
  <w:endnote w:id="2">
    <w:p w14:paraId="36233CB3" w14:textId="77777777" w:rsidR="000B4EFA" w:rsidRPr="0082459C" w:rsidRDefault="000B4EFA" w:rsidP="00A17327">
      <w:pPr>
        <w:pStyle w:val="Textonotapie"/>
        <w:ind w:left="0"/>
        <w:rPr>
          <w:rFonts w:ascii="Arial Narrow" w:hAnsi="Arial Narrow"/>
          <w:sz w:val="18"/>
          <w:szCs w:val="18"/>
        </w:rPr>
      </w:pPr>
    </w:p>
    <w:p w14:paraId="00DC805D" w14:textId="77777777" w:rsidR="000B4EFA" w:rsidRPr="0082459C" w:rsidRDefault="000B4EFA" w:rsidP="00A17327">
      <w:pPr>
        <w:pStyle w:val="Textonotapie"/>
        <w:ind w:left="142"/>
        <w:rPr>
          <w:rFonts w:ascii="Arial Narrow" w:hAnsi="Arial Narrow"/>
          <w:sz w:val="18"/>
          <w:szCs w:val="18"/>
        </w:rPr>
      </w:pPr>
      <w:r w:rsidRPr="0082459C">
        <w:endnoteRef/>
      </w:r>
      <w:r w:rsidRPr="00176DCD">
        <w:rPr>
          <w:rFonts w:ascii="Arial Narrow" w:hAnsi="Arial Narrow"/>
          <w:sz w:val="18"/>
          <w:szCs w:val="18"/>
        </w:rPr>
        <w:t xml:space="preserve"> STPS (2021). Estadísticas del sector. Es el salario diario promedio asociado a trabajadores asegurados en el IMSS por sector de actividad    económica. Secretaría del Trabajo y Previsión Social. México 2021. </w:t>
      </w:r>
      <w:r w:rsidRPr="0082459C">
        <w:rPr>
          <w:rFonts w:ascii="Arial Narrow" w:hAnsi="Arial Narrow"/>
          <w:sz w:val="18"/>
          <w:szCs w:val="18"/>
        </w:rPr>
        <w:t xml:space="preserve">Disponible en: http://www.stps.gob.mx/bp/secciones/conoce/areas_atencion/areas_atencion/web/302_0121.xls </w:t>
      </w:r>
    </w:p>
    <w:p w14:paraId="26352164" w14:textId="77777777" w:rsidR="000B4EFA" w:rsidRPr="0082459C" w:rsidRDefault="000B4EFA" w:rsidP="00A17327">
      <w:pPr>
        <w:pStyle w:val="Textonotapie"/>
        <w:ind w:left="0"/>
        <w:rPr>
          <w:rFonts w:ascii="Arial Narrow" w:hAnsi="Arial Narrow"/>
          <w:sz w:val="18"/>
          <w:szCs w:val="18"/>
        </w:rPr>
      </w:pPr>
    </w:p>
  </w:endnote>
  <w:endnote w:id="3">
    <w:p w14:paraId="5F4EB63F" w14:textId="77777777" w:rsidR="000B4EFA" w:rsidRPr="0082459C" w:rsidRDefault="000B4EFA" w:rsidP="00A17327">
      <w:pPr>
        <w:pStyle w:val="Textonotaalfinal"/>
        <w:ind w:left="284" w:hanging="142"/>
        <w:rPr>
          <w:rFonts w:ascii="Arial Narrow" w:hAnsi="Arial Narrow"/>
          <w:sz w:val="18"/>
          <w:szCs w:val="18"/>
        </w:rPr>
      </w:pPr>
      <w:r w:rsidRPr="0082459C">
        <w:endnoteRef/>
      </w:r>
      <w:r w:rsidRPr="0082459C">
        <w:rPr>
          <w:rFonts w:ascii="Arial Narrow" w:hAnsi="Arial Narrow"/>
          <w:sz w:val="18"/>
          <w:szCs w:val="18"/>
        </w:rPr>
        <w:t xml:space="preserve"> CFE. (2021). Informe anual 2020. Comisión Federal de Electricidad. Disponible en: </w:t>
      </w:r>
      <w:hyperlink r:id="rId1" w:history="1">
        <w:r w:rsidRPr="0082459C">
          <w:t>https://infosen.senado.gob.mx/sgsp/gaceta/64/3/2021-05-06-1/assets/documentos/CFE_Informe_Anual_2020.pdf</w:t>
        </w:r>
      </w:hyperlink>
      <w:r w:rsidRPr="0082459C">
        <w:rPr>
          <w:rFonts w:ascii="Arial Narrow" w:hAnsi="Arial Narrow"/>
          <w:sz w:val="18"/>
          <w:szCs w:val="18"/>
        </w:rPr>
        <w:t xml:space="preserve"> </w:t>
      </w:r>
    </w:p>
    <w:p w14:paraId="69B267B6" w14:textId="77777777" w:rsidR="000B4EFA" w:rsidRPr="0082459C" w:rsidRDefault="000B4EFA" w:rsidP="00A17327">
      <w:pPr>
        <w:pStyle w:val="Textonotaalfinal"/>
        <w:ind w:left="0"/>
        <w:rPr>
          <w:rFonts w:ascii="Arial Narrow" w:hAnsi="Arial Narrow"/>
          <w:sz w:val="18"/>
          <w:szCs w:val="18"/>
        </w:rPr>
      </w:pPr>
    </w:p>
  </w:endnote>
  <w:endnote w:id="4">
    <w:p w14:paraId="7C41AAF2" w14:textId="77777777" w:rsidR="000B4EFA" w:rsidRPr="0082459C" w:rsidRDefault="000B4EFA" w:rsidP="00A17327">
      <w:pPr>
        <w:pStyle w:val="Textonotaalfinal"/>
        <w:ind w:left="284" w:hanging="142"/>
      </w:pPr>
      <w:r w:rsidRPr="0082459C">
        <w:endnoteRef/>
      </w:r>
      <w:r w:rsidRPr="0082459C">
        <w:rPr>
          <w:rFonts w:ascii="Arial Narrow" w:hAnsi="Arial Narrow"/>
          <w:sz w:val="18"/>
          <w:szCs w:val="18"/>
        </w:rPr>
        <w:t xml:space="preserve"> INEGI. (2021). Encuesta Nacional de Ocupación y Empleo (ENOE). Instituto Nacional de Estadística y Geografía. Disponible en: </w:t>
      </w:r>
      <w:hyperlink r:id="rId2" w:history="1">
        <w:r w:rsidRPr="0082459C">
          <w:t>https://www.inegi.org.mx/sistemas/bie/</w:t>
        </w:r>
      </w:hyperlink>
      <w:r w:rsidRPr="0082459C">
        <w:rPr>
          <w:rFonts w:ascii="Arial Narrow" w:hAnsi="Arial Narrow"/>
          <w:sz w:val="18"/>
          <w:szCs w:val="18"/>
        </w:rPr>
        <w:t xml:space="preserve"> </w:t>
      </w:r>
    </w:p>
    <w:p w14:paraId="7E481373" w14:textId="77777777" w:rsidR="000B4EFA" w:rsidRPr="0082459C" w:rsidRDefault="000B4EFA" w:rsidP="00A17327">
      <w:pPr>
        <w:pStyle w:val="Textonotaalfinal"/>
        <w:ind w:left="0"/>
        <w:rPr>
          <w:rFonts w:ascii="Arial Narrow" w:hAnsi="Arial Narrow"/>
          <w:sz w:val="18"/>
          <w:szCs w:val="18"/>
        </w:rPr>
      </w:pPr>
    </w:p>
  </w:endnote>
  <w:endnote w:id="5">
    <w:p w14:paraId="2E1F27A0" w14:textId="77777777" w:rsidR="000B4EFA" w:rsidRPr="0082459C" w:rsidRDefault="000B4EFA" w:rsidP="00A17327">
      <w:pPr>
        <w:pStyle w:val="Textonotaalfinal"/>
        <w:ind w:left="284" w:hanging="142"/>
        <w:rPr>
          <w:rFonts w:ascii="Arial Narrow" w:hAnsi="Arial Narrow"/>
          <w:sz w:val="18"/>
          <w:szCs w:val="18"/>
        </w:rPr>
      </w:pPr>
      <w:r w:rsidRPr="0082459C">
        <w:endnoteRef/>
      </w:r>
      <w:r w:rsidRPr="0082459C">
        <w:rPr>
          <w:rFonts w:ascii="Arial Narrow" w:hAnsi="Arial Narrow"/>
          <w:sz w:val="18"/>
          <w:szCs w:val="18"/>
        </w:rPr>
        <w:t xml:space="preserve"> CFE. (2021). Comisión Federal de Electricidad. Tarifa DAC, Cuotas Aplicables. México CFE. Disponible en: </w:t>
      </w:r>
      <w:hyperlink r:id="rId3" w:history="1">
        <w:r w:rsidRPr="0082459C">
          <w:t>https://app.cfe.mx/Aplicaciones/CCFE/Tarifas/TarifasCRECasa/Tarifas/TarifaDAC.aspx</w:t>
        </w:r>
      </w:hyperlink>
    </w:p>
    <w:p w14:paraId="7C4000E9" w14:textId="77777777" w:rsidR="000B4EFA" w:rsidRPr="0082459C" w:rsidRDefault="000B4EFA" w:rsidP="00A17327">
      <w:pPr>
        <w:pStyle w:val="Textonotaalfinal"/>
        <w:ind w:left="284" w:hanging="142"/>
        <w:rPr>
          <w:rFonts w:ascii="Arial Narrow" w:hAnsi="Arial Narrow"/>
          <w:sz w:val="18"/>
          <w:szCs w:val="18"/>
        </w:rPr>
      </w:pPr>
    </w:p>
  </w:endnote>
  <w:endnote w:id="6">
    <w:p w14:paraId="3E6FD80A" w14:textId="77777777" w:rsidR="000B4EFA" w:rsidRPr="0082459C" w:rsidRDefault="000B4EFA" w:rsidP="00A17327">
      <w:pPr>
        <w:pStyle w:val="Textonotaalfinal"/>
        <w:ind w:left="284" w:hanging="142"/>
      </w:pPr>
      <w:r w:rsidRPr="0082459C">
        <w:endnoteRef/>
      </w:r>
      <w:r w:rsidRPr="0082459C">
        <w:rPr>
          <w:rFonts w:ascii="Arial Narrow" w:hAnsi="Arial Narrow"/>
          <w:sz w:val="18"/>
          <w:szCs w:val="18"/>
        </w:rPr>
        <w:t xml:space="preserve"> Office Depot. (2021). Consulta de varios artículos de Papelería. Oficce Depot 2021. Disponible en:  </w:t>
      </w:r>
      <w:hyperlink r:id="rId4" w:history="1">
        <w:r w:rsidRPr="0082459C">
          <w:t>https://www.officedepot.com.mx/</w:t>
        </w:r>
      </w:hyperlink>
      <w:r w:rsidRPr="0082459C">
        <w:t xml:space="preserve">  </w:t>
      </w:r>
    </w:p>
    <w:p w14:paraId="63BFD8F6" w14:textId="77777777" w:rsidR="000B4EFA" w:rsidRPr="0082459C" w:rsidRDefault="000B4EFA" w:rsidP="00A17327">
      <w:pPr>
        <w:pStyle w:val="Textonotaalfinal"/>
        <w:ind w:left="0"/>
        <w:rPr>
          <w:rFonts w:ascii="Arial Narrow" w:hAnsi="Arial Narrow"/>
          <w:sz w:val="18"/>
          <w:szCs w:val="18"/>
        </w:rPr>
      </w:pPr>
    </w:p>
  </w:endnote>
  <w:endnote w:id="7">
    <w:p w14:paraId="51F353B2" w14:textId="77777777" w:rsidR="000B4EFA" w:rsidRPr="0082459C" w:rsidRDefault="000B4EFA" w:rsidP="00A17327">
      <w:pPr>
        <w:pStyle w:val="Textonotaalfinal"/>
        <w:ind w:left="284" w:hanging="142"/>
      </w:pPr>
      <w:r w:rsidRPr="0082459C">
        <w:endnoteRef/>
      </w:r>
      <w:r w:rsidRPr="0082459C">
        <w:rPr>
          <w:rFonts w:ascii="Arial Narrow" w:hAnsi="Arial Narrow"/>
          <w:sz w:val="18"/>
          <w:szCs w:val="18"/>
        </w:rPr>
        <w:t xml:space="preserve"> IFT. (2021). Costo de paquete de internet empresarial de TELMEX. Disponible en: </w:t>
      </w:r>
      <w:hyperlink r:id="rId5" w:history="1">
        <w:r w:rsidRPr="0082459C">
          <w:t>https://contrata.telmex.com/pyme-lineas-nuevas-oferta</w:t>
        </w:r>
      </w:hyperlink>
      <w:r w:rsidRPr="0082459C">
        <w:t xml:space="preserve"> y </w:t>
      </w:r>
      <w:hyperlink r:id="rId6" w:history="1">
        <w:r w:rsidRPr="0082459C">
          <w:t>https://rpc.ift.org.mx/vrpc</w:t>
        </w:r>
      </w:hyperlink>
      <w:r w:rsidRPr="0082459C">
        <w:t xml:space="preserve"> </w:t>
      </w:r>
    </w:p>
    <w:p w14:paraId="7EDEB6F1" w14:textId="77777777" w:rsidR="000B4EFA" w:rsidRPr="0082459C" w:rsidRDefault="000B4EFA" w:rsidP="00A17327">
      <w:pPr>
        <w:pStyle w:val="Textonotaalfinal"/>
        <w:ind w:left="0"/>
        <w:rPr>
          <w:rFonts w:ascii="Arial Narrow" w:hAnsi="Arial Narrow"/>
          <w:sz w:val="18"/>
          <w:szCs w:val="18"/>
        </w:rPr>
      </w:pPr>
    </w:p>
  </w:endnote>
  <w:endnote w:id="8">
    <w:p w14:paraId="411D2F3E" w14:textId="77777777" w:rsidR="000B4EFA" w:rsidRPr="0082459C" w:rsidRDefault="000B4EFA" w:rsidP="00A17327">
      <w:pPr>
        <w:pStyle w:val="Textonotaalfinal"/>
        <w:ind w:left="284" w:hanging="142"/>
        <w:rPr>
          <w:rFonts w:ascii="Arial Narrow" w:hAnsi="Arial Narrow"/>
          <w:sz w:val="18"/>
          <w:szCs w:val="18"/>
        </w:rPr>
      </w:pPr>
      <w:r w:rsidRPr="0082459C">
        <w:endnoteRef/>
      </w:r>
      <w:r w:rsidRPr="0082459C">
        <w:rPr>
          <w:rFonts w:ascii="Arial Narrow" w:hAnsi="Arial Narrow"/>
          <w:sz w:val="18"/>
          <w:szCs w:val="18"/>
        </w:rPr>
        <w:t xml:space="preserve"> Oficio No. 349-B-086 , por medio del cual la Secretaría de Hacienda y Crédito Público autoriza a la Comisión los aprovechamientos para el ejercicio fiscal de 2021 (numeral 95). </w:t>
      </w:r>
    </w:p>
    <w:p w14:paraId="17AA2263" w14:textId="77777777" w:rsidR="000B4EFA" w:rsidRPr="0082459C" w:rsidRDefault="000B4EFA" w:rsidP="00A17327">
      <w:pPr>
        <w:pStyle w:val="Textonotaalfinal"/>
        <w:ind w:left="0"/>
        <w:rPr>
          <w:rFonts w:ascii="Arial Narrow" w:hAnsi="Arial Narrow"/>
          <w:sz w:val="18"/>
          <w:szCs w:val="18"/>
        </w:rPr>
      </w:pPr>
    </w:p>
  </w:endnote>
  <w:endnote w:id="9">
    <w:p w14:paraId="04265FCB" w14:textId="3AD480F3" w:rsidR="000B4EFA" w:rsidRPr="00F80BF7" w:rsidRDefault="000B4EFA" w:rsidP="003C3719">
      <w:pPr>
        <w:pStyle w:val="Textonotaalfinal"/>
        <w:ind w:left="284" w:hanging="142"/>
        <w:rPr>
          <w:highlight w:val="green"/>
        </w:rPr>
      </w:pPr>
      <w:r w:rsidRPr="0082459C">
        <w:endnoteRef/>
      </w:r>
      <w:r w:rsidRPr="0082459C">
        <w:t xml:space="preserve"> </w:t>
      </w:r>
      <w:r>
        <w:rPr>
          <w:rFonts w:ascii="Arial Narrow" w:hAnsi="Arial Narrow"/>
          <w:sz w:val="18"/>
          <w:szCs w:val="18"/>
        </w:rPr>
        <w:t>SHCP</w:t>
      </w:r>
      <w:r w:rsidRPr="00176DCD">
        <w:rPr>
          <w:rFonts w:ascii="Arial Narrow" w:hAnsi="Arial Narrow"/>
          <w:sz w:val="18"/>
          <w:szCs w:val="18"/>
        </w:rPr>
        <w:t>.</w:t>
      </w:r>
      <w:r>
        <w:rPr>
          <w:rFonts w:ascii="Arial Narrow" w:hAnsi="Arial Narrow"/>
          <w:sz w:val="18"/>
          <w:szCs w:val="18"/>
        </w:rPr>
        <w:t xml:space="preserve"> (2014). Tasa Social de Descuento. Oficio Circular No.400.1410.14009, México. Disponible en línea en </w:t>
      </w:r>
      <w:r w:rsidRPr="002F29E8">
        <w:rPr>
          <w:rFonts w:ascii="Arial Narrow" w:hAnsi="Arial Narrow"/>
          <w:sz w:val="18"/>
          <w:szCs w:val="18"/>
        </w:rPr>
        <w:t>https://www.gob.mx/cms/uploads/attachment/file/23409/oficio_tasa_social_de_descuento.pdf</w:t>
      </w:r>
    </w:p>
    <w:p w14:paraId="4567702D" w14:textId="77777777" w:rsidR="000B4EFA" w:rsidRPr="00F80BF7" w:rsidRDefault="000B4EFA" w:rsidP="004345F4">
      <w:pPr>
        <w:pStyle w:val="Textonotaalfinal"/>
        <w:ind w:left="284" w:hanging="142"/>
        <w:rPr>
          <w:highlight w:val="green"/>
        </w:rPr>
      </w:pPr>
    </w:p>
  </w:endnote>
  <w:endnote w:id="10">
    <w:p w14:paraId="50A2C5CE" w14:textId="39F30D67" w:rsidR="000B4EFA" w:rsidRPr="000473A6" w:rsidRDefault="000B4EFA" w:rsidP="00F80BF7">
      <w:pPr>
        <w:pStyle w:val="Textonotaalfinal"/>
        <w:ind w:left="284" w:hanging="142"/>
        <w:rPr>
          <w:rFonts w:ascii="Arial Narrow" w:hAnsi="Arial Narrow"/>
          <w:sz w:val="18"/>
          <w:szCs w:val="18"/>
        </w:rPr>
      </w:pPr>
      <w:r w:rsidRPr="00CC2192">
        <w:rPr>
          <w:rStyle w:val="Refdenotaalfinal"/>
          <w:rFonts w:ascii="Arial Narrow" w:hAnsi="Arial Narrow"/>
          <w:color w:val="auto"/>
          <w:sz w:val="28"/>
          <w:szCs w:val="28"/>
        </w:rPr>
        <w:endnoteRef/>
      </w:r>
      <w:r w:rsidRPr="00CC2192">
        <w:rPr>
          <w:rStyle w:val="Refdenotaalfinal"/>
          <w:rFonts w:ascii="Arial Narrow" w:hAnsi="Arial Narrow"/>
          <w:color w:val="auto"/>
          <w:sz w:val="28"/>
          <w:szCs w:val="28"/>
        </w:rPr>
        <w:t xml:space="preserve"> </w:t>
      </w:r>
      <w:r w:rsidRPr="000473A6">
        <w:rPr>
          <w:rFonts w:ascii="Arial Narrow" w:hAnsi="Arial Narrow"/>
          <w:sz w:val="18"/>
          <w:szCs w:val="18"/>
        </w:rPr>
        <w:t>SENER. (2018). Prospectivas del Sector Energético. Prospectiva de Gas Natural 2018-2032. Disponible en: https://base.energia.gob.m</w:t>
      </w:r>
      <w:bookmarkStart w:id="13" w:name="_GoBack"/>
      <w:bookmarkEnd w:id="13"/>
      <w:r w:rsidRPr="000473A6">
        <w:rPr>
          <w:rFonts w:ascii="Arial Narrow" w:hAnsi="Arial Narrow"/>
          <w:sz w:val="18"/>
          <w:szCs w:val="18"/>
        </w:rPr>
        <w:t>x/Prospectivas18-32/PGN_18_32_F.pdf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2C00" w14:textId="77777777" w:rsidR="000B4EFA" w:rsidRDefault="000B4E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6FAD3" w14:textId="77777777" w:rsidR="000B4EFA" w:rsidRDefault="000B4EFA" w:rsidP="00D82836">
      <w:pPr>
        <w:spacing w:before="0" w:after="0" w:line="240" w:lineRule="auto"/>
      </w:pPr>
      <w:r>
        <w:separator/>
      </w:r>
    </w:p>
  </w:footnote>
  <w:footnote w:type="continuationSeparator" w:id="0">
    <w:p w14:paraId="637DC539" w14:textId="77777777" w:rsidR="000B4EFA" w:rsidRDefault="000B4EFA" w:rsidP="00D82836">
      <w:pPr>
        <w:spacing w:before="0" w:after="0" w:line="240" w:lineRule="auto"/>
      </w:pPr>
      <w:r>
        <w:continuationSeparator/>
      </w:r>
    </w:p>
  </w:footnote>
  <w:footnote w:type="continuationNotice" w:id="1">
    <w:p w14:paraId="695CC392" w14:textId="77777777" w:rsidR="000B4EFA" w:rsidRDefault="000B4E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4D8CA" w14:textId="77777777" w:rsidR="000B4EFA" w:rsidRDefault="000B4E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1E9B"/>
    <w:multiLevelType w:val="hybridMultilevel"/>
    <w:tmpl w:val="282C7C74"/>
    <w:lvl w:ilvl="0" w:tplc="C54ED30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25530F"/>
    <w:multiLevelType w:val="hybridMultilevel"/>
    <w:tmpl w:val="C220CF84"/>
    <w:lvl w:ilvl="0" w:tplc="AED0F9F4">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 w15:restartNumberingAfterBreak="0">
    <w:nsid w:val="099E1E17"/>
    <w:multiLevelType w:val="hybridMultilevel"/>
    <w:tmpl w:val="1D3274B6"/>
    <w:lvl w:ilvl="0" w:tplc="4816074A">
      <w:start w:val="1"/>
      <w:numFmt w:val="decimal"/>
      <w:lvlText w:val="AR %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FB1EB0"/>
    <w:multiLevelType w:val="hybridMultilevel"/>
    <w:tmpl w:val="B1DCE5F0"/>
    <w:lvl w:ilvl="0" w:tplc="AED0F9F4">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4" w15:restartNumberingAfterBreak="0">
    <w:nsid w:val="0D0B7E7D"/>
    <w:multiLevelType w:val="hybridMultilevel"/>
    <w:tmpl w:val="1C24006E"/>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D14D8D"/>
    <w:multiLevelType w:val="hybridMultilevel"/>
    <w:tmpl w:val="DA964E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C5056B"/>
    <w:multiLevelType w:val="hybridMultilevel"/>
    <w:tmpl w:val="2FAAF10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EC3A29"/>
    <w:multiLevelType w:val="hybridMultilevel"/>
    <w:tmpl w:val="DA964E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21ED8"/>
    <w:multiLevelType w:val="hybridMultilevel"/>
    <w:tmpl w:val="EDE2AA42"/>
    <w:lvl w:ilvl="0" w:tplc="080A0001">
      <w:start w:val="1"/>
      <w:numFmt w:val="bullet"/>
      <w:lvlText w:val=""/>
      <w:lvlJc w:val="left"/>
      <w:pPr>
        <w:ind w:left="819" w:hanging="360"/>
      </w:pPr>
      <w:rPr>
        <w:rFonts w:ascii="Symbol" w:hAnsi="Symbol" w:hint="default"/>
      </w:rPr>
    </w:lvl>
    <w:lvl w:ilvl="1" w:tplc="080A0019" w:tentative="1">
      <w:start w:val="1"/>
      <w:numFmt w:val="lowerLetter"/>
      <w:lvlText w:val="%2."/>
      <w:lvlJc w:val="left"/>
      <w:pPr>
        <w:ind w:left="1539" w:hanging="360"/>
      </w:pPr>
    </w:lvl>
    <w:lvl w:ilvl="2" w:tplc="080A001B" w:tentative="1">
      <w:start w:val="1"/>
      <w:numFmt w:val="lowerRoman"/>
      <w:lvlText w:val="%3."/>
      <w:lvlJc w:val="right"/>
      <w:pPr>
        <w:ind w:left="2259" w:hanging="180"/>
      </w:pPr>
    </w:lvl>
    <w:lvl w:ilvl="3" w:tplc="080A000F" w:tentative="1">
      <w:start w:val="1"/>
      <w:numFmt w:val="decimal"/>
      <w:lvlText w:val="%4."/>
      <w:lvlJc w:val="left"/>
      <w:pPr>
        <w:ind w:left="2979" w:hanging="360"/>
      </w:pPr>
    </w:lvl>
    <w:lvl w:ilvl="4" w:tplc="080A0019" w:tentative="1">
      <w:start w:val="1"/>
      <w:numFmt w:val="lowerLetter"/>
      <w:lvlText w:val="%5."/>
      <w:lvlJc w:val="left"/>
      <w:pPr>
        <w:ind w:left="3699" w:hanging="360"/>
      </w:pPr>
    </w:lvl>
    <w:lvl w:ilvl="5" w:tplc="080A001B" w:tentative="1">
      <w:start w:val="1"/>
      <w:numFmt w:val="lowerRoman"/>
      <w:lvlText w:val="%6."/>
      <w:lvlJc w:val="right"/>
      <w:pPr>
        <w:ind w:left="4419" w:hanging="180"/>
      </w:pPr>
    </w:lvl>
    <w:lvl w:ilvl="6" w:tplc="080A000F" w:tentative="1">
      <w:start w:val="1"/>
      <w:numFmt w:val="decimal"/>
      <w:lvlText w:val="%7."/>
      <w:lvlJc w:val="left"/>
      <w:pPr>
        <w:ind w:left="5139" w:hanging="360"/>
      </w:pPr>
    </w:lvl>
    <w:lvl w:ilvl="7" w:tplc="080A0019" w:tentative="1">
      <w:start w:val="1"/>
      <w:numFmt w:val="lowerLetter"/>
      <w:lvlText w:val="%8."/>
      <w:lvlJc w:val="left"/>
      <w:pPr>
        <w:ind w:left="5859" w:hanging="360"/>
      </w:pPr>
    </w:lvl>
    <w:lvl w:ilvl="8" w:tplc="080A001B" w:tentative="1">
      <w:start w:val="1"/>
      <w:numFmt w:val="lowerRoman"/>
      <w:lvlText w:val="%9."/>
      <w:lvlJc w:val="right"/>
      <w:pPr>
        <w:ind w:left="6579" w:hanging="180"/>
      </w:pPr>
    </w:lvl>
  </w:abstractNum>
  <w:abstractNum w:abstractNumId="9" w15:restartNumberingAfterBreak="0">
    <w:nsid w:val="259617CC"/>
    <w:multiLevelType w:val="hybridMultilevel"/>
    <w:tmpl w:val="5B5E7F82"/>
    <w:lvl w:ilvl="0" w:tplc="E23223CA">
      <w:start w:val="9"/>
      <w:numFmt w:val="decimal"/>
      <w:lvlText w:val="Trámite %1."/>
      <w:lvlJc w:val="left"/>
      <w:pPr>
        <w:ind w:left="907" w:hanging="907"/>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527FC2"/>
    <w:multiLevelType w:val="hybridMultilevel"/>
    <w:tmpl w:val="2FAAF10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5C4EBB"/>
    <w:multiLevelType w:val="hybridMultilevel"/>
    <w:tmpl w:val="A5F43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782FC2"/>
    <w:multiLevelType w:val="hybridMultilevel"/>
    <w:tmpl w:val="CE38DE12"/>
    <w:lvl w:ilvl="0" w:tplc="080A0001">
      <w:start w:val="1"/>
      <w:numFmt w:val="bullet"/>
      <w:lvlText w:val=""/>
      <w:lvlJc w:val="left"/>
      <w:pPr>
        <w:ind w:left="768" w:hanging="360"/>
      </w:pPr>
      <w:rPr>
        <w:rFonts w:ascii="Symbol" w:hAnsi="Symbol" w:hint="default"/>
      </w:rPr>
    </w:lvl>
    <w:lvl w:ilvl="1" w:tplc="080A0003" w:tentative="1">
      <w:start w:val="1"/>
      <w:numFmt w:val="bullet"/>
      <w:lvlText w:val="o"/>
      <w:lvlJc w:val="left"/>
      <w:pPr>
        <w:ind w:left="1488" w:hanging="360"/>
      </w:pPr>
      <w:rPr>
        <w:rFonts w:ascii="Courier New" w:hAnsi="Courier New" w:cs="Courier New" w:hint="default"/>
      </w:rPr>
    </w:lvl>
    <w:lvl w:ilvl="2" w:tplc="080A0005" w:tentative="1">
      <w:start w:val="1"/>
      <w:numFmt w:val="bullet"/>
      <w:lvlText w:val=""/>
      <w:lvlJc w:val="left"/>
      <w:pPr>
        <w:ind w:left="2208" w:hanging="360"/>
      </w:pPr>
      <w:rPr>
        <w:rFonts w:ascii="Wingdings" w:hAnsi="Wingdings" w:hint="default"/>
      </w:rPr>
    </w:lvl>
    <w:lvl w:ilvl="3" w:tplc="080A0001" w:tentative="1">
      <w:start w:val="1"/>
      <w:numFmt w:val="bullet"/>
      <w:lvlText w:val=""/>
      <w:lvlJc w:val="left"/>
      <w:pPr>
        <w:ind w:left="2928" w:hanging="360"/>
      </w:pPr>
      <w:rPr>
        <w:rFonts w:ascii="Symbol" w:hAnsi="Symbol" w:hint="default"/>
      </w:rPr>
    </w:lvl>
    <w:lvl w:ilvl="4" w:tplc="080A0003" w:tentative="1">
      <w:start w:val="1"/>
      <w:numFmt w:val="bullet"/>
      <w:lvlText w:val="o"/>
      <w:lvlJc w:val="left"/>
      <w:pPr>
        <w:ind w:left="3648" w:hanging="360"/>
      </w:pPr>
      <w:rPr>
        <w:rFonts w:ascii="Courier New" w:hAnsi="Courier New" w:cs="Courier New" w:hint="default"/>
      </w:rPr>
    </w:lvl>
    <w:lvl w:ilvl="5" w:tplc="080A0005" w:tentative="1">
      <w:start w:val="1"/>
      <w:numFmt w:val="bullet"/>
      <w:lvlText w:val=""/>
      <w:lvlJc w:val="left"/>
      <w:pPr>
        <w:ind w:left="4368" w:hanging="360"/>
      </w:pPr>
      <w:rPr>
        <w:rFonts w:ascii="Wingdings" w:hAnsi="Wingdings" w:hint="default"/>
      </w:rPr>
    </w:lvl>
    <w:lvl w:ilvl="6" w:tplc="080A0001" w:tentative="1">
      <w:start w:val="1"/>
      <w:numFmt w:val="bullet"/>
      <w:lvlText w:val=""/>
      <w:lvlJc w:val="left"/>
      <w:pPr>
        <w:ind w:left="5088" w:hanging="360"/>
      </w:pPr>
      <w:rPr>
        <w:rFonts w:ascii="Symbol" w:hAnsi="Symbol" w:hint="default"/>
      </w:rPr>
    </w:lvl>
    <w:lvl w:ilvl="7" w:tplc="080A0003" w:tentative="1">
      <w:start w:val="1"/>
      <w:numFmt w:val="bullet"/>
      <w:lvlText w:val="o"/>
      <w:lvlJc w:val="left"/>
      <w:pPr>
        <w:ind w:left="5808" w:hanging="360"/>
      </w:pPr>
      <w:rPr>
        <w:rFonts w:ascii="Courier New" w:hAnsi="Courier New" w:cs="Courier New" w:hint="default"/>
      </w:rPr>
    </w:lvl>
    <w:lvl w:ilvl="8" w:tplc="080A0005" w:tentative="1">
      <w:start w:val="1"/>
      <w:numFmt w:val="bullet"/>
      <w:lvlText w:val=""/>
      <w:lvlJc w:val="left"/>
      <w:pPr>
        <w:ind w:left="6528" w:hanging="360"/>
      </w:pPr>
      <w:rPr>
        <w:rFonts w:ascii="Wingdings" w:hAnsi="Wingdings" w:hint="default"/>
      </w:rPr>
    </w:lvl>
  </w:abstractNum>
  <w:abstractNum w:abstractNumId="13" w15:restartNumberingAfterBreak="0">
    <w:nsid w:val="389E3F77"/>
    <w:multiLevelType w:val="hybridMultilevel"/>
    <w:tmpl w:val="FF6A0EF0"/>
    <w:lvl w:ilvl="0" w:tplc="080A0017">
      <w:start w:val="1"/>
      <w:numFmt w:val="lowerLetter"/>
      <w:lvlText w:val="%1)"/>
      <w:lvlJc w:val="left"/>
      <w:pPr>
        <w:ind w:left="1321" w:hanging="360"/>
      </w:pPr>
    </w:lvl>
    <w:lvl w:ilvl="1" w:tplc="080A0001">
      <w:start w:val="1"/>
      <w:numFmt w:val="bullet"/>
      <w:lvlText w:val=""/>
      <w:lvlJc w:val="left"/>
      <w:pPr>
        <w:ind w:left="2041" w:hanging="360"/>
      </w:pPr>
      <w:rPr>
        <w:rFonts w:ascii="Symbol" w:hAnsi="Symbol" w:hint="default"/>
      </w:rPr>
    </w:lvl>
    <w:lvl w:ilvl="2" w:tplc="080A001B" w:tentative="1">
      <w:start w:val="1"/>
      <w:numFmt w:val="lowerRoman"/>
      <w:lvlText w:val="%3."/>
      <w:lvlJc w:val="right"/>
      <w:pPr>
        <w:ind w:left="2761" w:hanging="180"/>
      </w:pPr>
    </w:lvl>
    <w:lvl w:ilvl="3" w:tplc="080A000F" w:tentative="1">
      <w:start w:val="1"/>
      <w:numFmt w:val="decimal"/>
      <w:lvlText w:val="%4."/>
      <w:lvlJc w:val="left"/>
      <w:pPr>
        <w:ind w:left="3481" w:hanging="360"/>
      </w:pPr>
    </w:lvl>
    <w:lvl w:ilvl="4" w:tplc="080A0019" w:tentative="1">
      <w:start w:val="1"/>
      <w:numFmt w:val="lowerLetter"/>
      <w:lvlText w:val="%5."/>
      <w:lvlJc w:val="left"/>
      <w:pPr>
        <w:ind w:left="4201" w:hanging="360"/>
      </w:pPr>
    </w:lvl>
    <w:lvl w:ilvl="5" w:tplc="080A001B" w:tentative="1">
      <w:start w:val="1"/>
      <w:numFmt w:val="lowerRoman"/>
      <w:lvlText w:val="%6."/>
      <w:lvlJc w:val="right"/>
      <w:pPr>
        <w:ind w:left="4921" w:hanging="180"/>
      </w:pPr>
    </w:lvl>
    <w:lvl w:ilvl="6" w:tplc="080A000F" w:tentative="1">
      <w:start w:val="1"/>
      <w:numFmt w:val="decimal"/>
      <w:lvlText w:val="%7."/>
      <w:lvlJc w:val="left"/>
      <w:pPr>
        <w:ind w:left="5641" w:hanging="360"/>
      </w:pPr>
    </w:lvl>
    <w:lvl w:ilvl="7" w:tplc="080A0019" w:tentative="1">
      <w:start w:val="1"/>
      <w:numFmt w:val="lowerLetter"/>
      <w:lvlText w:val="%8."/>
      <w:lvlJc w:val="left"/>
      <w:pPr>
        <w:ind w:left="6361" w:hanging="360"/>
      </w:pPr>
    </w:lvl>
    <w:lvl w:ilvl="8" w:tplc="080A001B" w:tentative="1">
      <w:start w:val="1"/>
      <w:numFmt w:val="lowerRoman"/>
      <w:lvlText w:val="%9."/>
      <w:lvlJc w:val="right"/>
      <w:pPr>
        <w:ind w:left="7081" w:hanging="180"/>
      </w:pPr>
    </w:lvl>
  </w:abstractNum>
  <w:abstractNum w:abstractNumId="14" w15:restartNumberingAfterBreak="0">
    <w:nsid w:val="3D912B9A"/>
    <w:multiLevelType w:val="hybridMultilevel"/>
    <w:tmpl w:val="1D06B070"/>
    <w:lvl w:ilvl="0" w:tplc="2E3630F8">
      <w:start w:val="1"/>
      <w:numFmt w:val="bullet"/>
      <w:lvlText w:val=""/>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4C9215C"/>
    <w:multiLevelType w:val="hybridMultilevel"/>
    <w:tmpl w:val="1AC09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26C37A1"/>
    <w:multiLevelType w:val="hybridMultilevel"/>
    <w:tmpl w:val="DA5C9900"/>
    <w:lvl w:ilvl="0" w:tplc="A1E8EEEE">
      <w:start w:val="30"/>
      <w:numFmt w:val="decimal"/>
      <w:lvlText w:val="AR %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6320C1A"/>
    <w:multiLevelType w:val="hybridMultilevel"/>
    <w:tmpl w:val="75C45EC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233058A"/>
    <w:multiLevelType w:val="hybridMultilevel"/>
    <w:tmpl w:val="FD5A29D0"/>
    <w:lvl w:ilvl="0" w:tplc="6FEC54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02912A2"/>
    <w:multiLevelType w:val="hybridMultilevel"/>
    <w:tmpl w:val="84727FC2"/>
    <w:lvl w:ilvl="0" w:tplc="9E2A4684">
      <w:start w:val="1"/>
      <w:numFmt w:val="lowerLetter"/>
      <w:lvlText w:val="%1)"/>
      <w:lvlJc w:val="left"/>
      <w:pPr>
        <w:ind w:left="1437" w:hanging="360"/>
      </w:pPr>
      <w:rPr>
        <w:rFonts w:ascii="Arial Narrow" w:hAnsi="Arial Narrow" w:hint="default"/>
        <w:sz w:val="16"/>
        <w:szCs w:val="16"/>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20" w15:restartNumberingAfterBreak="0">
    <w:nsid w:val="71145B99"/>
    <w:multiLevelType w:val="hybridMultilevel"/>
    <w:tmpl w:val="95402F6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7EF5A3C"/>
    <w:multiLevelType w:val="multilevel"/>
    <w:tmpl w:val="3042D8B4"/>
    <w:lvl w:ilvl="0">
      <w:start w:val="1"/>
      <w:numFmt w:val="decimal"/>
      <w:lvlText w:val="%1."/>
      <w:lvlJc w:val="left"/>
      <w:pPr>
        <w:ind w:left="720" w:hanging="360"/>
      </w:pPr>
      <w:rPr>
        <w:rFonts w:ascii="Montserrat" w:hAnsi="Montserrat" w:cs="Arial" w:hint="default"/>
        <w:b/>
        <w:color w:val="auto"/>
        <w:sz w:val="24"/>
        <w:szCs w:val="24"/>
      </w:rPr>
    </w:lvl>
    <w:lvl w:ilvl="1">
      <w:start w:val="1"/>
      <w:numFmt w:val="decimal"/>
      <w:isLgl/>
      <w:lvlText w:val="%1.%2."/>
      <w:lvlJc w:val="left"/>
      <w:pPr>
        <w:ind w:left="720" w:hanging="720"/>
      </w:pPr>
      <w:rPr>
        <w:rFonts w:hint="default"/>
        <w:b/>
        <w:strike w:val="0"/>
        <w:color w:val="auto"/>
      </w:rPr>
    </w:lvl>
    <w:lvl w:ilvl="2">
      <w:start w:val="1"/>
      <w:numFmt w:val="upperRoman"/>
      <w:lvlText w:val="%3."/>
      <w:lvlJc w:val="left"/>
      <w:pPr>
        <w:ind w:left="1080" w:hanging="720"/>
      </w:pPr>
      <w:rPr>
        <w:rFonts w:hint="default"/>
        <w:b w:val="0"/>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77F00535"/>
    <w:multiLevelType w:val="hybridMultilevel"/>
    <w:tmpl w:val="F6107786"/>
    <w:lvl w:ilvl="0" w:tplc="0A12B6E6">
      <w:start w:val="1"/>
      <w:numFmt w:val="decimal"/>
      <w:lvlText w:val="Trámite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82E540A"/>
    <w:multiLevelType w:val="hybridMultilevel"/>
    <w:tmpl w:val="0D2A4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A2E0EEA"/>
    <w:multiLevelType w:val="hybridMultilevel"/>
    <w:tmpl w:val="9326A5AA"/>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2"/>
  </w:num>
  <w:num w:numId="3">
    <w:abstractNumId w:val="19"/>
  </w:num>
  <w:num w:numId="4">
    <w:abstractNumId w:val="20"/>
  </w:num>
  <w:num w:numId="5">
    <w:abstractNumId w:val="8"/>
  </w:num>
  <w:num w:numId="6">
    <w:abstractNumId w:val="13"/>
  </w:num>
  <w:num w:numId="7">
    <w:abstractNumId w:val="17"/>
  </w:num>
  <w:num w:numId="8">
    <w:abstractNumId w:val="11"/>
  </w:num>
  <w:num w:numId="9">
    <w:abstractNumId w:val="3"/>
  </w:num>
  <w:num w:numId="10">
    <w:abstractNumId w:val="23"/>
  </w:num>
  <w:num w:numId="11">
    <w:abstractNumId w:val="14"/>
  </w:num>
  <w:num w:numId="12">
    <w:abstractNumId w:val="24"/>
  </w:num>
  <w:num w:numId="13">
    <w:abstractNumId w:val="2"/>
  </w:num>
  <w:num w:numId="14">
    <w:abstractNumId w:val="12"/>
  </w:num>
  <w:num w:numId="15">
    <w:abstractNumId w:val="18"/>
  </w:num>
  <w:num w:numId="16">
    <w:abstractNumId w:val="0"/>
  </w:num>
  <w:num w:numId="17">
    <w:abstractNumId w:val="6"/>
  </w:num>
  <w:num w:numId="18">
    <w:abstractNumId w:val="5"/>
  </w:num>
  <w:num w:numId="19">
    <w:abstractNumId w:val="7"/>
  </w:num>
  <w:num w:numId="20">
    <w:abstractNumId w:val="10"/>
  </w:num>
  <w:num w:numId="21">
    <w:abstractNumId w:val="15"/>
  </w:num>
  <w:num w:numId="22">
    <w:abstractNumId w:val="16"/>
  </w:num>
  <w:num w:numId="23">
    <w:abstractNumId w:val="21"/>
  </w:num>
  <w:num w:numId="24">
    <w:abstractNumId w:val="9"/>
  </w:num>
  <w:num w:numId="25">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36"/>
    <w:rsid w:val="00003774"/>
    <w:rsid w:val="000060DC"/>
    <w:rsid w:val="000062B8"/>
    <w:rsid w:val="00007553"/>
    <w:rsid w:val="0000783D"/>
    <w:rsid w:val="00007BD0"/>
    <w:rsid w:val="000100DF"/>
    <w:rsid w:val="00010C43"/>
    <w:rsid w:val="00012DDB"/>
    <w:rsid w:val="00013DE9"/>
    <w:rsid w:val="00017E99"/>
    <w:rsid w:val="00020D3A"/>
    <w:rsid w:val="0002279C"/>
    <w:rsid w:val="00022F67"/>
    <w:rsid w:val="0002393E"/>
    <w:rsid w:val="00025077"/>
    <w:rsid w:val="00026419"/>
    <w:rsid w:val="0002657A"/>
    <w:rsid w:val="00030573"/>
    <w:rsid w:val="00031598"/>
    <w:rsid w:val="00032299"/>
    <w:rsid w:val="00032930"/>
    <w:rsid w:val="0003409C"/>
    <w:rsid w:val="00034C3D"/>
    <w:rsid w:val="00035EC2"/>
    <w:rsid w:val="00036B77"/>
    <w:rsid w:val="000438AC"/>
    <w:rsid w:val="00045FC2"/>
    <w:rsid w:val="000473A6"/>
    <w:rsid w:val="00053044"/>
    <w:rsid w:val="000555BB"/>
    <w:rsid w:val="00056274"/>
    <w:rsid w:val="000574C5"/>
    <w:rsid w:val="00060301"/>
    <w:rsid w:val="00063781"/>
    <w:rsid w:val="00065792"/>
    <w:rsid w:val="0007431C"/>
    <w:rsid w:val="000754A2"/>
    <w:rsid w:val="00075981"/>
    <w:rsid w:val="00077F33"/>
    <w:rsid w:val="00080D0C"/>
    <w:rsid w:val="00082714"/>
    <w:rsid w:val="00084BBA"/>
    <w:rsid w:val="000860B0"/>
    <w:rsid w:val="000904D7"/>
    <w:rsid w:val="000918B5"/>
    <w:rsid w:val="00093AAE"/>
    <w:rsid w:val="00095B51"/>
    <w:rsid w:val="000A4C95"/>
    <w:rsid w:val="000A73E8"/>
    <w:rsid w:val="000B1A7F"/>
    <w:rsid w:val="000B2A82"/>
    <w:rsid w:val="000B2F67"/>
    <w:rsid w:val="000B3188"/>
    <w:rsid w:val="000B4EFA"/>
    <w:rsid w:val="000B7F8C"/>
    <w:rsid w:val="000C513A"/>
    <w:rsid w:val="000C5F68"/>
    <w:rsid w:val="000C6489"/>
    <w:rsid w:val="000C7273"/>
    <w:rsid w:val="000C7981"/>
    <w:rsid w:val="000D1752"/>
    <w:rsid w:val="000D38C5"/>
    <w:rsid w:val="000D4171"/>
    <w:rsid w:val="000D5FF4"/>
    <w:rsid w:val="000D6ACD"/>
    <w:rsid w:val="000D7102"/>
    <w:rsid w:val="000D7277"/>
    <w:rsid w:val="000E47A1"/>
    <w:rsid w:val="000E4E16"/>
    <w:rsid w:val="000E4E97"/>
    <w:rsid w:val="000E50C1"/>
    <w:rsid w:val="000E5121"/>
    <w:rsid w:val="000E5803"/>
    <w:rsid w:val="000F27EE"/>
    <w:rsid w:val="000F28A3"/>
    <w:rsid w:val="000F4389"/>
    <w:rsid w:val="000F79D5"/>
    <w:rsid w:val="00100CDA"/>
    <w:rsid w:val="00100D93"/>
    <w:rsid w:val="00100EB8"/>
    <w:rsid w:val="001010CD"/>
    <w:rsid w:val="0010263F"/>
    <w:rsid w:val="001030A3"/>
    <w:rsid w:val="00105513"/>
    <w:rsid w:val="00110771"/>
    <w:rsid w:val="00111528"/>
    <w:rsid w:val="001120A9"/>
    <w:rsid w:val="001120C8"/>
    <w:rsid w:val="00113423"/>
    <w:rsid w:val="00113427"/>
    <w:rsid w:val="00114A43"/>
    <w:rsid w:val="00120853"/>
    <w:rsid w:val="00122395"/>
    <w:rsid w:val="00122E66"/>
    <w:rsid w:val="00125750"/>
    <w:rsid w:val="00125941"/>
    <w:rsid w:val="0013227F"/>
    <w:rsid w:val="001327E6"/>
    <w:rsid w:val="00134725"/>
    <w:rsid w:val="00135879"/>
    <w:rsid w:val="00136228"/>
    <w:rsid w:val="00141ECB"/>
    <w:rsid w:val="00142F2E"/>
    <w:rsid w:val="00143695"/>
    <w:rsid w:val="0014540D"/>
    <w:rsid w:val="0014571E"/>
    <w:rsid w:val="001460F1"/>
    <w:rsid w:val="00147295"/>
    <w:rsid w:val="00147EBE"/>
    <w:rsid w:val="001528F3"/>
    <w:rsid w:val="00153615"/>
    <w:rsid w:val="00155FB6"/>
    <w:rsid w:val="00156FFB"/>
    <w:rsid w:val="0015763F"/>
    <w:rsid w:val="00161AAD"/>
    <w:rsid w:val="00161BED"/>
    <w:rsid w:val="00162A06"/>
    <w:rsid w:val="00162D58"/>
    <w:rsid w:val="001666CE"/>
    <w:rsid w:val="00166AC1"/>
    <w:rsid w:val="00171BE3"/>
    <w:rsid w:val="00176990"/>
    <w:rsid w:val="001776AC"/>
    <w:rsid w:val="001827EE"/>
    <w:rsid w:val="001837F1"/>
    <w:rsid w:val="001838C6"/>
    <w:rsid w:val="001846AA"/>
    <w:rsid w:val="00184DE4"/>
    <w:rsid w:val="0018685F"/>
    <w:rsid w:val="00190D59"/>
    <w:rsid w:val="00191793"/>
    <w:rsid w:val="0019253B"/>
    <w:rsid w:val="001962C3"/>
    <w:rsid w:val="0019719D"/>
    <w:rsid w:val="001A15B5"/>
    <w:rsid w:val="001A402F"/>
    <w:rsid w:val="001A6490"/>
    <w:rsid w:val="001B6C52"/>
    <w:rsid w:val="001B6E65"/>
    <w:rsid w:val="001C0A49"/>
    <w:rsid w:val="001C13F0"/>
    <w:rsid w:val="001C44D5"/>
    <w:rsid w:val="001C6032"/>
    <w:rsid w:val="001C6BD1"/>
    <w:rsid w:val="001D05D5"/>
    <w:rsid w:val="001D1762"/>
    <w:rsid w:val="001D1C1E"/>
    <w:rsid w:val="001D2207"/>
    <w:rsid w:val="001E01E3"/>
    <w:rsid w:val="001E1404"/>
    <w:rsid w:val="001E26CF"/>
    <w:rsid w:val="001E2FC5"/>
    <w:rsid w:val="001E3FBC"/>
    <w:rsid w:val="001E446D"/>
    <w:rsid w:val="001E5595"/>
    <w:rsid w:val="001E61FF"/>
    <w:rsid w:val="001E6AF1"/>
    <w:rsid w:val="001E78E1"/>
    <w:rsid w:val="001F139D"/>
    <w:rsid w:val="001F1F7F"/>
    <w:rsid w:val="001F25E1"/>
    <w:rsid w:val="001F6819"/>
    <w:rsid w:val="0020006F"/>
    <w:rsid w:val="002015F7"/>
    <w:rsid w:val="00202212"/>
    <w:rsid w:val="00210AE1"/>
    <w:rsid w:val="00212654"/>
    <w:rsid w:val="002129F1"/>
    <w:rsid w:val="0021655A"/>
    <w:rsid w:val="00220639"/>
    <w:rsid w:val="00221B66"/>
    <w:rsid w:val="002220FE"/>
    <w:rsid w:val="00222B2E"/>
    <w:rsid w:val="002230C0"/>
    <w:rsid w:val="00223B83"/>
    <w:rsid w:val="00223DEC"/>
    <w:rsid w:val="00226E8F"/>
    <w:rsid w:val="0023048F"/>
    <w:rsid w:val="00230B58"/>
    <w:rsid w:val="00230C94"/>
    <w:rsid w:val="002312A4"/>
    <w:rsid w:val="002345FD"/>
    <w:rsid w:val="00236295"/>
    <w:rsid w:val="00236AAA"/>
    <w:rsid w:val="00241FB3"/>
    <w:rsid w:val="0024300C"/>
    <w:rsid w:val="00243913"/>
    <w:rsid w:val="00246232"/>
    <w:rsid w:val="00251E35"/>
    <w:rsid w:val="00253AB5"/>
    <w:rsid w:val="0025464F"/>
    <w:rsid w:val="0025659F"/>
    <w:rsid w:val="002576BC"/>
    <w:rsid w:val="00261435"/>
    <w:rsid w:val="002622A8"/>
    <w:rsid w:val="00263B01"/>
    <w:rsid w:val="00263D52"/>
    <w:rsid w:val="00263E53"/>
    <w:rsid w:val="002659EA"/>
    <w:rsid w:val="00265D1D"/>
    <w:rsid w:val="002675B6"/>
    <w:rsid w:val="0026765C"/>
    <w:rsid w:val="002709A4"/>
    <w:rsid w:val="00272CF0"/>
    <w:rsid w:val="00272F64"/>
    <w:rsid w:val="00273FB3"/>
    <w:rsid w:val="00273FF9"/>
    <w:rsid w:val="002741B3"/>
    <w:rsid w:val="00274C25"/>
    <w:rsid w:val="00276C38"/>
    <w:rsid w:val="00280221"/>
    <w:rsid w:val="00281F51"/>
    <w:rsid w:val="002820C9"/>
    <w:rsid w:val="002822B1"/>
    <w:rsid w:val="00283DEF"/>
    <w:rsid w:val="00284191"/>
    <w:rsid w:val="00284B99"/>
    <w:rsid w:val="0028551B"/>
    <w:rsid w:val="0028648E"/>
    <w:rsid w:val="00295500"/>
    <w:rsid w:val="0029592D"/>
    <w:rsid w:val="00295AD4"/>
    <w:rsid w:val="00296A45"/>
    <w:rsid w:val="00297480"/>
    <w:rsid w:val="002A0029"/>
    <w:rsid w:val="002A0686"/>
    <w:rsid w:val="002A16A7"/>
    <w:rsid w:val="002A2880"/>
    <w:rsid w:val="002A354F"/>
    <w:rsid w:val="002A35D6"/>
    <w:rsid w:val="002A5B27"/>
    <w:rsid w:val="002A6844"/>
    <w:rsid w:val="002A7588"/>
    <w:rsid w:val="002B0F2C"/>
    <w:rsid w:val="002B16D1"/>
    <w:rsid w:val="002B3BC9"/>
    <w:rsid w:val="002B5C54"/>
    <w:rsid w:val="002B6F29"/>
    <w:rsid w:val="002B7BEA"/>
    <w:rsid w:val="002C0575"/>
    <w:rsid w:val="002C06FF"/>
    <w:rsid w:val="002C0CA4"/>
    <w:rsid w:val="002C12F2"/>
    <w:rsid w:val="002C2AB9"/>
    <w:rsid w:val="002C47F5"/>
    <w:rsid w:val="002C6630"/>
    <w:rsid w:val="002D38AE"/>
    <w:rsid w:val="002D43BA"/>
    <w:rsid w:val="002D7185"/>
    <w:rsid w:val="002E1CFD"/>
    <w:rsid w:val="002E2F9E"/>
    <w:rsid w:val="002E3D0C"/>
    <w:rsid w:val="002E3FC1"/>
    <w:rsid w:val="002E555F"/>
    <w:rsid w:val="002F2173"/>
    <w:rsid w:val="002F3AFA"/>
    <w:rsid w:val="002F4DC0"/>
    <w:rsid w:val="002F5B72"/>
    <w:rsid w:val="002F5E19"/>
    <w:rsid w:val="00300155"/>
    <w:rsid w:val="00307197"/>
    <w:rsid w:val="00314C9F"/>
    <w:rsid w:val="00320974"/>
    <w:rsid w:val="00323596"/>
    <w:rsid w:val="00325126"/>
    <w:rsid w:val="00327F20"/>
    <w:rsid w:val="00332122"/>
    <w:rsid w:val="00332AB9"/>
    <w:rsid w:val="003363EC"/>
    <w:rsid w:val="00336814"/>
    <w:rsid w:val="00344AB0"/>
    <w:rsid w:val="00350C8C"/>
    <w:rsid w:val="00351CA0"/>
    <w:rsid w:val="003531F1"/>
    <w:rsid w:val="00353254"/>
    <w:rsid w:val="003538A4"/>
    <w:rsid w:val="0035657F"/>
    <w:rsid w:val="00367814"/>
    <w:rsid w:val="00367C04"/>
    <w:rsid w:val="00372692"/>
    <w:rsid w:val="00373A88"/>
    <w:rsid w:val="003744CB"/>
    <w:rsid w:val="00374607"/>
    <w:rsid w:val="0037483C"/>
    <w:rsid w:val="00374B2A"/>
    <w:rsid w:val="00377B77"/>
    <w:rsid w:val="00377E9B"/>
    <w:rsid w:val="00380E6E"/>
    <w:rsid w:val="00383AD8"/>
    <w:rsid w:val="00383F34"/>
    <w:rsid w:val="00384C65"/>
    <w:rsid w:val="00391877"/>
    <w:rsid w:val="003939B0"/>
    <w:rsid w:val="0039541E"/>
    <w:rsid w:val="00395E9B"/>
    <w:rsid w:val="00396044"/>
    <w:rsid w:val="00396194"/>
    <w:rsid w:val="003972B1"/>
    <w:rsid w:val="00397A02"/>
    <w:rsid w:val="003A39ED"/>
    <w:rsid w:val="003A52CA"/>
    <w:rsid w:val="003A5B4C"/>
    <w:rsid w:val="003B436E"/>
    <w:rsid w:val="003B73C8"/>
    <w:rsid w:val="003B7D56"/>
    <w:rsid w:val="003C0AA9"/>
    <w:rsid w:val="003C1DB2"/>
    <w:rsid w:val="003C3719"/>
    <w:rsid w:val="003C3DF0"/>
    <w:rsid w:val="003C6107"/>
    <w:rsid w:val="003D2C88"/>
    <w:rsid w:val="003D2EC3"/>
    <w:rsid w:val="003D5859"/>
    <w:rsid w:val="003D6423"/>
    <w:rsid w:val="003E16CD"/>
    <w:rsid w:val="003E2B3F"/>
    <w:rsid w:val="003E4422"/>
    <w:rsid w:val="003E4573"/>
    <w:rsid w:val="003E47AA"/>
    <w:rsid w:val="003E5B2C"/>
    <w:rsid w:val="003E6006"/>
    <w:rsid w:val="003E68E3"/>
    <w:rsid w:val="003F0CE9"/>
    <w:rsid w:val="003F11A2"/>
    <w:rsid w:val="003F11E6"/>
    <w:rsid w:val="003F1FE1"/>
    <w:rsid w:val="003F2AB7"/>
    <w:rsid w:val="003F37B0"/>
    <w:rsid w:val="003F3B51"/>
    <w:rsid w:val="003F5145"/>
    <w:rsid w:val="004018C1"/>
    <w:rsid w:val="004027C0"/>
    <w:rsid w:val="004036FD"/>
    <w:rsid w:val="00403929"/>
    <w:rsid w:val="00405BF2"/>
    <w:rsid w:val="00406B42"/>
    <w:rsid w:val="00407553"/>
    <w:rsid w:val="00411F41"/>
    <w:rsid w:val="0041295E"/>
    <w:rsid w:val="00412A88"/>
    <w:rsid w:val="004144C6"/>
    <w:rsid w:val="004151FD"/>
    <w:rsid w:val="0041561C"/>
    <w:rsid w:val="00415750"/>
    <w:rsid w:val="00415B77"/>
    <w:rsid w:val="00415BB0"/>
    <w:rsid w:val="00417EBD"/>
    <w:rsid w:val="00417FDF"/>
    <w:rsid w:val="004233E9"/>
    <w:rsid w:val="0042372C"/>
    <w:rsid w:val="004239C1"/>
    <w:rsid w:val="0042423A"/>
    <w:rsid w:val="004255CB"/>
    <w:rsid w:val="0043271C"/>
    <w:rsid w:val="004339F0"/>
    <w:rsid w:val="004345F4"/>
    <w:rsid w:val="00434DC7"/>
    <w:rsid w:val="00435EE4"/>
    <w:rsid w:val="00436828"/>
    <w:rsid w:val="004368AC"/>
    <w:rsid w:val="00437DB3"/>
    <w:rsid w:val="00440C29"/>
    <w:rsid w:val="00442379"/>
    <w:rsid w:val="00444C86"/>
    <w:rsid w:val="004471BA"/>
    <w:rsid w:val="00452728"/>
    <w:rsid w:val="00453B51"/>
    <w:rsid w:val="004552EB"/>
    <w:rsid w:val="004558FF"/>
    <w:rsid w:val="00456632"/>
    <w:rsid w:val="0045688B"/>
    <w:rsid w:val="0046015F"/>
    <w:rsid w:val="00461162"/>
    <w:rsid w:val="00461808"/>
    <w:rsid w:val="00463CB8"/>
    <w:rsid w:val="00466BB4"/>
    <w:rsid w:val="00466C9A"/>
    <w:rsid w:val="00466EDF"/>
    <w:rsid w:val="00467D95"/>
    <w:rsid w:val="00470513"/>
    <w:rsid w:val="00471758"/>
    <w:rsid w:val="004745FD"/>
    <w:rsid w:val="00477293"/>
    <w:rsid w:val="004811AD"/>
    <w:rsid w:val="0048139D"/>
    <w:rsid w:val="00483167"/>
    <w:rsid w:val="0048456C"/>
    <w:rsid w:val="004847AB"/>
    <w:rsid w:val="00491354"/>
    <w:rsid w:val="00491F25"/>
    <w:rsid w:val="00492409"/>
    <w:rsid w:val="00492EF7"/>
    <w:rsid w:val="0049304C"/>
    <w:rsid w:val="0049314F"/>
    <w:rsid w:val="0049650E"/>
    <w:rsid w:val="004A0248"/>
    <w:rsid w:val="004A17CA"/>
    <w:rsid w:val="004A339E"/>
    <w:rsid w:val="004A5681"/>
    <w:rsid w:val="004A5699"/>
    <w:rsid w:val="004A7B7B"/>
    <w:rsid w:val="004B1253"/>
    <w:rsid w:val="004B6A2F"/>
    <w:rsid w:val="004B7658"/>
    <w:rsid w:val="004C2BB0"/>
    <w:rsid w:val="004C348E"/>
    <w:rsid w:val="004D2285"/>
    <w:rsid w:val="004D38CC"/>
    <w:rsid w:val="004D3DD2"/>
    <w:rsid w:val="004D4BB5"/>
    <w:rsid w:val="004E0103"/>
    <w:rsid w:val="004E118E"/>
    <w:rsid w:val="004E1FBA"/>
    <w:rsid w:val="004E28A1"/>
    <w:rsid w:val="004E2D60"/>
    <w:rsid w:val="004E6179"/>
    <w:rsid w:val="004F2C2E"/>
    <w:rsid w:val="004F30BF"/>
    <w:rsid w:val="004F32D5"/>
    <w:rsid w:val="00500A29"/>
    <w:rsid w:val="0050260D"/>
    <w:rsid w:val="00504C42"/>
    <w:rsid w:val="00507AC0"/>
    <w:rsid w:val="00512126"/>
    <w:rsid w:val="00512C06"/>
    <w:rsid w:val="00514842"/>
    <w:rsid w:val="0051643A"/>
    <w:rsid w:val="00516765"/>
    <w:rsid w:val="005174E3"/>
    <w:rsid w:val="00522EB7"/>
    <w:rsid w:val="005231D2"/>
    <w:rsid w:val="0052423D"/>
    <w:rsid w:val="00524B9F"/>
    <w:rsid w:val="00525810"/>
    <w:rsid w:val="00525D0A"/>
    <w:rsid w:val="005269B2"/>
    <w:rsid w:val="0053211B"/>
    <w:rsid w:val="00532873"/>
    <w:rsid w:val="005400B8"/>
    <w:rsid w:val="00540240"/>
    <w:rsid w:val="00540C9F"/>
    <w:rsid w:val="00543279"/>
    <w:rsid w:val="00543E70"/>
    <w:rsid w:val="00547887"/>
    <w:rsid w:val="00550251"/>
    <w:rsid w:val="005511B5"/>
    <w:rsid w:val="0055195E"/>
    <w:rsid w:val="00551D89"/>
    <w:rsid w:val="005531B7"/>
    <w:rsid w:val="005537F3"/>
    <w:rsid w:val="00557198"/>
    <w:rsid w:val="00560838"/>
    <w:rsid w:val="0056247A"/>
    <w:rsid w:val="00567E8D"/>
    <w:rsid w:val="005716BD"/>
    <w:rsid w:val="005731DC"/>
    <w:rsid w:val="00580899"/>
    <w:rsid w:val="00581447"/>
    <w:rsid w:val="00582F0C"/>
    <w:rsid w:val="00587149"/>
    <w:rsid w:val="0058725D"/>
    <w:rsid w:val="00592625"/>
    <w:rsid w:val="00592B5C"/>
    <w:rsid w:val="00592FA4"/>
    <w:rsid w:val="00593D96"/>
    <w:rsid w:val="00596062"/>
    <w:rsid w:val="005A032B"/>
    <w:rsid w:val="005A04C5"/>
    <w:rsid w:val="005A151F"/>
    <w:rsid w:val="005A28AD"/>
    <w:rsid w:val="005A3157"/>
    <w:rsid w:val="005A4076"/>
    <w:rsid w:val="005A482A"/>
    <w:rsid w:val="005A5EBF"/>
    <w:rsid w:val="005B0F3C"/>
    <w:rsid w:val="005B3599"/>
    <w:rsid w:val="005B5BBD"/>
    <w:rsid w:val="005B6BE2"/>
    <w:rsid w:val="005B7814"/>
    <w:rsid w:val="005C220A"/>
    <w:rsid w:val="005C6872"/>
    <w:rsid w:val="005C76B1"/>
    <w:rsid w:val="005C77B1"/>
    <w:rsid w:val="005D331C"/>
    <w:rsid w:val="005D346C"/>
    <w:rsid w:val="005D4531"/>
    <w:rsid w:val="005E044A"/>
    <w:rsid w:val="005E0674"/>
    <w:rsid w:val="005E23A2"/>
    <w:rsid w:val="005E3AC1"/>
    <w:rsid w:val="005E400D"/>
    <w:rsid w:val="005E5059"/>
    <w:rsid w:val="005F0672"/>
    <w:rsid w:val="005F0ACB"/>
    <w:rsid w:val="005F1380"/>
    <w:rsid w:val="005F3C67"/>
    <w:rsid w:val="005F6B95"/>
    <w:rsid w:val="005F743A"/>
    <w:rsid w:val="006000F9"/>
    <w:rsid w:val="006009B6"/>
    <w:rsid w:val="006014FA"/>
    <w:rsid w:val="00602DE9"/>
    <w:rsid w:val="006032D6"/>
    <w:rsid w:val="00604070"/>
    <w:rsid w:val="0061346C"/>
    <w:rsid w:val="0061430F"/>
    <w:rsid w:val="00617889"/>
    <w:rsid w:val="006212A7"/>
    <w:rsid w:val="00623F45"/>
    <w:rsid w:val="00626165"/>
    <w:rsid w:val="00627588"/>
    <w:rsid w:val="00630C7E"/>
    <w:rsid w:val="00633069"/>
    <w:rsid w:val="00633C86"/>
    <w:rsid w:val="00640990"/>
    <w:rsid w:val="006427DD"/>
    <w:rsid w:val="006431B8"/>
    <w:rsid w:val="00646343"/>
    <w:rsid w:val="00646455"/>
    <w:rsid w:val="006504A5"/>
    <w:rsid w:val="00651F85"/>
    <w:rsid w:val="006521FB"/>
    <w:rsid w:val="00655164"/>
    <w:rsid w:val="0065569D"/>
    <w:rsid w:val="006607F0"/>
    <w:rsid w:val="0066679C"/>
    <w:rsid w:val="0066755B"/>
    <w:rsid w:val="006716CC"/>
    <w:rsid w:val="00671C1E"/>
    <w:rsid w:val="00673085"/>
    <w:rsid w:val="00673D9C"/>
    <w:rsid w:val="00675015"/>
    <w:rsid w:val="00675839"/>
    <w:rsid w:val="00677539"/>
    <w:rsid w:val="006818D9"/>
    <w:rsid w:val="006844CE"/>
    <w:rsid w:val="00686650"/>
    <w:rsid w:val="006912AA"/>
    <w:rsid w:val="00691D07"/>
    <w:rsid w:val="00693792"/>
    <w:rsid w:val="00693F3D"/>
    <w:rsid w:val="006977CB"/>
    <w:rsid w:val="006A15C7"/>
    <w:rsid w:val="006A2B7D"/>
    <w:rsid w:val="006B0BC4"/>
    <w:rsid w:val="006B153B"/>
    <w:rsid w:val="006B2B30"/>
    <w:rsid w:val="006C17D7"/>
    <w:rsid w:val="006C3429"/>
    <w:rsid w:val="006C4A01"/>
    <w:rsid w:val="006C4A48"/>
    <w:rsid w:val="006C733D"/>
    <w:rsid w:val="006D0BFF"/>
    <w:rsid w:val="006D3F9B"/>
    <w:rsid w:val="006D4FB8"/>
    <w:rsid w:val="006D5FBC"/>
    <w:rsid w:val="006E0E93"/>
    <w:rsid w:val="006E416C"/>
    <w:rsid w:val="006E4885"/>
    <w:rsid w:val="006E7DE8"/>
    <w:rsid w:val="006F16BB"/>
    <w:rsid w:val="006F1FFA"/>
    <w:rsid w:val="006F21C7"/>
    <w:rsid w:val="006F6AD3"/>
    <w:rsid w:val="00701223"/>
    <w:rsid w:val="0070401A"/>
    <w:rsid w:val="00705424"/>
    <w:rsid w:val="00706751"/>
    <w:rsid w:val="00711D04"/>
    <w:rsid w:val="00713502"/>
    <w:rsid w:val="00714FC6"/>
    <w:rsid w:val="00716FF8"/>
    <w:rsid w:val="0071716E"/>
    <w:rsid w:val="00720077"/>
    <w:rsid w:val="0072019D"/>
    <w:rsid w:val="00720F9A"/>
    <w:rsid w:val="007213F9"/>
    <w:rsid w:val="007217CA"/>
    <w:rsid w:val="00723845"/>
    <w:rsid w:val="00725463"/>
    <w:rsid w:val="00725D32"/>
    <w:rsid w:val="007272F6"/>
    <w:rsid w:val="00737947"/>
    <w:rsid w:val="00740E84"/>
    <w:rsid w:val="007410FC"/>
    <w:rsid w:val="00743375"/>
    <w:rsid w:val="0074351B"/>
    <w:rsid w:val="00743698"/>
    <w:rsid w:val="0075083E"/>
    <w:rsid w:val="007542EC"/>
    <w:rsid w:val="007563C7"/>
    <w:rsid w:val="007629E4"/>
    <w:rsid w:val="0076317E"/>
    <w:rsid w:val="007656C6"/>
    <w:rsid w:val="0076622B"/>
    <w:rsid w:val="007677DB"/>
    <w:rsid w:val="00767C9E"/>
    <w:rsid w:val="0077037F"/>
    <w:rsid w:val="00770EDA"/>
    <w:rsid w:val="00772EA0"/>
    <w:rsid w:val="00773C51"/>
    <w:rsid w:val="00781D7D"/>
    <w:rsid w:val="00782B28"/>
    <w:rsid w:val="00782F10"/>
    <w:rsid w:val="00783330"/>
    <w:rsid w:val="007843A8"/>
    <w:rsid w:val="0078461F"/>
    <w:rsid w:val="00785D48"/>
    <w:rsid w:val="0079043F"/>
    <w:rsid w:val="00790AC5"/>
    <w:rsid w:val="00791F4D"/>
    <w:rsid w:val="007921B0"/>
    <w:rsid w:val="007921F5"/>
    <w:rsid w:val="00793C2C"/>
    <w:rsid w:val="007944ED"/>
    <w:rsid w:val="007956FF"/>
    <w:rsid w:val="007960E2"/>
    <w:rsid w:val="00796B09"/>
    <w:rsid w:val="00797896"/>
    <w:rsid w:val="007A1D5C"/>
    <w:rsid w:val="007A3A56"/>
    <w:rsid w:val="007A6E46"/>
    <w:rsid w:val="007A6EA5"/>
    <w:rsid w:val="007B291F"/>
    <w:rsid w:val="007B3EA2"/>
    <w:rsid w:val="007B576D"/>
    <w:rsid w:val="007B5B8C"/>
    <w:rsid w:val="007C0C85"/>
    <w:rsid w:val="007C2B71"/>
    <w:rsid w:val="007C4D09"/>
    <w:rsid w:val="007C5454"/>
    <w:rsid w:val="007C55C1"/>
    <w:rsid w:val="007C60B7"/>
    <w:rsid w:val="007C6427"/>
    <w:rsid w:val="007C65A9"/>
    <w:rsid w:val="007C6918"/>
    <w:rsid w:val="007C7F4A"/>
    <w:rsid w:val="007D466E"/>
    <w:rsid w:val="007E26D7"/>
    <w:rsid w:val="007E35EF"/>
    <w:rsid w:val="007E4FC6"/>
    <w:rsid w:val="007E60EC"/>
    <w:rsid w:val="007E6413"/>
    <w:rsid w:val="007E68F6"/>
    <w:rsid w:val="007E6D0C"/>
    <w:rsid w:val="007E7B42"/>
    <w:rsid w:val="007E7B65"/>
    <w:rsid w:val="007F0376"/>
    <w:rsid w:val="007F1705"/>
    <w:rsid w:val="007F1771"/>
    <w:rsid w:val="007F3815"/>
    <w:rsid w:val="007F7711"/>
    <w:rsid w:val="00804BF2"/>
    <w:rsid w:val="0080742B"/>
    <w:rsid w:val="00807632"/>
    <w:rsid w:val="008175E9"/>
    <w:rsid w:val="00820F73"/>
    <w:rsid w:val="00821FE2"/>
    <w:rsid w:val="0082214C"/>
    <w:rsid w:val="00824937"/>
    <w:rsid w:val="00830368"/>
    <w:rsid w:val="00830B62"/>
    <w:rsid w:val="00832312"/>
    <w:rsid w:val="008357FA"/>
    <w:rsid w:val="00836F1D"/>
    <w:rsid w:val="00840B4D"/>
    <w:rsid w:val="0084137B"/>
    <w:rsid w:val="008418E6"/>
    <w:rsid w:val="00841F5A"/>
    <w:rsid w:val="00843FB7"/>
    <w:rsid w:val="008454BD"/>
    <w:rsid w:val="008460B8"/>
    <w:rsid w:val="00851594"/>
    <w:rsid w:val="00853B32"/>
    <w:rsid w:val="008543FB"/>
    <w:rsid w:val="00856A10"/>
    <w:rsid w:val="00863391"/>
    <w:rsid w:val="00864916"/>
    <w:rsid w:val="0087021B"/>
    <w:rsid w:val="00872A84"/>
    <w:rsid w:val="008735BC"/>
    <w:rsid w:val="00876058"/>
    <w:rsid w:val="008776A5"/>
    <w:rsid w:val="00880364"/>
    <w:rsid w:val="00881D3B"/>
    <w:rsid w:val="00884F75"/>
    <w:rsid w:val="008857AE"/>
    <w:rsid w:val="00886106"/>
    <w:rsid w:val="0089058C"/>
    <w:rsid w:val="00891CDD"/>
    <w:rsid w:val="008922C1"/>
    <w:rsid w:val="00892902"/>
    <w:rsid w:val="008933E1"/>
    <w:rsid w:val="008935E0"/>
    <w:rsid w:val="00893ABB"/>
    <w:rsid w:val="008950B5"/>
    <w:rsid w:val="0089521E"/>
    <w:rsid w:val="0089562E"/>
    <w:rsid w:val="00895BB7"/>
    <w:rsid w:val="0089687A"/>
    <w:rsid w:val="00897859"/>
    <w:rsid w:val="008A1E64"/>
    <w:rsid w:val="008A2B31"/>
    <w:rsid w:val="008A2BDA"/>
    <w:rsid w:val="008A4300"/>
    <w:rsid w:val="008A6D9B"/>
    <w:rsid w:val="008A6FB4"/>
    <w:rsid w:val="008A7272"/>
    <w:rsid w:val="008B0249"/>
    <w:rsid w:val="008B1670"/>
    <w:rsid w:val="008B27B7"/>
    <w:rsid w:val="008B2BE0"/>
    <w:rsid w:val="008B3301"/>
    <w:rsid w:val="008B5DDF"/>
    <w:rsid w:val="008B67C8"/>
    <w:rsid w:val="008B7144"/>
    <w:rsid w:val="008B715F"/>
    <w:rsid w:val="008C0414"/>
    <w:rsid w:val="008C1724"/>
    <w:rsid w:val="008C1C25"/>
    <w:rsid w:val="008C3B73"/>
    <w:rsid w:val="008C7D1D"/>
    <w:rsid w:val="008D18D6"/>
    <w:rsid w:val="008D2A47"/>
    <w:rsid w:val="008D3A89"/>
    <w:rsid w:val="008D5E99"/>
    <w:rsid w:val="008D5F72"/>
    <w:rsid w:val="008D5FDF"/>
    <w:rsid w:val="008D6ECB"/>
    <w:rsid w:val="008D7B26"/>
    <w:rsid w:val="008E1686"/>
    <w:rsid w:val="008E3EB8"/>
    <w:rsid w:val="008E7A11"/>
    <w:rsid w:val="008F10B4"/>
    <w:rsid w:val="008F1267"/>
    <w:rsid w:val="008F2388"/>
    <w:rsid w:val="008F3E63"/>
    <w:rsid w:val="008F4190"/>
    <w:rsid w:val="008F5694"/>
    <w:rsid w:val="008F6B30"/>
    <w:rsid w:val="008F70ED"/>
    <w:rsid w:val="008F7948"/>
    <w:rsid w:val="008F7A48"/>
    <w:rsid w:val="00900E29"/>
    <w:rsid w:val="009013A3"/>
    <w:rsid w:val="009014CA"/>
    <w:rsid w:val="0090282D"/>
    <w:rsid w:val="00902E44"/>
    <w:rsid w:val="009054E3"/>
    <w:rsid w:val="0091025F"/>
    <w:rsid w:val="00910569"/>
    <w:rsid w:val="009109E0"/>
    <w:rsid w:val="009136A8"/>
    <w:rsid w:val="00915583"/>
    <w:rsid w:val="00916304"/>
    <w:rsid w:val="009201FF"/>
    <w:rsid w:val="009214FC"/>
    <w:rsid w:val="00923ECD"/>
    <w:rsid w:val="00925108"/>
    <w:rsid w:val="0092662C"/>
    <w:rsid w:val="009266BF"/>
    <w:rsid w:val="009270E6"/>
    <w:rsid w:val="009274BB"/>
    <w:rsid w:val="00927AA4"/>
    <w:rsid w:val="00930F85"/>
    <w:rsid w:val="0093203C"/>
    <w:rsid w:val="00932490"/>
    <w:rsid w:val="00936FAA"/>
    <w:rsid w:val="009407D3"/>
    <w:rsid w:val="009409A0"/>
    <w:rsid w:val="00943FB2"/>
    <w:rsid w:val="00944DBE"/>
    <w:rsid w:val="009455BB"/>
    <w:rsid w:val="00945C17"/>
    <w:rsid w:val="0094670E"/>
    <w:rsid w:val="009469DA"/>
    <w:rsid w:val="009506EB"/>
    <w:rsid w:val="00951C2A"/>
    <w:rsid w:val="0095217E"/>
    <w:rsid w:val="009556CB"/>
    <w:rsid w:val="0095756C"/>
    <w:rsid w:val="0096105F"/>
    <w:rsid w:val="00963777"/>
    <w:rsid w:val="009664A3"/>
    <w:rsid w:val="009717F8"/>
    <w:rsid w:val="00971CB7"/>
    <w:rsid w:val="00974C23"/>
    <w:rsid w:val="00977647"/>
    <w:rsid w:val="0098115B"/>
    <w:rsid w:val="00981EBD"/>
    <w:rsid w:val="00983007"/>
    <w:rsid w:val="00985C58"/>
    <w:rsid w:val="00990481"/>
    <w:rsid w:val="00991A1E"/>
    <w:rsid w:val="0099402E"/>
    <w:rsid w:val="009964F5"/>
    <w:rsid w:val="009A012B"/>
    <w:rsid w:val="009A1F1C"/>
    <w:rsid w:val="009A217D"/>
    <w:rsid w:val="009A2BE5"/>
    <w:rsid w:val="009A3FDC"/>
    <w:rsid w:val="009A5252"/>
    <w:rsid w:val="009A5282"/>
    <w:rsid w:val="009A547B"/>
    <w:rsid w:val="009A5A4C"/>
    <w:rsid w:val="009A7DBA"/>
    <w:rsid w:val="009B296C"/>
    <w:rsid w:val="009B2DC9"/>
    <w:rsid w:val="009B3C2C"/>
    <w:rsid w:val="009B4CDF"/>
    <w:rsid w:val="009B5495"/>
    <w:rsid w:val="009B5721"/>
    <w:rsid w:val="009B5D11"/>
    <w:rsid w:val="009B7114"/>
    <w:rsid w:val="009B7499"/>
    <w:rsid w:val="009C0B84"/>
    <w:rsid w:val="009C0E5D"/>
    <w:rsid w:val="009C39DE"/>
    <w:rsid w:val="009C3F88"/>
    <w:rsid w:val="009C744A"/>
    <w:rsid w:val="009C762B"/>
    <w:rsid w:val="009C7DFB"/>
    <w:rsid w:val="009D006E"/>
    <w:rsid w:val="009D4CF9"/>
    <w:rsid w:val="009D501F"/>
    <w:rsid w:val="009D61CC"/>
    <w:rsid w:val="009D6791"/>
    <w:rsid w:val="009E0305"/>
    <w:rsid w:val="009E03F2"/>
    <w:rsid w:val="009E2DAF"/>
    <w:rsid w:val="009E57DC"/>
    <w:rsid w:val="009E711D"/>
    <w:rsid w:val="009E7BFD"/>
    <w:rsid w:val="009F24ED"/>
    <w:rsid w:val="009F2C17"/>
    <w:rsid w:val="009F65A3"/>
    <w:rsid w:val="00A01893"/>
    <w:rsid w:val="00A064E5"/>
    <w:rsid w:val="00A13398"/>
    <w:rsid w:val="00A15ACD"/>
    <w:rsid w:val="00A15EDF"/>
    <w:rsid w:val="00A17327"/>
    <w:rsid w:val="00A217D1"/>
    <w:rsid w:val="00A226F6"/>
    <w:rsid w:val="00A24A85"/>
    <w:rsid w:val="00A252E0"/>
    <w:rsid w:val="00A26344"/>
    <w:rsid w:val="00A301A7"/>
    <w:rsid w:val="00A30524"/>
    <w:rsid w:val="00A31530"/>
    <w:rsid w:val="00A367A1"/>
    <w:rsid w:val="00A43D9B"/>
    <w:rsid w:val="00A47175"/>
    <w:rsid w:val="00A47272"/>
    <w:rsid w:val="00A52C80"/>
    <w:rsid w:val="00A545CD"/>
    <w:rsid w:val="00A54DDD"/>
    <w:rsid w:val="00A560EB"/>
    <w:rsid w:val="00A56665"/>
    <w:rsid w:val="00A60BD4"/>
    <w:rsid w:val="00A63B27"/>
    <w:rsid w:val="00A64402"/>
    <w:rsid w:val="00A651D2"/>
    <w:rsid w:val="00A658F4"/>
    <w:rsid w:val="00A65A34"/>
    <w:rsid w:val="00A72996"/>
    <w:rsid w:val="00A74D22"/>
    <w:rsid w:val="00A74F11"/>
    <w:rsid w:val="00A75E0E"/>
    <w:rsid w:val="00A77238"/>
    <w:rsid w:val="00A83E46"/>
    <w:rsid w:val="00A8407F"/>
    <w:rsid w:val="00A84714"/>
    <w:rsid w:val="00A852A6"/>
    <w:rsid w:val="00A86E5B"/>
    <w:rsid w:val="00A87AE6"/>
    <w:rsid w:val="00A92120"/>
    <w:rsid w:val="00A93243"/>
    <w:rsid w:val="00A96BED"/>
    <w:rsid w:val="00A973E0"/>
    <w:rsid w:val="00A97D88"/>
    <w:rsid w:val="00A97E3E"/>
    <w:rsid w:val="00AA0912"/>
    <w:rsid w:val="00AA0CE9"/>
    <w:rsid w:val="00AA1ED4"/>
    <w:rsid w:val="00AA3877"/>
    <w:rsid w:val="00AA3F42"/>
    <w:rsid w:val="00AA6525"/>
    <w:rsid w:val="00AA73C0"/>
    <w:rsid w:val="00AB0208"/>
    <w:rsid w:val="00AB02C9"/>
    <w:rsid w:val="00AB2B43"/>
    <w:rsid w:val="00AB3DF2"/>
    <w:rsid w:val="00AB4228"/>
    <w:rsid w:val="00AB76A1"/>
    <w:rsid w:val="00AC06A0"/>
    <w:rsid w:val="00AC14F9"/>
    <w:rsid w:val="00AC2A02"/>
    <w:rsid w:val="00AC2BA3"/>
    <w:rsid w:val="00AC2FEE"/>
    <w:rsid w:val="00AC5D45"/>
    <w:rsid w:val="00AD101A"/>
    <w:rsid w:val="00AD35AB"/>
    <w:rsid w:val="00AD4E92"/>
    <w:rsid w:val="00AD5C07"/>
    <w:rsid w:val="00AD79D1"/>
    <w:rsid w:val="00AE059D"/>
    <w:rsid w:val="00AE080C"/>
    <w:rsid w:val="00AE20EC"/>
    <w:rsid w:val="00AE2BD0"/>
    <w:rsid w:val="00AE3FBE"/>
    <w:rsid w:val="00AE6E35"/>
    <w:rsid w:val="00AE70AD"/>
    <w:rsid w:val="00AF521F"/>
    <w:rsid w:val="00B0789C"/>
    <w:rsid w:val="00B07BE7"/>
    <w:rsid w:val="00B11B1D"/>
    <w:rsid w:val="00B12C03"/>
    <w:rsid w:val="00B131AD"/>
    <w:rsid w:val="00B13B3E"/>
    <w:rsid w:val="00B1451C"/>
    <w:rsid w:val="00B165B3"/>
    <w:rsid w:val="00B174B9"/>
    <w:rsid w:val="00B20A7B"/>
    <w:rsid w:val="00B20E7B"/>
    <w:rsid w:val="00B20FFF"/>
    <w:rsid w:val="00B2446B"/>
    <w:rsid w:val="00B33897"/>
    <w:rsid w:val="00B33BB5"/>
    <w:rsid w:val="00B34166"/>
    <w:rsid w:val="00B354D1"/>
    <w:rsid w:val="00B366E3"/>
    <w:rsid w:val="00B41D5B"/>
    <w:rsid w:val="00B4317A"/>
    <w:rsid w:val="00B43B16"/>
    <w:rsid w:val="00B450AD"/>
    <w:rsid w:val="00B45FB0"/>
    <w:rsid w:val="00B461F4"/>
    <w:rsid w:val="00B51B2D"/>
    <w:rsid w:val="00B5235E"/>
    <w:rsid w:val="00B526D4"/>
    <w:rsid w:val="00B54E5A"/>
    <w:rsid w:val="00B5554C"/>
    <w:rsid w:val="00B6142C"/>
    <w:rsid w:val="00B618C1"/>
    <w:rsid w:val="00B65C15"/>
    <w:rsid w:val="00B668CD"/>
    <w:rsid w:val="00B66CB7"/>
    <w:rsid w:val="00B672BA"/>
    <w:rsid w:val="00B67E19"/>
    <w:rsid w:val="00B70C4B"/>
    <w:rsid w:val="00B734BE"/>
    <w:rsid w:val="00B7617B"/>
    <w:rsid w:val="00B8192E"/>
    <w:rsid w:val="00B81E9E"/>
    <w:rsid w:val="00B865A9"/>
    <w:rsid w:val="00B948FB"/>
    <w:rsid w:val="00B9500B"/>
    <w:rsid w:val="00B956ED"/>
    <w:rsid w:val="00B97991"/>
    <w:rsid w:val="00BA2D01"/>
    <w:rsid w:val="00BA3C17"/>
    <w:rsid w:val="00BA473C"/>
    <w:rsid w:val="00BA4B39"/>
    <w:rsid w:val="00BA7C8D"/>
    <w:rsid w:val="00BB0484"/>
    <w:rsid w:val="00BB1767"/>
    <w:rsid w:val="00BB4880"/>
    <w:rsid w:val="00BB5163"/>
    <w:rsid w:val="00BB53B7"/>
    <w:rsid w:val="00BB7423"/>
    <w:rsid w:val="00BB75BE"/>
    <w:rsid w:val="00BC0271"/>
    <w:rsid w:val="00BC2404"/>
    <w:rsid w:val="00BC2704"/>
    <w:rsid w:val="00BC45E5"/>
    <w:rsid w:val="00BC4DA9"/>
    <w:rsid w:val="00BC613C"/>
    <w:rsid w:val="00BC7248"/>
    <w:rsid w:val="00BC731E"/>
    <w:rsid w:val="00BC73A5"/>
    <w:rsid w:val="00BC79A9"/>
    <w:rsid w:val="00BD37CA"/>
    <w:rsid w:val="00BD3F89"/>
    <w:rsid w:val="00BE5799"/>
    <w:rsid w:val="00BE6B59"/>
    <w:rsid w:val="00BF056E"/>
    <w:rsid w:val="00BF261E"/>
    <w:rsid w:val="00C022CE"/>
    <w:rsid w:val="00C061FC"/>
    <w:rsid w:val="00C10CFD"/>
    <w:rsid w:val="00C116BB"/>
    <w:rsid w:val="00C12F7C"/>
    <w:rsid w:val="00C17C4C"/>
    <w:rsid w:val="00C2286F"/>
    <w:rsid w:val="00C231E3"/>
    <w:rsid w:val="00C25508"/>
    <w:rsid w:val="00C269CB"/>
    <w:rsid w:val="00C270D7"/>
    <w:rsid w:val="00C279F6"/>
    <w:rsid w:val="00C27B6A"/>
    <w:rsid w:val="00C33F0B"/>
    <w:rsid w:val="00C343F7"/>
    <w:rsid w:val="00C3478A"/>
    <w:rsid w:val="00C34D7F"/>
    <w:rsid w:val="00C354D5"/>
    <w:rsid w:val="00C40561"/>
    <w:rsid w:val="00C42175"/>
    <w:rsid w:val="00C42209"/>
    <w:rsid w:val="00C443B5"/>
    <w:rsid w:val="00C44CCD"/>
    <w:rsid w:val="00C4541B"/>
    <w:rsid w:val="00C467AB"/>
    <w:rsid w:val="00C46EF4"/>
    <w:rsid w:val="00C5000B"/>
    <w:rsid w:val="00C50DE8"/>
    <w:rsid w:val="00C533DA"/>
    <w:rsid w:val="00C536B5"/>
    <w:rsid w:val="00C547B7"/>
    <w:rsid w:val="00C566B4"/>
    <w:rsid w:val="00C574A0"/>
    <w:rsid w:val="00C61984"/>
    <w:rsid w:val="00C61C84"/>
    <w:rsid w:val="00C62518"/>
    <w:rsid w:val="00C65989"/>
    <w:rsid w:val="00C67B75"/>
    <w:rsid w:val="00C71606"/>
    <w:rsid w:val="00C7217F"/>
    <w:rsid w:val="00C728EB"/>
    <w:rsid w:val="00C75ABE"/>
    <w:rsid w:val="00C82769"/>
    <w:rsid w:val="00C84019"/>
    <w:rsid w:val="00C844EB"/>
    <w:rsid w:val="00C84A43"/>
    <w:rsid w:val="00C85943"/>
    <w:rsid w:val="00C9121A"/>
    <w:rsid w:val="00C9271B"/>
    <w:rsid w:val="00C94F6C"/>
    <w:rsid w:val="00CA2287"/>
    <w:rsid w:val="00CA2F69"/>
    <w:rsid w:val="00CA59F1"/>
    <w:rsid w:val="00CA6809"/>
    <w:rsid w:val="00CA6C13"/>
    <w:rsid w:val="00CA6DCF"/>
    <w:rsid w:val="00CA7DD6"/>
    <w:rsid w:val="00CB0D20"/>
    <w:rsid w:val="00CB3F77"/>
    <w:rsid w:val="00CB3FBD"/>
    <w:rsid w:val="00CB483E"/>
    <w:rsid w:val="00CB6877"/>
    <w:rsid w:val="00CB7214"/>
    <w:rsid w:val="00CC0A80"/>
    <w:rsid w:val="00CC1E05"/>
    <w:rsid w:val="00CC2192"/>
    <w:rsid w:val="00CC3B19"/>
    <w:rsid w:val="00CC542F"/>
    <w:rsid w:val="00CC6E52"/>
    <w:rsid w:val="00CD3E7C"/>
    <w:rsid w:val="00CD7F71"/>
    <w:rsid w:val="00CF2298"/>
    <w:rsid w:val="00CF7C75"/>
    <w:rsid w:val="00D00340"/>
    <w:rsid w:val="00D04A9D"/>
    <w:rsid w:val="00D07A79"/>
    <w:rsid w:val="00D1145F"/>
    <w:rsid w:val="00D15E56"/>
    <w:rsid w:val="00D15F01"/>
    <w:rsid w:val="00D1722F"/>
    <w:rsid w:val="00D174E5"/>
    <w:rsid w:val="00D1753C"/>
    <w:rsid w:val="00D17739"/>
    <w:rsid w:val="00D17D1A"/>
    <w:rsid w:val="00D20C94"/>
    <w:rsid w:val="00D22601"/>
    <w:rsid w:val="00D22A04"/>
    <w:rsid w:val="00D24379"/>
    <w:rsid w:val="00D2667E"/>
    <w:rsid w:val="00D33B3F"/>
    <w:rsid w:val="00D36315"/>
    <w:rsid w:val="00D372AA"/>
    <w:rsid w:val="00D4082B"/>
    <w:rsid w:val="00D40F27"/>
    <w:rsid w:val="00D47670"/>
    <w:rsid w:val="00D5290C"/>
    <w:rsid w:val="00D5343A"/>
    <w:rsid w:val="00D54C03"/>
    <w:rsid w:val="00D54FD0"/>
    <w:rsid w:val="00D55AC3"/>
    <w:rsid w:val="00D57745"/>
    <w:rsid w:val="00D57A77"/>
    <w:rsid w:val="00D62688"/>
    <w:rsid w:val="00D62998"/>
    <w:rsid w:val="00D630C3"/>
    <w:rsid w:val="00D645EE"/>
    <w:rsid w:val="00D64654"/>
    <w:rsid w:val="00D64FC6"/>
    <w:rsid w:val="00D65A1A"/>
    <w:rsid w:val="00D65DE5"/>
    <w:rsid w:val="00D675B8"/>
    <w:rsid w:val="00D72347"/>
    <w:rsid w:val="00D726F5"/>
    <w:rsid w:val="00D73649"/>
    <w:rsid w:val="00D75E0E"/>
    <w:rsid w:val="00D76987"/>
    <w:rsid w:val="00D76A28"/>
    <w:rsid w:val="00D76BA5"/>
    <w:rsid w:val="00D80A34"/>
    <w:rsid w:val="00D8107E"/>
    <w:rsid w:val="00D81749"/>
    <w:rsid w:val="00D81B68"/>
    <w:rsid w:val="00D82836"/>
    <w:rsid w:val="00D83A14"/>
    <w:rsid w:val="00D84A58"/>
    <w:rsid w:val="00D84AF9"/>
    <w:rsid w:val="00D85A45"/>
    <w:rsid w:val="00D85AA8"/>
    <w:rsid w:val="00D87FBC"/>
    <w:rsid w:val="00D9091F"/>
    <w:rsid w:val="00D92493"/>
    <w:rsid w:val="00D935F3"/>
    <w:rsid w:val="00D97FB6"/>
    <w:rsid w:val="00DA05D0"/>
    <w:rsid w:val="00DA0801"/>
    <w:rsid w:val="00DA0FDF"/>
    <w:rsid w:val="00DA22EF"/>
    <w:rsid w:val="00DA4379"/>
    <w:rsid w:val="00DA46F9"/>
    <w:rsid w:val="00DA4B25"/>
    <w:rsid w:val="00DA4DF8"/>
    <w:rsid w:val="00DA5558"/>
    <w:rsid w:val="00DA6ED8"/>
    <w:rsid w:val="00DB0CFC"/>
    <w:rsid w:val="00DB1132"/>
    <w:rsid w:val="00DB18AD"/>
    <w:rsid w:val="00DB3098"/>
    <w:rsid w:val="00DB4C2F"/>
    <w:rsid w:val="00DC1B90"/>
    <w:rsid w:val="00DC21AC"/>
    <w:rsid w:val="00DC2BB9"/>
    <w:rsid w:val="00DC40F3"/>
    <w:rsid w:val="00DC6A95"/>
    <w:rsid w:val="00DD0D06"/>
    <w:rsid w:val="00DD5B0D"/>
    <w:rsid w:val="00DD5C5A"/>
    <w:rsid w:val="00DD7776"/>
    <w:rsid w:val="00DD7C51"/>
    <w:rsid w:val="00DE59DD"/>
    <w:rsid w:val="00DE6BF6"/>
    <w:rsid w:val="00DF0267"/>
    <w:rsid w:val="00DF0AA1"/>
    <w:rsid w:val="00DF2D50"/>
    <w:rsid w:val="00DF6065"/>
    <w:rsid w:val="00DF622B"/>
    <w:rsid w:val="00E009D4"/>
    <w:rsid w:val="00E00D7D"/>
    <w:rsid w:val="00E03D3B"/>
    <w:rsid w:val="00E040B2"/>
    <w:rsid w:val="00E05FA3"/>
    <w:rsid w:val="00E06E8A"/>
    <w:rsid w:val="00E074BA"/>
    <w:rsid w:val="00E1078B"/>
    <w:rsid w:val="00E133D0"/>
    <w:rsid w:val="00E13D9E"/>
    <w:rsid w:val="00E14AF4"/>
    <w:rsid w:val="00E15D25"/>
    <w:rsid w:val="00E17CC1"/>
    <w:rsid w:val="00E24E51"/>
    <w:rsid w:val="00E24FA0"/>
    <w:rsid w:val="00E258E8"/>
    <w:rsid w:val="00E26080"/>
    <w:rsid w:val="00E30D7E"/>
    <w:rsid w:val="00E3289A"/>
    <w:rsid w:val="00E348BD"/>
    <w:rsid w:val="00E419F9"/>
    <w:rsid w:val="00E43DAE"/>
    <w:rsid w:val="00E4662C"/>
    <w:rsid w:val="00E47BA4"/>
    <w:rsid w:val="00E47F0F"/>
    <w:rsid w:val="00E50256"/>
    <w:rsid w:val="00E51F7C"/>
    <w:rsid w:val="00E53EA7"/>
    <w:rsid w:val="00E571B2"/>
    <w:rsid w:val="00E60CBC"/>
    <w:rsid w:val="00E60CD2"/>
    <w:rsid w:val="00E61B41"/>
    <w:rsid w:val="00E652C1"/>
    <w:rsid w:val="00E70028"/>
    <w:rsid w:val="00E70174"/>
    <w:rsid w:val="00E714D1"/>
    <w:rsid w:val="00E7534C"/>
    <w:rsid w:val="00E80883"/>
    <w:rsid w:val="00E80D3E"/>
    <w:rsid w:val="00E8315D"/>
    <w:rsid w:val="00E83244"/>
    <w:rsid w:val="00E84FDD"/>
    <w:rsid w:val="00E863A0"/>
    <w:rsid w:val="00E9095B"/>
    <w:rsid w:val="00E94126"/>
    <w:rsid w:val="00E94463"/>
    <w:rsid w:val="00E95239"/>
    <w:rsid w:val="00EA1F49"/>
    <w:rsid w:val="00EA532E"/>
    <w:rsid w:val="00EA66C0"/>
    <w:rsid w:val="00EA751A"/>
    <w:rsid w:val="00EB1920"/>
    <w:rsid w:val="00EB308C"/>
    <w:rsid w:val="00EB3A95"/>
    <w:rsid w:val="00EB4B75"/>
    <w:rsid w:val="00EB5C91"/>
    <w:rsid w:val="00EB6C4C"/>
    <w:rsid w:val="00EC0C8F"/>
    <w:rsid w:val="00EC4BF0"/>
    <w:rsid w:val="00EC5BEE"/>
    <w:rsid w:val="00ED043D"/>
    <w:rsid w:val="00ED05CC"/>
    <w:rsid w:val="00ED2389"/>
    <w:rsid w:val="00ED2524"/>
    <w:rsid w:val="00ED50C2"/>
    <w:rsid w:val="00ED563D"/>
    <w:rsid w:val="00ED63B3"/>
    <w:rsid w:val="00ED77D0"/>
    <w:rsid w:val="00EE1A95"/>
    <w:rsid w:val="00EE2BFE"/>
    <w:rsid w:val="00EE3E31"/>
    <w:rsid w:val="00EE4461"/>
    <w:rsid w:val="00EE77A1"/>
    <w:rsid w:val="00EF082C"/>
    <w:rsid w:val="00EF117D"/>
    <w:rsid w:val="00EF1A2E"/>
    <w:rsid w:val="00EF300D"/>
    <w:rsid w:val="00EF4CF9"/>
    <w:rsid w:val="00EF4F63"/>
    <w:rsid w:val="00EF64F3"/>
    <w:rsid w:val="00EF68EF"/>
    <w:rsid w:val="00F01A39"/>
    <w:rsid w:val="00F01CCF"/>
    <w:rsid w:val="00F02D72"/>
    <w:rsid w:val="00F034F4"/>
    <w:rsid w:val="00F057C5"/>
    <w:rsid w:val="00F0634F"/>
    <w:rsid w:val="00F076DB"/>
    <w:rsid w:val="00F07984"/>
    <w:rsid w:val="00F107F3"/>
    <w:rsid w:val="00F14920"/>
    <w:rsid w:val="00F17408"/>
    <w:rsid w:val="00F20434"/>
    <w:rsid w:val="00F21EFB"/>
    <w:rsid w:val="00F22084"/>
    <w:rsid w:val="00F23E7E"/>
    <w:rsid w:val="00F23EAD"/>
    <w:rsid w:val="00F24B36"/>
    <w:rsid w:val="00F25AA7"/>
    <w:rsid w:val="00F2643D"/>
    <w:rsid w:val="00F26965"/>
    <w:rsid w:val="00F27BE5"/>
    <w:rsid w:val="00F318DF"/>
    <w:rsid w:val="00F327A5"/>
    <w:rsid w:val="00F32BAD"/>
    <w:rsid w:val="00F33221"/>
    <w:rsid w:val="00F37675"/>
    <w:rsid w:val="00F40BF3"/>
    <w:rsid w:val="00F41761"/>
    <w:rsid w:val="00F417D5"/>
    <w:rsid w:val="00F41931"/>
    <w:rsid w:val="00F45507"/>
    <w:rsid w:val="00F47B82"/>
    <w:rsid w:val="00F5129F"/>
    <w:rsid w:val="00F5362C"/>
    <w:rsid w:val="00F53F03"/>
    <w:rsid w:val="00F53F9A"/>
    <w:rsid w:val="00F5610F"/>
    <w:rsid w:val="00F5736B"/>
    <w:rsid w:val="00F602FB"/>
    <w:rsid w:val="00F60437"/>
    <w:rsid w:val="00F64531"/>
    <w:rsid w:val="00F65D2A"/>
    <w:rsid w:val="00F663ED"/>
    <w:rsid w:val="00F67D93"/>
    <w:rsid w:val="00F703BB"/>
    <w:rsid w:val="00F736B9"/>
    <w:rsid w:val="00F8077D"/>
    <w:rsid w:val="00F80BF7"/>
    <w:rsid w:val="00F81F55"/>
    <w:rsid w:val="00F83CFF"/>
    <w:rsid w:val="00F85151"/>
    <w:rsid w:val="00F86FC4"/>
    <w:rsid w:val="00F87458"/>
    <w:rsid w:val="00F90381"/>
    <w:rsid w:val="00F9325A"/>
    <w:rsid w:val="00F939E7"/>
    <w:rsid w:val="00F93E66"/>
    <w:rsid w:val="00F95187"/>
    <w:rsid w:val="00FA7ACB"/>
    <w:rsid w:val="00FA7FDD"/>
    <w:rsid w:val="00FB3A43"/>
    <w:rsid w:val="00FB436F"/>
    <w:rsid w:val="00FB4A12"/>
    <w:rsid w:val="00FB4BD7"/>
    <w:rsid w:val="00FC3D8A"/>
    <w:rsid w:val="00FD03ED"/>
    <w:rsid w:val="00FD1313"/>
    <w:rsid w:val="00FD24AE"/>
    <w:rsid w:val="00FD250D"/>
    <w:rsid w:val="00FD3204"/>
    <w:rsid w:val="00FD34E5"/>
    <w:rsid w:val="00FD5CDD"/>
    <w:rsid w:val="00FD76DF"/>
    <w:rsid w:val="00FD7C1B"/>
    <w:rsid w:val="00FE404A"/>
    <w:rsid w:val="00FE78DF"/>
    <w:rsid w:val="00FE7CB2"/>
    <w:rsid w:val="00FF14EA"/>
    <w:rsid w:val="00FF2E45"/>
    <w:rsid w:val="00FF4D20"/>
    <w:rsid w:val="00FF55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8300A"/>
  <w15:chartTrackingRefBased/>
  <w15:docId w15:val="{86957FF9-A9E8-487A-B3C5-B4D4BEE7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82836"/>
    <w:pPr>
      <w:spacing w:before="200" w:after="200" w:line="276" w:lineRule="auto"/>
      <w:ind w:left="144" w:right="144"/>
    </w:pPr>
    <w:rPr>
      <w:color w:val="262626" w:themeColor="text1" w:themeTint="D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paciodetabla">
    <w:name w:val="Espacio de tabla"/>
    <w:basedOn w:val="Normal"/>
    <w:next w:val="Normal"/>
    <w:uiPriority w:val="2"/>
    <w:qFormat/>
    <w:rsid w:val="00D82836"/>
    <w:pPr>
      <w:spacing w:before="0" w:after="0" w:line="80" w:lineRule="exact"/>
    </w:pPr>
  </w:style>
  <w:style w:type="table" w:customStyle="1" w:styleId="NewsletterTable">
    <w:name w:val="Newsletter Table"/>
    <w:basedOn w:val="Tablanormal"/>
    <w:uiPriority w:val="99"/>
    <w:rsid w:val="00D82836"/>
    <w:pPr>
      <w:spacing w:before="200" w:after="0" w:line="240" w:lineRule="auto"/>
      <w:ind w:left="144" w:right="144"/>
    </w:pPr>
    <w:rPr>
      <w:color w:val="262626" w:themeColor="text1" w:themeTint="D9"/>
      <w:lang w:val="en-US"/>
    </w:rPr>
    <w:tblPr>
      <w:tblBorders>
        <w:top w:val="single" w:sz="8" w:space="0" w:color="4472C4" w:themeColor="accent5"/>
        <w:bottom w:val="single" w:sz="8" w:space="0" w:color="4472C4" w:themeColor="accent5"/>
      </w:tblBorders>
      <w:tblCellMar>
        <w:left w:w="0" w:type="dxa"/>
        <w:right w:w="0" w:type="dxa"/>
      </w:tblCellMar>
    </w:tblPr>
    <w:tcPr>
      <w:shd w:val="clear" w:color="auto" w:fill="F2F2F2" w:themeFill="background1" w:themeFillShade="F2"/>
    </w:tcPr>
    <w:tblStylePr w:type="firstRow">
      <w:tblPr/>
      <w:tcPr>
        <w:shd w:val="clear" w:color="auto" w:fill="FFFFFF" w:themeFill="background1"/>
      </w:tcPr>
    </w:tblStylePr>
    <w:tblStylePr w:type="lastRow">
      <w:tblPr/>
      <w:tcPr>
        <w:shd w:val="clear" w:color="auto" w:fill="FFFFFF" w:themeFill="background1"/>
      </w:tcPr>
    </w:tblStylePr>
  </w:style>
  <w:style w:type="paragraph" w:styleId="Prrafodelista">
    <w:name w:val="List Paragraph"/>
    <w:aliases w:val="viñetas,Listas,lp1,Párrafo de lista numerado,List Paragraph,List Paragraph1,Lista vistosa - Énfasis 11,List Paragraph11,Bullet List,FooterText,numbered,Paragraphe de liste1,Bulletr List Paragraph,列出段落,列出段落1,Disposición,Resume Title,Ha"/>
    <w:basedOn w:val="Normal"/>
    <w:link w:val="PrrafodelistaCar"/>
    <w:uiPriority w:val="34"/>
    <w:qFormat/>
    <w:rsid w:val="00D82836"/>
    <w:pPr>
      <w:spacing w:before="0"/>
      <w:ind w:left="720" w:right="0"/>
      <w:contextualSpacing/>
    </w:pPr>
    <w:rPr>
      <w:color w:val="auto"/>
    </w:rPr>
  </w:style>
  <w:style w:type="character" w:customStyle="1" w:styleId="PrrafodelistaCar">
    <w:name w:val="Párrafo de lista Car"/>
    <w:aliases w:val="viñetas Car,Listas Car,lp1 Car,Párrafo de lista numerado Car,List Paragraph Car,List Paragraph1 Car,Lista vistosa - Énfasis 11 Car,List Paragraph11 Car,Bullet List Car,FooterText Car,numbered Car,Paragraphe de liste1 Car,列出段落 Car"/>
    <w:link w:val="Prrafodelista"/>
    <w:uiPriority w:val="34"/>
    <w:locked/>
    <w:rsid w:val="00D82836"/>
  </w:style>
  <w:style w:type="paragraph" w:styleId="Textonotapie">
    <w:name w:val="footnote text"/>
    <w:basedOn w:val="Normal"/>
    <w:link w:val="TextonotapieCar"/>
    <w:uiPriority w:val="99"/>
    <w:unhideWhenUsed/>
    <w:rsid w:val="00D82836"/>
    <w:pPr>
      <w:spacing w:before="0" w:after="0" w:line="240" w:lineRule="auto"/>
    </w:pPr>
    <w:rPr>
      <w:sz w:val="20"/>
      <w:szCs w:val="20"/>
    </w:rPr>
  </w:style>
  <w:style w:type="character" w:customStyle="1" w:styleId="TextonotapieCar">
    <w:name w:val="Texto nota pie Car"/>
    <w:basedOn w:val="Fuentedeprrafopredeter"/>
    <w:link w:val="Textonotapie"/>
    <w:uiPriority w:val="99"/>
    <w:rsid w:val="00D82836"/>
    <w:rPr>
      <w:color w:val="262626" w:themeColor="text1" w:themeTint="D9"/>
      <w:sz w:val="20"/>
      <w:szCs w:val="20"/>
      <w:lang w:val="en-US"/>
    </w:rPr>
  </w:style>
  <w:style w:type="character" w:styleId="Refdenotaalpie">
    <w:name w:val="footnote reference"/>
    <w:basedOn w:val="Fuentedeprrafopredeter"/>
    <w:uiPriority w:val="99"/>
    <w:semiHidden/>
    <w:unhideWhenUsed/>
    <w:rsid w:val="00D82836"/>
    <w:rPr>
      <w:vertAlign w:val="superscript"/>
    </w:rPr>
  </w:style>
  <w:style w:type="paragraph" w:styleId="Encabezado">
    <w:name w:val="header"/>
    <w:basedOn w:val="Normal"/>
    <w:link w:val="EncabezadoCar"/>
    <w:uiPriority w:val="99"/>
    <w:unhideWhenUsed/>
    <w:rsid w:val="00D8283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D82836"/>
    <w:rPr>
      <w:color w:val="262626" w:themeColor="text1" w:themeTint="D9"/>
      <w:lang w:val="en-US"/>
    </w:rPr>
  </w:style>
  <w:style w:type="paragraph" w:styleId="Piedepgina">
    <w:name w:val="footer"/>
    <w:basedOn w:val="Normal"/>
    <w:link w:val="PiedepginaCar"/>
    <w:uiPriority w:val="99"/>
    <w:unhideWhenUsed/>
    <w:rsid w:val="00D82836"/>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D82836"/>
    <w:rPr>
      <w:color w:val="262626" w:themeColor="text1" w:themeTint="D9"/>
      <w:lang w:val="en-US"/>
    </w:rPr>
  </w:style>
  <w:style w:type="table" w:styleId="Tablaconcuadrcula">
    <w:name w:val="Table Grid"/>
    <w:basedOn w:val="Tablanormal"/>
    <w:uiPriority w:val="39"/>
    <w:rsid w:val="007E7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B7114"/>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7114"/>
    <w:rPr>
      <w:rFonts w:ascii="Segoe UI" w:hAnsi="Segoe UI" w:cs="Segoe UI"/>
      <w:color w:val="262626" w:themeColor="text1" w:themeTint="D9"/>
      <w:sz w:val="18"/>
      <w:szCs w:val="18"/>
    </w:rPr>
  </w:style>
  <w:style w:type="character" w:styleId="Hipervnculo">
    <w:name w:val="Hyperlink"/>
    <w:basedOn w:val="Fuentedeprrafopredeter"/>
    <w:uiPriority w:val="99"/>
    <w:unhideWhenUsed/>
    <w:rsid w:val="000B2F67"/>
    <w:rPr>
      <w:color w:val="0563C1" w:themeColor="hyperlink"/>
      <w:u w:val="single"/>
    </w:rPr>
  </w:style>
  <w:style w:type="paragraph" w:styleId="NormalWeb">
    <w:name w:val="Normal (Web)"/>
    <w:basedOn w:val="Normal"/>
    <w:uiPriority w:val="99"/>
    <w:unhideWhenUsed/>
    <w:rsid w:val="00113427"/>
    <w:pPr>
      <w:spacing w:before="100" w:beforeAutospacing="1" w:after="100" w:afterAutospacing="1" w:line="240" w:lineRule="auto"/>
      <w:ind w:left="0" w:right="0"/>
    </w:pPr>
    <w:rPr>
      <w:rFonts w:ascii="Times New Roman" w:eastAsia="Times New Roman" w:hAnsi="Times New Roman" w:cs="Times New Roman"/>
      <w:color w:val="auto"/>
      <w:sz w:val="24"/>
      <w:szCs w:val="24"/>
      <w:lang w:eastAsia="es-MX"/>
    </w:rPr>
  </w:style>
  <w:style w:type="paragraph" w:customStyle="1" w:styleId="Default">
    <w:name w:val="Default"/>
    <w:rsid w:val="003E47AA"/>
    <w:pPr>
      <w:autoSpaceDE w:val="0"/>
      <w:autoSpaceDN w:val="0"/>
      <w:adjustRightInd w:val="0"/>
      <w:spacing w:after="0" w:line="240" w:lineRule="auto"/>
    </w:pPr>
    <w:rPr>
      <w:rFonts w:ascii="Arial" w:eastAsia="Arial" w:hAnsi="Arial" w:cs="Arial"/>
      <w:color w:val="000000"/>
      <w:sz w:val="24"/>
      <w:szCs w:val="24"/>
      <w:lang w:eastAsia="es-MX"/>
    </w:rPr>
  </w:style>
  <w:style w:type="paragraph" w:customStyle="1" w:styleId="Texto">
    <w:name w:val="Texto"/>
    <w:basedOn w:val="Normal"/>
    <w:rsid w:val="00B45FB0"/>
    <w:pPr>
      <w:spacing w:before="0" w:after="101" w:line="216" w:lineRule="exact"/>
      <w:ind w:left="0" w:right="0" w:firstLine="288"/>
      <w:jc w:val="both"/>
    </w:pPr>
    <w:rPr>
      <w:rFonts w:ascii="Arial" w:eastAsia="Times New Roman" w:hAnsi="Arial" w:cs="Arial"/>
      <w:color w:val="auto"/>
      <w:sz w:val="18"/>
      <w:szCs w:val="18"/>
      <w:lang w:eastAsia="es-MX"/>
    </w:rPr>
  </w:style>
  <w:style w:type="paragraph" w:customStyle="1" w:styleId="ROMANOS">
    <w:name w:val="ROMANOS"/>
    <w:basedOn w:val="Normal"/>
    <w:rsid w:val="00B45FB0"/>
    <w:pPr>
      <w:tabs>
        <w:tab w:val="left" w:pos="720"/>
      </w:tabs>
      <w:spacing w:before="0" w:after="101" w:line="216" w:lineRule="exact"/>
      <w:ind w:left="720" w:right="0" w:hanging="432"/>
      <w:jc w:val="both"/>
    </w:pPr>
    <w:rPr>
      <w:rFonts w:ascii="Arial" w:eastAsia="Times New Roman" w:hAnsi="Arial" w:cs="Times New Roman"/>
      <w:color w:val="auto"/>
      <w:sz w:val="18"/>
      <w:szCs w:val="18"/>
      <w:lang w:eastAsia="es-MX"/>
    </w:rPr>
  </w:style>
  <w:style w:type="character" w:styleId="Refdecomentario">
    <w:name w:val="annotation reference"/>
    <w:basedOn w:val="Fuentedeprrafopredeter"/>
    <w:uiPriority w:val="99"/>
    <w:unhideWhenUsed/>
    <w:rsid w:val="00A43D9B"/>
    <w:rPr>
      <w:sz w:val="16"/>
      <w:szCs w:val="16"/>
    </w:rPr>
  </w:style>
  <w:style w:type="paragraph" w:styleId="Textocomentario">
    <w:name w:val="annotation text"/>
    <w:basedOn w:val="Normal"/>
    <w:link w:val="TextocomentarioCar"/>
    <w:uiPriority w:val="99"/>
    <w:unhideWhenUsed/>
    <w:rsid w:val="00A43D9B"/>
    <w:pPr>
      <w:spacing w:line="240" w:lineRule="auto"/>
    </w:pPr>
    <w:rPr>
      <w:sz w:val="20"/>
      <w:szCs w:val="20"/>
    </w:rPr>
  </w:style>
  <w:style w:type="character" w:customStyle="1" w:styleId="TextocomentarioCar">
    <w:name w:val="Texto comentario Car"/>
    <w:basedOn w:val="Fuentedeprrafopredeter"/>
    <w:link w:val="Textocomentario"/>
    <w:uiPriority w:val="99"/>
    <w:rsid w:val="00A43D9B"/>
    <w:rPr>
      <w:color w:val="262626" w:themeColor="text1" w:themeTint="D9"/>
      <w:sz w:val="20"/>
      <w:szCs w:val="20"/>
    </w:rPr>
  </w:style>
  <w:style w:type="paragraph" w:styleId="Asuntodelcomentario">
    <w:name w:val="annotation subject"/>
    <w:basedOn w:val="Textocomentario"/>
    <w:next w:val="Textocomentario"/>
    <w:link w:val="AsuntodelcomentarioCar"/>
    <w:uiPriority w:val="99"/>
    <w:semiHidden/>
    <w:unhideWhenUsed/>
    <w:rsid w:val="00A43D9B"/>
    <w:rPr>
      <w:b/>
      <w:bCs/>
    </w:rPr>
  </w:style>
  <w:style w:type="character" w:customStyle="1" w:styleId="AsuntodelcomentarioCar">
    <w:name w:val="Asunto del comentario Car"/>
    <w:basedOn w:val="TextocomentarioCar"/>
    <w:link w:val="Asuntodelcomentario"/>
    <w:uiPriority w:val="99"/>
    <w:semiHidden/>
    <w:rsid w:val="00A43D9B"/>
    <w:rPr>
      <w:b/>
      <w:bCs/>
      <w:color w:val="262626" w:themeColor="text1" w:themeTint="D9"/>
      <w:sz w:val="20"/>
      <w:szCs w:val="20"/>
    </w:rPr>
  </w:style>
  <w:style w:type="character" w:styleId="Textodelmarcadordeposicin">
    <w:name w:val="Placeholder Text"/>
    <w:basedOn w:val="Fuentedeprrafopredeter"/>
    <w:uiPriority w:val="99"/>
    <w:semiHidden/>
    <w:rsid w:val="00E70028"/>
    <w:rPr>
      <w:color w:val="808080"/>
    </w:rPr>
  </w:style>
  <w:style w:type="paragraph" w:styleId="Textonotaalfinal">
    <w:name w:val="endnote text"/>
    <w:basedOn w:val="Normal"/>
    <w:link w:val="TextonotaalfinalCar"/>
    <w:uiPriority w:val="99"/>
    <w:unhideWhenUsed/>
    <w:rsid w:val="004036FD"/>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rsid w:val="004036FD"/>
    <w:rPr>
      <w:color w:val="262626" w:themeColor="text1" w:themeTint="D9"/>
      <w:sz w:val="20"/>
      <w:szCs w:val="20"/>
    </w:rPr>
  </w:style>
  <w:style w:type="character" w:styleId="Refdenotaalfinal">
    <w:name w:val="endnote reference"/>
    <w:basedOn w:val="Fuentedeprrafopredeter"/>
    <w:uiPriority w:val="99"/>
    <w:semiHidden/>
    <w:unhideWhenUsed/>
    <w:rsid w:val="004036FD"/>
    <w:rPr>
      <w:vertAlign w:val="superscript"/>
    </w:rPr>
  </w:style>
  <w:style w:type="paragraph" w:styleId="Revisin">
    <w:name w:val="Revision"/>
    <w:hidden/>
    <w:uiPriority w:val="99"/>
    <w:semiHidden/>
    <w:rsid w:val="00263E53"/>
    <w:pPr>
      <w:spacing w:after="0" w:line="240" w:lineRule="auto"/>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68555">
      <w:bodyDiv w:val="1"/>
      <w:marLeft w:val="0"/>
      <w:marRight w:val="0"/>
      <w:marTop w:val="0"/>
      <w:marBottom w:val="0"/>
      <w:divBdr>
        <w:top w:val="none" w:sz="0" w:space="0" w:color="auto"/>
        <w:left w:val="none" w:sz="0" w:space="0" w:color="auto"/>
        <w:bottom w:val="none" w:sz="0" w:space="0" w:color="auto"/>
        <w:right w:val="none" w:sz="0" w:space="0" w:color="auto"/>
      </w:divBdr>
    </w:div>
    <w:div w:id="118912116">
      <w:bodyDiv w:val="1"/>
      <w:marLeft w:val="0"/>
      <w:marRight w:val="0"/>
      <w:marTop w:val="0"/>
      <w:marBottom w:val="0"/>
      <w:divBdr>
        <w:top w:val="none" w:sz="0" w:space="0" w:color="auto"/>
        <w:left w:val="none" w:sz="0" w:space="0" w:color="auto"/>
        <w:bottom w:val="none" w:sz="0" w:space="0" w:color="auto"/>
        <w:right w:val="none" w:sz="0" w:space="0" w:color="auto"/>
      </w:divBdr>
    </w:div>
    <w:div w:id="140082119">
      <w:bodyDiv w:val="1"/>
      <w:marLeft w:val="0"/>
      <w:marRight w:val="0"/>
      <w:marTop w:val="0"/>
      <w:marBottom w:val="0"/>
      <w:divBdr>
        <w:top w:val="none" w:sz="0" w:space="0" w:color="auto"/>
        <w:left w:val="none" w:sz="0" w:space="0" w:color="auto"/>
        <w:bottom w:val="none" w:sz="0" w:space="0" w:color="auto"/>
        <w:right w:val="none" w:sz="0" w:space="0" w:color="auto"/>
      </w:divBdr>
    </w:div>
    <w:div w:id="149560870">
      <w:bodyDiv w:val="1"/>
      <w:marLeft w:val="0"/>
      <w:marRight w:val="0"/>
      <w:marTop w:val="0"/>
      <w:marBottom w:val="0"/>
      <w:divBdr>
        <w:top w:val="none" w:sz="0" w:space="0" w:color="auto"/>
        <w:left w:val="none" w:sz="0" w:space="0" w:color="auto"/>
        <w:bottom w:val="none" w:sz="0" w:space="0" w:color="auto"/>
        <w:right w:val="none" w:sz="0" w:space="0" w:color="auto"/>
      </w:divBdr>
    </w:div>
    <w:div w:id="152377671">
      <w:bodyDiv w:val="1"/>
      <w:marLeft w:val="0"/>
      <w:marRight w:val="0"/>
      <w:marTop w:val="0"/>
      <w:marBottom w:val="0"/>
      <w:divBdr>
        <w:top w:val="none" w:sz="0" w:space="0" w:color="auto"/>
        <w:left w:val="none" w:sz="0" w:space="0" w:color="auto"/>
        <w:bottom w:val="none" w:sz="0" w:space="0" w:color="auto"/>
        <w:right w:val="none" w:sz="0" w:space="0" w:color="auto"/>
      </w:divBdr>
    </w:div>
    <w:div w:id="190186075">
      <w:bodyDiv w:val="1"/>
      <w:marLeft w:val="0"/>
      <w:marRight w:val="0"/>
      <w:marTop w:val="0"/>
      <w:marBottom w:val="0"/>
      <w:divBdr>
        <w:top w:val="none" w:sz="0" w:space="0" w:color="auto"/>
        <w:left w:val="none" w:sz="0" w:space="0" w:color="auto"/>
        <w:bottom w:val="none" w:sz="0" w:space="0" w:color="auto"/>
        <w:right w:val="none" w:sz="0" w:space="0" w:color="auto"/>
      </w:divBdr>
    </w:div>
    <w:div w:id="200169336">
      <w:bodyDiv w:val="1"/>
      <w:marLeft w:val="0"/>
      <w:marRight w:val="0"/>
      <w:marTop w:val="0"/>
      <w:marBottom w:val="0"/>
      <w:divBdr>
        <w:top w:val="none" w:sz="0" w:space="0" w:color="auto"/>
        <w:left w:val="none" w:sz="0" w:space="0" w:color="auto"/>
        <w:bottom w:val="none" w:sz="0" w:space="0" w:color="auto"/>
        <w:right w:val="none" w:sz="0" w:space="0" w:color="auto"/>
      </w:divBdr>
    </w:div>
    <w:div w:id="247076392">
      <w:bodyDiv w:val="1"/>
      <w:marLeft w:val="0"/>
      <w:marRight w:val="0"/>
      <w:marTop w:val="0"/>
      <w:marBottom w:val="0"/>
      <w:divBdr>
        <w:top w:val="none" w:sz="0" w:space="0" w:color="auto"/>
        <w:left w:val="none" w:sz="0" w:space="0" w:color="auto"/>
        <w:bottom w:val="none" w:sz="0" w:space="0" w:color="auto"/>
        <w:right w:val="none" w:sz="0" w:space="0" w:color="auto"/>
      </w:divBdr>
    </w:div>
    <w:div w:id="280305207">
      <w:bodyDiv w:val="1"/>
      <w:marLeft w:val="0"/>
      <w:marRight w:val="0"/>
      <w:marTop w:val="0"/>
      <w:marBottom w:val="0"/>
      <w:divBdr>
        <w:top w:val="none" w:sz="0" w:space="0" w:color="auto"/>
        <w:left w:val="none" w:sz="0" w:space="0" w:color="auto"/>
        <w:bottom w:val="none" w:sz="0" w:space="0" w:color="auto"/>
        <w:right w:val="none" w:sz="0" w:space="0" w:color="auto"/>
      </w:divBdr>
    </w:div>
    <w:div w:id="293292795">
      <w:bodyDiv w:val="1"/>
      <w:marLeft w:val="0"/>
      <w:marRight w:val="0"/>
      <w:marTop w:val="0"/>
      <w:marBottom w:val="0"/>
      <w:divBdr>
        <w:top w:val="none" w:sz="0" w:space="0" w:color="auto"/>
        <w:left w:val="none" w:sz="0" w:space="0" w:color="auto"/>
        <w:bottom w:val="none" w:sz="0" w:space="0" w:color="auto"/>
        <w:right w:val="none" w:sz="0" w:space="0" w:color="auto"/>
      </w:divBdr>
    </w:div>
    <w:div w:id="303628646">
      <w:bodyDiv w:val="1"/>
      <w:marLeft w:val="0"/>
      <w:marRight w:val="0"/>
      <w:marTop w:val="0"/>
      <w:marBottom w:val="0"/>
      <w:divBdr>
        <w:top w:val="none" w:sz="0" w:space="0" w:color="auto"/>
        <w:left w:val="none" w:sz="0" w:space="0" w:color="auto"/>
        <w:bottom w:val="none" w:sz="0" w:space="0" w:color="auto"/>
        <w:right w:val="none" w:sz="0" w:space="0" w:color="auto"/>
      </w:divBdr>
    </w:div>
    <w:div w:id="313803769">
      <w:bodyDiv w:val="1"/>
      <w:marLeft w:val="0"/>
      <w:marRight w:val="0"/>
      <w:marTop w:val="0"/>
      <w:marBottom w:val="0"/>
      <w:divBdr>
        <w:top w:val="none" w:sz="0" w:space="0" w:color="auto"/>
        <w:left w:val="none" w:sz="0" w:space="0" w:color="auto"/>
        <w:bottom w:val="none" w:sz="0" w:space="0" w:color="auto"/>
        <w:right w:val="none" w:sz="0" w:space="0" w:color="auto"/>
      </w:divBdr>
    </w:div>
    <w:div w:id="354157743">
      <w:bodyDiv w:val="1"/>
      <w:marLeft w:val="0"/>
      <w:marRight w:val="0"/>
      <w:marTop w:val="0"/>
      <w:marBottom w:val="0"/>
      <w:divBdr>
        <w:top w:val="none" w:sz="0" w:space="0" w:color="auto"/>
        <w:left w:val="none" w:sz="0" w:space="0" w:color="auto"/>
        <w:bottom w:val="none" w:sz="0" w:space="0" w:color="auto"/>
        <w:right w:val="none" w:sz="0" w:space="0" w:color="auto"/>
      </w:divBdr>
    </w:div>
    <w:div w:id="456292089">
      <w:bodyDiv w:val="1"/>
      <w:marLeft w:val="0"/>
      <w:marRight w:val="0"/>
      <w:marTop w:val="0"/>
      <w:marBottom w:val="0"/>
      <w:divBdr>
        <w:top w:val="none" w:sz="0" w:space="0" w:color="auto"/>
        <w:left w:val="none" w:sz="0" w:space="0" w:color="auto"/>
        <w:bottom w:val="none" w:sz="0" w:space="0" w:color="auto"/>
        <w:right w:val="none" w:sz="0" w:space="0" w:color="auto"/>
      </w:divBdr>
    </w:div>
    <w:div w:id="465970285">
      <w:bodyDiv w:val="1"/>
      <w:marLeft w:val="0"/>
      <w:marRight w:val="0"/>
      <w:marTop w:val="0"/>
      <w:marBottom w:val="0"/>
      <w:divBdr>
        <w:top w:val="none" w:sz="0" w:space="0" w:color="auto"/>
        <w:left w:val="none" w:sz="0" w:space="0" w:color="auto"/>
        <w:bottom w:val="none" w:sz="0" w:space="0" w:color="auto"/>
        <w:right w:val="none" w:sz="0" w:space="0" w:color="auto"/>
      </w:divBdr>
    </w:div>
    <w:div w:id="487554249">
      <w:bodyDiv w:val="1"/>
      <w:marLeft w:val="0"/>
      <w:marRight w:val="0"/>
      <w:marTop w:val="0"/>
      <w:marBottom w:val="0"/>
      <w:divBdr>
        <w:top w:val="none" w:sz="0" w:space="0" w:color="auto"/>
        <w:left w:val="none" w:sz="0" w:space="0" w:color="auto"/>
        <w:bottom w:val="none" w:sz="0" w:space="0" w:color="auto"/>
        <w:right w:val="none" w:sz="0" w:space="0" w:color="auto"/>
      </w:divBdr>
    </w:div>
    <w:div w:id="516047172">
      <w:bodyDiv w:val="1"/>
      <w:marLeft w:val="0"/>
      <w:marRight w:val="0"/>
      <w:marTop w:val="0"/>
      <w:marBottom w:val="0"/>
      <w:divBdr>
        <w:top w:val="none" w:sz="0" w:space="0" w:color="auto"/>
        <w:left w:val="none" w:sz="0" w:space="0" w:color="auto"/>
        <w:bottom w:val="none" w:sz="0" w:space="0" w:color="auto"/>
        <w:right w:val="none" w:sz="0" w:space="0" w:color="auto"/>
      </w:divBdr>
    </w:div>
    <w:div w:id="539754912">
      <w:bodyDiv w:val="1"/>
      <w:marLeft w:val="0"/>
      <w:marRight w:val="0"/>
      <w:marTop w:val="0"/>
      <w:marBottom w:val="0"/>
      <w:divBdr>
        <w:top w:val="none" w:sz="0" w:space="0" w:color="auto"/>
        <w:left w:val="none" w:sz="0" w:space="0" w:color="auto"/>
        <w:bottom w:val="none" w:sz="0" w:space="0" w:color="auto"/>
        <w:right w:val="none" w:sz="0" w:space="0" w:color="auto"/>
      </w:divBdr>
    </w:div>
    <w:div w:id="556471888">
      <w:bodyDiv w:val="1"/>
      <w:marLeft w:val="0"/>
      <w:marRight w:val="0"/>
      <w:marTop w:val="0"/>
      <w:marBottom w:val="0"/>
      <w:divBdr>
        <w:top w:val="none" w:sz="0" w:space="0" w:color="auto"/>
        <w:left w:val="none" w:sz="0" w:space="0" w:color="auto"/>
        <w:bottom w:val="none" w:sz="0" w:space="0" w:color="auto"/>
        <w:right w:val="none" w:sz="0" w:space="0" w:color="auto"/>
      </w:divBdr>
    </w:div>
    <w:div w:id="571355165">
      <w:bodyDiv w:val="1"/>
      <w:marLeft w:val="0"/>
      <w:marRight w:val="0"/>
      <w:marTop w:val="0"/>
      <w:marBottom w:val="0"/>
      <w:divBdr>
        <w:top w:val="none" w:sz="0" w:space="0" w:color="auto"/>
        <w:left w:val="none" w:sz="0" w:space="0" w:color="auto"/>
        <w:bottom w:val="none" w:sz="0" w:space="0" w:color="auto"/>
        <w:right w:val="none" w:sz="0" w:space="0" w:color="auto"/>
      </w:divBdr>
    </w:div>
    <w:div w:id="576481798">
      <w:bodyDiv w:val="1"/>
      <w:marLeft w:val="0"/>
      <w:marRight w:val="0"/>
      <w:marTop w:val="0"/>
      <w:marBottom w:val="0"/>
      <w:divBdr>
        <w:top w:val="none" w:sz="0" w:space="0" w:color="auto"/>
        <w:left w:val="none" w:sz="0" w:space="0" w:color="auto"/>
        <w:bottom w:val="none" w:sz="0" w:space="0" w:color="auto"/>
        <w:right w:val="none" w:sz="0" w:space="0" w:color="auto"/>
      </w:divBdr>
    </w:div>
    <w:div w:id="580141128">
      <w:bodyDiv w:val="1"/>
      <w:marLeft w:val="0"/>
      <w:marRight w:val="0"/>
      <w:marTop w:val="0"/>
      <w:marBottom w:val="0"/>
      <w:divBdr>
        <w:top w:val="none" w:sz="0" w:space="0" w:color="auto"/>
        <w:left w:val="none" w:sz="0" w:space="0" w:color="auto"/>
        <w:bottom w:val="none" w:sz="0" w:space="0" w:color="auto"/>
        <w:right w:val="none" w:sz="0" w:space="0" w:color="auto"/>
      </w:divBdr>
    </w:div>
    <w:div w:id="626205831">
      <w:bodyDiv w:val="1"/>
      <w:marLeft w:val="0"/>
      <w:marRight w:val="0"/>
      <w:marTop w:val="0"/>
      <w:marBottom w:val="0"/>
      <w:divBdr>
        <w:top w:val="none" w:sz="0" w:space="0" w:color="auto"/>
        <w:left w:val="none" w:sz="0" w:space="0" w:color="auto"/>
        <w:bottom w:val="none" w:sz="0" w:space="0" w:color="auto"/>
        <w:right w:val="none" w:sz="0" w:space="0" w:color="auto"/>
      </w:divBdr>
    </w:div>
    <w:div w:id="638271056">
      <w:bodyDiv w:val="1"/>
      <w:marLeft w:val="0"/>
      <w:marRight w:val="0"/>
      <w:marTop w:val="0"/>
      <w:marBottom w:val="0"/>
      <w:divBdr>
        <w:top w:val="none" w:sz="0" w:space="0" w:color="auto"/>
        <w:left w:val="none" w:sz="0" w:space="0" w:color="auto"/>
        <w:bottom w:val="none" w:sz="0" w:space="0" w:color="auto"/>
        <w:right w:val="none" w:sz="0" w:space="0" w:color="auto"/>
      </w:divBdr>
    </w:div>
    <w:div w:id="656688982">
      <w:bodyDiv w:val="1"/>
      <w:marLeft w:val="0"/>
      <w:marRight w:val="0"/>
      <w:marTop w:val="0"/>
      <w:marBottom w:val="0"/>
      <w:divBdr>
        <w:top w:val="none" w:sz="0" w:space="0" w:color="auto"/>
        <w:left w:val="none" w:sz="0" w:space="0" w:color="auto"/>
        <w:bottom w:val="none" w:sz="0" w:space="0" w:color="auto"/>
        <w:right w:val="none" w:sz="0" w:space="0" w:color="auto"/>
      </w:divBdr>
    </w:div>
    <w:div w:id="676004636">
      <w:bodyDiv w:val="1"/>
      <w:marLeft w:val="0"/>
      <w:marRight w:val="0"/>
      <w:marTop w:val="0"/>
      <w:marBottom w:val="0"/>
      <w:divBdr>
        <w:top w:val="none" w:sz="0" w:space="0" w:color="auto"/>
        <w:left w:val="none" w:sz="0" w:space="0" w:color="auto"/>
        <w:bottom w:val="none" w:sz="0" w:space="0" w:color="auto"/>
        <w:right w:val="none" w:sz="0" w:space="0" w:color="auto"/>
      </w:divBdr>
    </w:div>
    <w:div w:id="703554070">
      <w:bodyDiv w:val="1"/>
      <w:marLeft w:val="0"/>
      <w:marRight w:val="0"/>
      <w:marTop w:val="0"/>
      <w:marBottom w:val="0"/>
      <w:divBdr>
        <w:top w:val="none" w:sz="0" w:space="0" w:color="auto"/>
        <w:left w:val="none" w:sz="0" w:space="0" w:color="auto"/>
        <w:bottom w:val="none" w:sz="0" w:space="0" w:color="auto"/>
        <w:right w:val="none" w:sz="0" w:space="0" w:color="auto"/>
      </w:divBdr>
    </w:div>
    <w:div w:id="724332331">
      <w:bodyDiv w:val="1"/>
      <w:marLeft w:val="0"/>
      <w:marRight w:val="0"/>
      <w:marTop w:val="0"/>
      <w:marBottom w:val="0"/>
      <w:divBdr>
        <w:top w:val="none" w:sz="0" w:space="0" w:color="auto"/>
        <w:left w:val="none" w:sz="0" w:space="0" w:color="auto"/>
        <w:bottom w:val="none" w:sz="0" w:space="0" w:color="auto"/>
        <w:right w:val="none" w:sz="0" w:space="0" w:color="auto"/>
      </w:divBdr>
    </w:div>
    <w:div w:id="743918765">
      <w:bodyDiv w:val="1"/>
      <w:marLeft w:val="0"/>
      <w:marRight w:val="0"/>
      <w:marTop w:val="0"/>
      <w:marBottom w:val="0"/>
      <w:divBdr>
        <w:top w:val="none" w:sz="0" w:space="0" w:color="auto"/>
        <w:left w:val="none" w:sz="0" w:space="0" w:color="auto"/>
        <w:bottom w:val="none" w:sz="0" w:space="0" w:color="auto"/>
        <w:right w:val="none" w:sz="0" w:space="0" w:color="auto"/>
      </w:divBdr>
    </w:div>
    <w:div w:id="748117154">
      <w:bodyDiv w:val="1"/>
      <w:marLeft w:val="0"/>
      <w:marRight w:val="0"/>
      <w:marTop w:val="0"/>
      <w:marBottom w:val="0"/>
      <w:divBdr>
        <w:top w:val="none" w:sz="0" w:space="0" w:color="auto"/>
        <w:left w:val="none" w:sz="0" w:space="0" w:color="auto"/>
        <w:bottom w:val="none" w:sz="0" w:space="0" w:color="auto"/>
        <w:right w:val="none" w:sz="0" w:space="0" w:color="auto"/>
      </w:divBdr>
    </w:div>
    <w:div w:id="780077150">
      <w:bodyDiv w:val="1"/>
      <w:marLeft w:val="0"/>
      <w:marRight w:val="0"/>
      <w:marTop w:val="0"/>
      <w:marBottom w:val="0"/>
      <w:divBdr>
        <w:top w:val="none" w:sz="0" w:space="0" w:color="auto"/>
        <w:left w:val="none" w:sz="0" w:space="0" w:color="auto"/>
        <w:bottom w:val="none" w:sz="0" w:space="0" w:color="auto"/>
        <w:right w:val="none" w:sz="0" w:space="0" w:color="auto"/>
      </w:divBdr>
    </w:div>
    <w:div w:id="783304910">
      <w:bodyDiv w:val="1"/>
      <w:marLeft w:val="0"/>
      <w:marRight w:val="0"/>
      <w:marTop w:val="0"/>
      <w:marBottom w:val="0"/>
      <w:divBdr>
        <w:top w:val="none" w:sz="0" w:space="0" w:color="auto"/>
        <w:left w:val="none" w:sz="0" w:space="0" w:color="auto"/>
        <w:bottom w:val="none" w:sz="0" w:space="0" w:color="auto"/>
        <w:right w:val="none" w:sz="0" w:space="0" w:color="auto"/>
      </w:divBdr>
    </w:div>
    <w:div w:id="796876817">
      <w:bodyDiv w:val="1"/>
      <w:marLeft w:val="0"/>
      <w:marRight w:val="0"/>
      <w:marTop w:val="0"/>
      <w:marBottom w:val="0"/>
      <w:divBdr>
        <w:top w:val="none" w:sz="0" w:space="0" w:color="auto"/>
        <w:left w:val="none" w:sz="0" w:space="0" w:color="auto"/>
        <w:bottom w:val="none" w:sz="0" w:space="0" w:color="auto"/>
        <w:right w:val="none" w:sz="0" w:space="0" w:color="auto"/>
      </w:divBdr>
    </w:div>
    <w:div w:id="798182275">
      <w:bodyDiv w:val="1"/>
      <w:marLeft w:val="0"/>
      <w:marRight w:val="0"/>
      <w:marTop w:val="0"/>
      <w:marBottom w:val="0"/>
      <w:divBdr>
        <w:top w:val="none" w:sz="0" w:space="0" w:color="auto"/>
        <w:left w:val="none" w:sz="0" w:space="0" w:color="auto"/>
        <w:bottom w:val="none" w:sz="0" w:space="0" w:color="auto"/>
        <w:right w:val="none" w:sz="0" w:space="0" w:color="auto"/>
      </w:divBdr>
    </w:div>
    <w:div w:id="827284432">
      <w:bodyDiv w:val="1"/>
      <w:marLeft w:val="0"/>
      <w:marRight w:val="0"/>
      <w:marTop w:val="0"/>
      <w:marBottom w:val="0"/>
      <w:divBdr>
        <w:top w:val="none" w:sz="0" w:space="0" w:color="auto"/>
        <w:left w:val="none" w:sz="0" w:space="0" w:color="auto"/>
        <w:bottom w:val="none" w:sz="0" w:space="0" w:color="auto"/>
        <w:right w:val="none" w:sz="0" w:space="0" w:color="auto"/>
      </w:divBdr>
    </w:div>
    <w:div w:id="926688383">
      <w:bodyDiv w:val="1"/>
      <w:marLeft w:val="0"/>
      <w:marRight w:val="0"/>
      <w:marTop w:val="0"/>
      <w:marBottom w:val="0"/>
      <w:divBdr>
        <w:top w:val="none" w:sz="0" w:space="0" w:color="auto"/>
        <w:left w:val="none" w:sz="0" w:space="0" w:color="auto"/>
        <w:bottom w:val="none" w:sz="0" w:space="0" w:color="auto"/>
        <w:right w:val="none" w:sz="0" w:space="0" w:color="auto"/>
      </w:divBdr>
    </w:div>
    <w:div w:id="932740453">
      <w:bodyDiv w:val="1"/>
      <w:marLeft w:val="0"/>
      <w:marRight w:val="0"/>
      <w:marTop w:val="0"/>
      <w:marBottom w:val="0"/>
      <w:divBdr>
        <w:top w:val="none" w:sz="0" w:space="0" w:color="auto"/>
        <w:left w:val="none" w:sz="0" w:space="0" w:color="auto"/>
        <w:bottom w:val="none" w:sz="0" w:space="0" w:color="auto"/>
        <w:right w:val="none" w:sz="0" w:space="0" w:color="auto"/>
      </w:divBdr>
    </w:div>
    <w:div w:id="943657103">
      <w:bodyDiv w:val="1"/>
      <w:marLeft w:val="0"/>
      <w:marRight w:val="0"/>
      <w:marTop w:val="0"/>
      <w:marBottom w:val="0"/>
      <w:divBdr>
        <w:top w:val="none" w:sz="0" w:space="0" w:color="auto"/>
        <w:left w:val="none" w:sz="0" w:space="0" w:color="auto"/>
        <w:bottom w:val="none" w:sz="0" w:space="0" w:color="auto"/>
        <w:right w:val="none" w:sz="0" w:space="0" w:color="auto"/>
      </w:divBdr>
    </w:div>
    <w:div w:id="945960367">
      <w:bodyDiv w:val="1"/>
      <w:marLeft w:val="0"/>
      <w:marRight w:val="0"/>
      <w:marTop w:val="0"/>
      <w:marBottom w:val="0"/>
      <w:divBdr>
        <w:top w:val="none" w:sz="0" w:space="0" w:color="auto"/>
        <w:left w:val="none" w:sz="0" w:space="0" w:color="auto"/>
        <w:bottom w:val="none" w:sz="0" w:space="0" w:color="auto"/>
        <w:right w:val="none" w:sz="0" w:space="0" w:color="auto"/>
      </w:divBdr>
    </w:div>
    <w:div w:id="959066500">
      <w:bodyDiv w:val="1"/>
      <w:marLeft w:val="0"/>
      <w:marRight w:val="0"/>
      <w:marTop w:val="0"/>
      <w:marBottom w:val="0"/>
      <w:divBdr>
        <w:top w:val="none" w:sz="0" w:space="0" w:color="auto"/>
        <w:left w:val="none" w:sz="0" w:space="0" w:color="auto"/>
        <w:bottom w:val="none" w:sz="0" w:space="0" w:color="auto"/>
        <w:right w:val="none" w:sz="0" w:space="0" w:color="auto"/>
      </w:divBdr>
    </w:div>
    <w:div w:id="965621345">
      <w:bodyDiv w:val="1"/>
      <w:marLeft w:val="0"/>
      <w:marRight w:val="0"/>
      <w:marTop w:val="0"/>
      <w:marBottom w:val="0"/>
      <w:divBdr>
        <w:top w:val="none" w:sz="0" w:space="0" w:color="auto"/>
        <w:left w:val="none" w:sz="0" w:space="0" w:color="auto"/>
        <w:bottom w:val="none" w:sz="0" w:space="0" w:color="auto"/>
        <w:right w:val="none" w:sz="0" w:space="0" w:color="auto"/>
      </w:divBdr>
    </w:div>
    <w:div w:id="971597515">
      <w:bodyDiv w:val="1"/>
      <w:marLeft w:val="0"/>
      <w:marRight w:val="0"/>
      <w:marTop w:val="0"/>
      <w:marBottom w:val="0"/>
      <w:divBdr>
        <w:top w:val="none" w:sz="0" w:space="0" w:color="auto"/>
        <w:left w:val="none" w:sz="0" w:space="0" w:color="auto"/>
        <w:bottom w:val="none" w:sz="0" w:space="0" w:color="auto"/>
        <w:right w:val="none" w:sz="0" w:space="0" w:color="auto"/>
      </w:divBdr>
    </w:div>
    <w:div w:id="1054237011">
      <w:bodyDiv w:val="1"/>
      <w:marLeft w:val="0"/>
      <w:marRight w:val="0"/>
      <w:marTop w:val="0"/>
      <w:marBottom w:val="0"/>
      <w:divBdr>
        <w:top w:val="none" w:sz="0" w:space="0" w:color="auto"/>
        <w:left w:val="none" w:sz="0" w:space="0" w:color="auto"/>
        <w:bottom w:val="none" w:sz="0" w:space="0" w:color="auto"/>
        <w:right w:val="none" w:sz="0" w:space="0" w:color="auto"/>
      </w:divBdr>
    </w:div>
    <w:div w:id="1146387441">
      <w:bodyDiv w:val="1"/>
      <w:marLeft w:val="0"/>
      <w:marRight w:val="0"/>
      <w:marTop w:val="0"/>
      <w:marBottom w:val="0"/>
      <w:divBdr>
        <w:top w:val="none" w:sz="0" w:space="0" w:color="auto"/>
        <w:left w:val="none" w:sz="0" w:space="0" w:color="auto"/>
        <w:bottom w:val="none" w:sz="0" w:space="0" w:color="auto"/>
        <w:right w:val="none" w:sz="0" w:space="0" w:color="auto"/>
      </w:divBdr>
    </w:div>
    <w:div w:id="1196236744">
      <w:bodyDiv w:val="1"/>
      <w:marLeft w:val="0"/>
      <w:marRight w:val="0"/>
      <w:marTop w:val="0"/>
      <w:marBottom w:val="0"/>
      <w:divBdr>
        <w:top w:val="none" w:sz="0" w:space="0" w:color="auto"/>
        <w:left w:val="none" w:sz="0" w:space="0" w:color="auto"/>
        <w:bottom w:val="none" w:sz="0" w:space="0" w:color="auto"/>
        <w:right w:val="none" w:sz="0" w:space="0" w:color="auto"/>
      </w:divBdr>
    </w:div>
    <w:div w:id="1218976791">
      <w:bodyDiv w:val="1"/>
      <w:marLeft w:val="0"/>
      <w:marRight w:val="0"/>
      <w:marTop w:val="0"/>
      <w:marBottom w:val="0"/>
      <w:divBdr>
        <w:top w:val="none" w:sz="0" w:space="0" w:color="auto"/>
        <w:left w:val="none" w:sz="0" w:space="0" w:color="auto"/>
        <w:bottom w:val="none" w:sz="0" w:space="0" w:color="auto"/>
        <w:right w:val="none" w:sz="0" w:space="0" w:color="auto"/>
      </w:divBdr>
    </w:div>
    <w:div w:id="1234966904">
      <w:bodyDiv w:val="1"/>
      <w:marLeft w:val="0"/>
      <w:marRight w:val="0"/>
      <w:marTop w:val="0"/>
      <w:marBottom w:val="0"/>
      <w:divBdr>
        <w:top w:val="none" w:sz="0" w:space="0" w:color="auto"/>
        <w:left w:val="none" w:sz="0" w:space="0" w:color="auto"/>
        <w:bottom w:val="none" w:sz="0" w:space="0" w:color="auto"/>
        <w:right w:val="none" w:sz="0" w:space="0" w:color="auto"/>
      </w:divBdr>
    </w:div>
    <w:div w:id="1267615805">
      <w:bodyDiv w:val="1"/>
      <w:marLeft w:val="0"/>
      <w:marRight w:val="0"/>
      <w:marTop w:val="0"/>
      <w:marBottom w:val="0"/>
      <w:divBdr>
        <w:top w:val="none" w:sz="0" w:space="0" w:color="auto"/>
        <w:left w:val="none" w:sz="0" w:space="0" w:color="auto"/>
        <w:bottom w:val="none" w:sz="0" w:space="0" w:color="auto"/>
        <w:right w:val="none" w:sz="0" w:space="0" w:color="auto"/>
      </w:divBdr>
    </w:div>
    <w:div w:id="1283730674">
      <w:bodyDiv w:val="1"/>
      <w:marLeft w:val="0"/>
      <w:marRight w:val="0"/>
      <w:marTop w:val="0"/>
      <w:marBottom w:val="0"/>
      <w:divBdr>
        <w:top w:val="none" w:sz="0" w:space="0" w:color="auto"/>
        <w:left w:val="none" w:sz="0" w:space="0" w:color="auto"/>
        <w:bottom w:val="none" w:sz="0" w:space="0" w:color="auto"/>
        <w:right w:val="none" w:sz="0" w:space="0" w:color="auto"/>
      </w:divBdr>
    </w:div>
    <w:div w:id="1290357267">
      <w:bodyDiv w:val="1"/>
      <w:marLeft w:val="0"/>
      <w:marRight w:val="0"/>
      <w:marTop w:val="0"/>
      <w:marBottom w:val="0"/>
      <w:divBdr>
        <w:top w:val="none" w:sz="0" w:space="0" w:color="auto"/>
        <w:left w:val="none" w:sz="0" w:space="0" w:color="auto"/>
        <w:bottom w:val="none" w:sz="0" w:space="0" w:color="auto"/>
        <w:right w:val="none" w:sz="0" w:space="0" w:color="auto"/>
      </w:divBdr>
    </w:div>
    <w:div w:id="1326742963">
      <w:bodyDiv w:val="1"/>
      <w:marLeft w:val="0"/>
      <w:marRight w:val="0"/>
      <w:marTop w:val="0"/>
      <w:marBottom w:val="0"/>
      <w:divBdr>
        <w:top w:val="none" w:sz="0" w:space="0" w:color="auto"/>
        <w:left w:val="none" w:sz="0" w:space="0" w:color="auto"/>
        <w:bottom w:val="none" w:sz="0" w:space="0" w:color="auto"/>
        <w:right w:val="none" w:sz="0" w:space="0" w:color="auto"/>
      </w:divBdr>
    </w:div>
    <w:div w:id="1347901056">
      <w:bodyDiv w:val="1"/>
      <w:marLeft w:val="0"/>
      <w:marRight w:val="0"/>
      <w:marTop w:val="0"/>
      <w:marBottom w:val="0"/>
      <w:divBdr>
        <w:top w:val="none" w:sz="0" w:space="0" w:color="auto"/>
        <w:left w:val="none" w:sz="0" w:space="0" w:color="auto"/>
        <w:bottom w:val="none" w:sz="0" w:space="0" w:color="auto"/>
        <w:right w:val="none" w:sz="0" w:space="0" w:color="auto"/>
      </w:divBdr>
    </w:div>
    <w:div w:id="1378552256">
      <w:bodyDiv w:val="1"/>
      <w:marLeft w:val="0"/>
      <w:marRight w:val="0"/>
      <w:marTop w:val="0"/>
      <w:marBottom w:val="0"/>
      <w:divBdr>
        <w:top w:val="none" w:sz="0" w:space="0" w:color="auto"/>
        <w:left w:val="none" w:sz="0" w:space="0" w:color="auto"/>
        <w:bottom w:val="none" w:sz="0" w:space="0" w:color="auto"/>
        <w:right w:val="none" w:sz="0" w:space="0" w:color="auto"/>
      </w:divBdr>
    </w:div>
    <w:div w:id="1441416506">
      <w:bodyDiv w:val="1"/>
      <w:marLeft w:val="0"/>
      <w:marRight w:val="0"/>
      <w:marTop w:val="0"/>
      <w:marBottom w:val="0"/>
      <w:divBdr>
        <w:top w:val="none" w:sz="0" w:space="0" w:color="auto"/>
        <w:left w:val="none" w:sz="0" w:space="0" w:color="auto"/>
        <w:bottom w:val="none" w:sz="0" w:space="0" w:color="auto"/>
        <w:right w:val="none" w:sz="0" w:space="0" w:color="auto"/>
      </w:divBdr>
    </w:div>
    <w:div w:id="1471286158">
      <w:bodyDiv w:val="1"/>
      <w:marLeft w:val="0"/>
      <w:marRight w:val="0"/>
      <w:marTop w:val="0"/>
      <w:marBottom w:val="0"/>
      <w:divBdr>
        <w:top w:val="none" w:sz="0" w:space="0" w:color="auto"/>
        <w:left w:val="none" w:sz="0" w:space="0" w:color="auto"/>
        <w:bottom w:val="none" w:sz="0" w:space="0" w:color="auto"/>
        <w:right w:val="none" w:sz="0" w:space="0" w:color="auto"/>
      </w:divBdr>
    </w:div>
    <w:div w:id="1479571764">
      <w:bodyDiv w:val="1"/>
      <w:marLeft w:val="0"/>
      <w:marRight w:val="0"/>
      <w:marTop w:val="0"/>
      <w:marBottom w:val="0"/>
      <w:divBdr>
        <w:top w:val="none" w:sz="0" w:space="0" w:color="auto"/>
        <w:left w:val="none" w:sz="0" w:space="0" w:color="auto"/>
        <w:bottom w:val="none" w:sz="0" w:space="0" w:color="auto"/>
        <w:right w:val="none" w:sz="0" w:space="0" w:color="auto"/>
      </w:divBdr>
    </w:div>
    <w:div w:id="1489054802">
      <w:bodyDiv w:val="1"/>
      <w:marLeft w:val="0"/>
      <w:marRight w:val="0"/>
      <w:marTop w:val="0"/>
      <w:marBottom w:val="0"/>
      <w:divBdr>
        <w:top w:val="none" w:sz="0" w:space="0" w:color="auto"/>
        <w:left w:val="none" w:sz="0" w:space="0" w:color="auto"/>
        <w:bottom w:val="none" w:sz="0" w:space="0" w:color="auto"/>
        <w:right w:val="none" w:sz="0" w:space="0" w:color="auto"/>
      </w:divBdr>
    </w:div>
    <w:div w:id="1532569612">
      <w:bodyDiv w:val="1"/>
      <w:marLeft w:val="0"/>
      <w:marRight w:val="0"/>
      <w:marTop w:val="0"/>
      <w:marBottom w:val="0"/>
      <w:divBdr>
        <w:top w:val="none" w:sz="0" w:space="0" w:color="auto"/>
        <w:left w:val="none" w:sz="0" w:space="0" w:color="auto"/>
        <w:bottom w:val="none" w:sz="0" w:space="0" w:color="auto"/>
        <w:right w:val="none" w:sz="0" w:space="0" w:color="auto"/>
      </w:divBdr>
    </w:div>
    <w:div w:id="1533498998">
      <w:bodyDiv w:val="1"/>
      <w:marLeft w:val="0"/>
      <w:marRight w:val="0"/>
      <w:marTop w:val="0"/>
      <w:marBottom w:val="0"/>
      <w:divBdr>
        <w:top w:val="none" w:sz="0" w:space="0" w:color="auto"/>
        <w:left w:val="none" w:sz="0" w:space="0" w:color="auto"/>
        <w:bottom w:val="none" w:sz="0" w:space="0" w:color="auto"/>
        <w:right w:val="none" w:sz="0" w:space="0" w:color="auto"/>
      </w:divBdr>
    </w:div>
    <w:div w:id="1550527705">
      <w:bodyDiv w:val="1"/>
      <w:marLeft w:val="0"/>
      <w:marRight w:val="0"/>
      <w:marTop w:val="0"/>
      <w:marBottom w:val="0"/>
      <w:divBdr>
        <w:top w:val="none" w:sz="0" w:space="0" w:color="auto"/>
        <w:left w:val="none" w:sz="0" w:space="0" w:color="auto"/>
        <w:bottom w:val="none" w:sz="0" w:space="0" w:color="auto"/>
        <w:right w:val="none" w:sz="0" w:space="0" w:color="auto"/>
      </w:divBdr>
    </w:div>
    <w:div w:id="1573389152">
      <w:bodyDiv w:val="1"/>
      <w:marLeft w:val="0"/>
      <w:marRight w:val="0"/>
      <w:marTop w:val="0"/>
      <w:marBottom w:val="0"/>
      <w:divBdr>
        <w:top w:val="none" w:sz="0" w:space="0" w:color="auto"/>
        <w:left w:val="none" w:sz="0" w:space="0" w:color="auto"/>
        <w:bottom w:val="none" w:sz="0" w:space="0" w:color="auto"/>
        <w:right w:val="none" w:sz="0" w:space="0" w:color="auto"/>
      </w:divBdr>
    </w:div>
    <w:div w:id="1584950977">
      <w:bodyDiv w:val="1"/>
      <w:marLeft w:val="0"/>
      <w:marRight w:val="0"/>
      <w:marTop w:val="0"/>
      <w:marBottom w:val="0"/>
      <w:divBdr>
        <w:top w:val="none" w:sz="0" w:space="0" w:color="auto"/>
        <w:left w:val="none" w:sz="0" w:space="0" w:color="auto"/>
        <w:bottom w:val="none" w:sz="0" w:space="0" w:color="auto"/>
        <w:right w:val="none" w:sz="0" w:space="0" w:color="auto"/>
      </w:divBdr>
    </w:div>
    <w:div w:id="1589657547">
      <w:bodyDiv w:val="1"/>
      <w:marLeft w:val="0"/>
      <w:marRight w:val="0"/>
      <w:marTop w:val="0"/>
      <w:marBottom w:val="0"/>
      <w:divBdr>
        <w:top w:val="none" w:sz="0" w:space="0" w:color="auto"/>
        <w:left w:val="none" w:sz="0" w:space="0" w:color="auto"/>
        <w:bottom w:val="none" w:sz="0" w:space="0" w:color="auto"/>
        <w:right w:val="none" w:sz="0" w:space="0" w:color="auto"/>
      </w:divBdr>
    </w:div>
    <w:div w:id="1593969323">
      <w:bodyDiv w:val="1"/>
      <w:marLeft w:val="0"/>
      <w:marRight w:val="0"/>
      <w:marTop w:val="0"/>
      <w:marBottom w:val="0"/>
      <w:divBdr>
        <w:top w:val="none" w:sz="0" w:space="0" w:color="auto"/>
        <w:left w:val="none" w:sz="0" w:space="0" w:color="auto"/>
        <w:bottom w:val="none" w:sz="0" w:space="0" w:color="auto"/>
        <w:right w:val="none" w:sz="0" w:space="0" w:color="auto"/>
      </w:divBdr>
    </w:div>
    <w:div w:id="1598563811">
      <w:bodyDiv w:val="1"/>
      <w:marLeft w:val="0"/>
      <w:marRight w:val="0"/>
      <w:marTop w:val="0"/>
      <w:marBottom w:val="0"/>
      <w:divBdr>
        <w:top w:val="none" w:sz="0" w:space="0" w:color="auto"/>
        <w:left w:val="none" w:sz="0" w:space="0" w:color="auto"/>
        <w:bottom w:val="none" w:sz="0" w:space="0" w:color="auto"/>
        <w:right w:val="none" w:sz="0" w:space="0" w:color="auto"/>
      </w:divBdr>
    </w:div>
    <w:div w:id="1605073827">
      <w:bodyDiv w:val="1"/>
      <w:marLeft w:val="0"/>
      <w:marRight w:val="0"/>
      <w:marTop w:val="0"/>
      <w:marBottom w:val="0"/>
      <w:divBdr>
        <w:top w:val="none" w:sz="0" w:space="0" w:color="auto"/>
        <w:left w:val="none" w:sz="0" w:space="0" w:color="auto"/>
        <w:bottom w:val="none" w:sz="0" w:space="0" w:color="auto"/>
        <w:right w:val="none" w:sz="0" w:space="0" w:color="auto"/>
      </w:divBdr>
    </w:div>
    <w:div w:id="1623464538">
      <w:bodyDiv w:val="1"/>
      <w:marLeft w:val="0"/>
      <w:marRight w:val="0"/>
      <w:marTop w:val="0"/>
      <w:marBottom w:val="0"/>
      <w:divBdr>
        <w:top w:val="none" w:sz="0" w:space="0" w:color="auto"/>
        <w:left w:val="none" w:sz="0" w:space="0" w:color="auto"/>
        <w:bottom w:val="none" w:sz="0" w:space="0" w:color="auto"/>
        <w:right w:val="none" w:sz="0" w:space="0" w:color="auto"/>
      </w:divBdr>
    </w:div>
    <w:div w:id="1648582620">
      <w:bodyDiv w:val="1"/>
      <w:marLeft w:val="0"/>
      <w:marRight w:val="0"/>
      <w:marTop w:val="0"/>
      <w:marBottom w:val="0"/>
      <w:divBdr>
        <w:top w:val="none" w:sz="0" w:space="0" w:color="auto"/>
        <w:left w:val="none" w:sz="0" w:space="0" w:color="auto"/>
        <w:bottom w:val="none" w:sz="0" w:space="0" w:color="auto"/>
        <w:right w:val="none" w:sz="0" w:space="0" w:color="auto"/>
      </w:divBdr>
    </w:div>
    <w:div w:id="1686521880">
      <w:bodyDiv w:val="1"/>
      <w:marLeft w:val="0"/>
      <w:marRight w:val="0"/>
      <w:marTop w:val="0"/>
      <w:marBottom w:val="0"/>
      <w:divBdr>
        <w:top w:val="none" w:sz="0" w:space="0" w:color="auto"/>
        <w:left w:val="none" w:sz="0" w:space="0" w:color="auto"/>
        <w:bottom w:val="none" w:sz="0" w:space="0" w:color="auto"/>
        <w:right w:val="none" w:sz="0" w:space="0" w:color="auto"/>
      </w:divBdr>
    </w:div>
    <w:div w:id="1700932683">
      <w:bodyDiv w:val="1"/>
      <w:marLeft w:val="0"/>
      <w:marRight w:val="0"/>
      <w:marTop w:val="0"/>
      <w:marBottom w:val="0"/>
      <w:divBdr>
        <w:top w:val="none" w:sz="0" w:space="0" w:color="auto"/>
        <w:left w:val="none" w:sz="0" w:space="0" w:color="auto"/>
        <w:bottom w:val="none" w:sz="0" w:space="0" w:color="auto"/>
        <w:right w:val="none" w:sz="0" w:space="0" w:color="auto"/>
      </w:divBdr>
    </w:div>
    <w:div w:id="1728139742">
      <w:bodyDiv w:val="1"/>
      <w:marLeft w:val="0"/>
      <w:marRight w:val="0"/>
      <w:marTop w:val="0"/>
      <w:marBottom w:val="0"/>
      <w:divBdr>
        <w:top w:val="none" w:sz="0" w:space="0" w:color="auto"/>
        <w:left w:val="none" w:sz="0" w:space="0" w:color="auto"/>
        <w:bottom w:val="none" w:sz="0" w:space="0" w:color="auto"/>
        <w:right w:val="none" w:sz="0" w:space="0" w:color="auto"/>
      </w:divBdr>
    </w:div>
    <w:div w:id="1752965120">
      <w:bodyDiv w:val="1"/>
      <w:marLeft w:val="0"/>
      <w:marRight w:val="0"/>
      <w:marTop w:val="0"/>
      <w:marBottom w:val="0"/>
      <w:divBdr>
        <w:top w:val="none" w:sz="0" w:space="0" w:color="auto"/>
        <w:left w:val="none" w:sz="0" w:space="0" w:color="auto"/>
        <w:bottom w:val="none" w:sz="0" w:space="0" w:color="auto"/>
        <w:right w:val="none" w:sz="0" w:space="0" w:color="auto"/>
      </w:divBdr>
    </w:div>
    <w:div w:id="1757511296">
      <w:bodyDiv w:val="1"/>
      <w:marLeft w:val="0"/>
      <w:marRight w:val="0"/>
      <w:marTop w:val="0"/>
      <w:marBottom w:val="0"/>
      <w:divBdr>
        <w:top w:val="none" w:sz="0" w:space="0" w:color="auto"/>
        <w:left w:val="none" w:sz="0" w:space="0" w:color="auto"/>
        <w:bottom w:val="none" w:sz="0" w:space="0" w:color="auto"/>
        <w:right w:val="none" w:sz="0" w:space="0" w:color="auto"/>
      </w:divBdr>
    </w:div>
    <w:div w:id="1788770411">
      <w:bodyDiv w:val="1"/>
      <w:marLeft w:val="0"/>
      <w:marRight w:val="0"/>
      <w:marTop w:val="0"/>
      <w:marBottom w:val="0"/>
      <w:divBdr>
        <w:top w:val="none" w:sz="0" w:space="0" w:color="auto"/>
        <w:left w:val="none" w:sz="0" w:space="0" w:color="auto"/>
        <w:bottom w:val="none" w:sz="0" w:space="0" w:color="auto"/>
        <w:right w:val="none" w:sz="0" w:space="0" w:color="auto"/>
      </w:divBdr>
    </w:div>
    <w:div w:id="1801797552">
      <w:bodyDiv w:val="1"/>
      <w:marLeft w:val="0"/>
      <w:marRight w:val="0"/>
      <w:marTop w:val="0"/>
      <w:marBottom w:val="0"/>
      <w:divBdr>
        <w:top w:val="none" w:sz="0" w:space="0" w:color="auto"/>
        <w:left w:val="none" w:sz="0" w:space="0" w:color="auto"/>
        <w:bottom w:val="none" w:sz="0" w:space="0" w:color="auto"/>
        <w:right w:val="none" w:sz="0" w:space="0" w:color="auto"/>
      </w:divBdr>
    </w:div>
    <w:div w:id="1808278171">
      <w:bodyDiv w:val="1"/>
      <w:marLeft w:val="0"/>
      <w:marRight w:val="0"/>
      <w:marTop w:val="0"/>
      <w:marBottom w:val="0"/>
      <w:divBdr>
        <w:top w:val="none" w:sz="0" w:space="0" w:color="auto"/>
        <w:left w:val="none" w:sz="0" w:space="0" w:color="auto"/>
        <w:bottom w:val="none" w:sz="0" w:space="0" w:color="auto"/>
        <w:right w:val="none" w:sz="0" w:space="0" w:color="auto"/>
      </w:divBdr>
    </w:div>
    <w:div w:id="1840465519">
      <w:bodyDiv w:val="1"/>
      <w:marLeft w:val="0"/>
      <w:marRight w:val="0"/>
      <w:marTop w:val="0"/>
      <w:marBottom w:val="0"/>
      <w:divBdr>
        <w:top w:val="none" w:sz="0" w:space="0" w:color="auto"/>
        <w:left w:val="none" w:sz="0" w:space="0" w:color="auto"/>
        <w:bottom w:val="none" w:sz="0" w:space="0" w:color="auto"/>
        <w:right w:val="none" w:sz="0" w:space="0" w:color="auto"/>
      </w:divBdr>
    </w:div>
    <w:div w:id="1886679561">
      <w:bodyDiv w:val="1"/>
      <w:marLeft w:val="0"/>
      <w:marRight w:val="0"/>
      <w:marTop w:val="0"/>
      <w:marBottom w:val="0"/>
      <w:divBdr>
        <w:top w:val="none" w:sz="0" w:space="0" w:color="auto"/>
        <w:left w:val="none" w:sz="0" w:space="0" w:color="auto"/>
        <w:bottom w:val="none" w:sz="0" w:space="0" w:color="auto"/>
        <w:right w:val="none" w:sz="0" w:space="0" w:color="auto"/>
      </w:divBdr>
    </w:div>
    <w:div w:id="1890801145">
      <w:bodyDiv w:val="1"/>
      <w:marLeft w:val="0"/>
      <w:marRight w:val="0"/>
      <w:marTop w:val="0"/>
      <w:marBottom w:val="0"/>
      <w:divBdr>
        <w:top w:val="none" w:sz="0" w:space="0" w:color="auto"/>
        <w:left w:val="none" w:sz="0" w:space="0" w:color="auto"/>
        <w:bottom w:val="none" w:sz="0" w:space="0" w:color="auto"/>
        <w:right w:val="none" w:sz="0" w:space="0" w:color="auto"/>
      </w:divBdr>
    </w:div>
    <w:div w:id="1922716126">
      <w:bodyDiv w:val="1"/>
      <w:marLeft w:val="0"/>
      <w:marRight w:val="0"/>
      <w:marTop w:val="0"/>
      <w:marBottom w:val="0"/>
      <w:divBdr>
        <w:top w:val="none" w:sz="0" w:space="0" w:color="auto"/>
        <w:left w:val="none" w:sz="0" w:space="0" w:color="auto"/>
        <w:bottom w:val="none" w:sz="0" w:space="0" w:color="auto"/>
        <w:right w:val="none" w:sz="0" w:space="0" w:color="auto"/>
      </w:divBdr>
    </w:div>
    <w:div w:id="1954897777">
      <w:bodyDiv w:val="1"/>
      <w:marLeft w:val="0"/>
      <w:marRight w:val="0"/>
      <w:marTop w:val="0"/>
      <w:marBottom w:val="0"/>
      <w:divBdr>
        <w:top w:val="none" w:sz="0" w:space="0" w:color="auto"/>
        <w:left w:val="none" w:sz="0" w:space="0" w:color="auto"/>
        <w:bottom w:val="none" w:sz="0" w:space="0" w:color="auto"/>
        <w:right w:val="none" w:sz="0" w:space="0" w:color="auto"/>
      </w:divBdr>
    </w:div>
    <w:div w:id="1959486701">
      <w:bodyDiv w:val="1"/>
      <w:marLeft w:val="0"/>
      <w:marRight w:val="0"/>
      <w:marTop w:val="0"/>
      <w:marBottom w:val="0"/>
      <w:divBdr>
        <w:top w:val="none" w:sz="0" w:space="0" w:color="auto"/>
        <w:left w:val="none" w:sz="0" w:space="0" w:color="auto"/>
        <w:bottom w:val="none" w:sz="0" w:space="0" w:color="auto"/>
        <w:right w:val="none" w:sz="0" w:space="0" w:color="auto"/>
      </w:divBdr>
    </w:div>
    <w:div w:id="2052343349">
      <w:bodyDiv w:val="1"/>
      <w:marLeft w:val="0"/>
      <w:marRight w:val="0"/>
      <w:marTop w:val="0"/>
      <w:marBottom w:val="0"/>
      <w:divBdr>
        <w:top w:val="none" w:sz="0" w:space="0" w:color="auto"/>
        <w:left w:val="none" w:sz="0" w:space="0" w:color="auto"/>
        <w:bottom w:val="none" w:sz="0" w:space="0" w:color="auto"/>
        <w:right w:val="none" w:sz="0" w:space="0" w:color="auto"/>
      </w:divBdr>
    </w:div>
    <w:div w:id="2056462910">
      <w:bodyDiv w:val="1"/>
      <w:marLeft w:val="0"/>
      <w:marRight w:val="0"/>
      <w:marTop w:val="0"/>
      <w:marBottom w:val="0"/>
      <w:divBdr>
        <w:top w:val="none" w:sz="0" w:space="0" w:color="auto"/>
        <w:left w:val="none" w:sz="0" w:space="0" w:color="auto"/>
        <w:bottom w:val="none" w:sz="0" w:space="0" w:color="auto"/>
        <w:right w:val="none" w:sz="0" w:space="0" w:color="auto"/>
      </w:divBdr>
    </w:div>
    <w:div w:id="2097510379">
      <w:bodyDiv w:val="1"/>
      <w:marLeft w:val="0"/>
      <w:marRight w:val="0"/>
      <w:marTop w:val="0"/>
      <w:marBottom w:val="0"/>
      <w:divBdr>
        <w:top w:val="none" w:sz="0" w:space="0" w:color="auto"/>
        <w:left w:val="none" w:sz="0" w:space="0" w:color="auto"/>
        <w:bottom w:val="none" w:sz="0" w:space="0" w:color="auto"/>
        <w:right w:val="none" w:sz="0" w:space="0" w:color="auto"/>
      </w:divBdr>
    </w:div>
    <w:div w:id="2111123687">
      <w:bodyDiv w:val="1"/>
      <w:marLeft w:val="0"/>
      <w:marRight w:val="0"/>
      <w:marTop w:val="0"/>
      <w:marBottom w:val="0"/>
      <w:divBdr>
        <w:top w:val="none" w:sz="0" w:space="0" w:color="auto"/>
        <w:left w:val="none" w:sz="0" w:space="0" w:color="auto"/>
        <w:bottom w:val="none" w:sz="0" w:space="0" w:color="auto"/>
        <w:right w:val="none" w:sz="0" w:space="0" w:color="auto"/>
      </w:divBdr>
    </w:div>
    <w:div w:id="2111466564">
      <w:bodyDiv w:val="1"/>
      <w:marLeft w:val="0"/>
      <w:marRight w:val="0"/>
      <w:marTop w:val="0"/>
      <w:marBottom w:val="0"/>
      <w:divBdr>
        <w:top w:val="none" w:sz="0" w:space="0" w:color="auto"/>
        <w:left w:val="none" w:sz="0" w:space="0" w:color="auto"/>
        <w:bottom w:val="none" w:sz="0" w:space="0" w:color="auto"/>
        <w:right w:val="none" w:sz="0" w:space="0" w:color="auto"/>
      </w:divBdr>
    </w:div>
    <w:div w:id="2120097907">
      <w:bodyDiv w:val="1"/>
      <w:marLeft w:val="0"/>
      <w:marRight w:val="0"/>
      <w:marTop w:val="0"/>
      <w:marBottom w:val="0"/>
      <w:divBdr>
        <w:top w:val="none" w:sz="0" w:space="0" w:color="auto"/>
        <w:left w:val="none" w:sz="0" w:space="0" w:color="auto"/>
        <w:bottom w:val="none" w:sz="0" w:space="0" w:color="auto"/>
        <w:right w:val="none" w:sz="0" w:space="0" w:color="auto"/>
      </w:divBdr>
    </w:div>
    <w:div w:id="213478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app.cfe.mx/Aplicaciones/CCFE/Tarifas/TarifasCRECasa/Tarifas/TarifaDAC.aspx" TargetMode="External"/><Relationship Id="rId2" Type="http://schemas.openxmlformats.org/officeDocument/2006/relationships/hyperlink" Target="https://www.inegi.org.mx/sistemas/bie/" TargetMode="External"/><Relationship Id="rId1" Type="http://schemas.openxmlformats.org/officeDocument/2006/relationships/hyperlink" Target="https://infosen.senado.gob.mx/sgsp/gaceta/64/3/2021-05-06-1/assets/documentos/CFE_Informe_Anual_2020.pdf" TargetMode="External"/><Relationship Id="rId6" Type="http://schemas.openxmlformats.org/officeDocument/2006/relationships/hyperlink" Target="https://rpc.ift.org.mx/vrpc" TargetMode="External"/><Relationship Id="rId5" Type="http://schemas.openxmlformats.org/officeDocument/2006/relationships/hyperlink" Target="https://contrata.telmex.com/pyme-lineas-nuevas-oferta" TargetMode="External"/><Relationship Id="rId4" Type="http://schemas.openxmlformats.org/officeDocument/2006/relationships/hyperlink" Target="https://www.officedepot.com.m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'9'!$K$47</c:f>
              <c:strCache>
                <c:ptCount val="1"/>
                <c:pt idx="0">
                  <c:v>Tasa de crecimiento promedio anual</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1" i="0" u="none" strike="noStrike" kern="1200" baseline="0">
                    <a:solidFill>
                      <a:sysClr val="windowText" lastClr="000000"/>
                    </a:solidFill>
                    <a:latin typeface="Montserrat" panose="00000500000000000000" pitchFamily="2" charset="0"/>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chemeClr val="tx1"/>
                </a:solidFill>
                <a:prstDash val="sysDot"/>
              </a:ln>
              <a:effectLst/>
            </c:spPr>
            <c:trendlineType val="log"/>
            <c:dispRSqr val="0"/>
            <c:dispEq val="0"/>
          </c:trendline>
          <c:cat>
            <c:numRef>
              <c:f>'9'!$B$49:$B$63</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'9'!$M$49:$M$63</c:f>
              <c:numCache>
                <c:formatCode>0.00%</c:formatCode>
                <c:ptCount val="15"/>
                <c:pt idx="0">
                  <c:v>5.4303747659290025E-4</c:v>
                </c:pt>
                <c:pt idx="1">
                  <c:v>3.7111829965774668E-3</c:v>
                </c:pt>
                <c:pt idx="2">
                  <c:v>0</c:v>
                </c:pt>
                <c:pt idx="3">
                  <c:v>-4.0060575042211166E-3</c:v>
                </c:pt>
                <c:pt idx="4">
                  <c:v>3.7247262548461002E-3</c:v>
                </c:pt>
                <c:pt idx="5">
                  <c:v>-4.0982494700820826E-3</c:v>
                </c:pt>
                <c:pt idx="6">
                  <c:v>3.2165686416119055E-3</c:v>
                </c:pt>
                <c:pt idx="7">
                  <c:v>3.0244855230523449E-3</c:v>
                </c:pt>
                <c:pt idx="8">
                  <c:v>1.7907069045002277E-3</c:v>
                </c:pt>
                <c:pt idx="9">
                  <c:v>6.9498467312936185E-3</c:v>
                </c:pt>
                <c:pt idx="10">
                  <c:v>2.1251021627612943E-3</c:v>
                </c:pt>
                <c:pt idx="11">
                  <c:v>-3.826992876416524E-3</c:v>
                </c:pt>
                <c:pt idx="12">
                  <c:v>5.9219103535814721E-3</c:v>
                </c:pt>
                <c:pt idx="13">
                  <c:v>4.5321441196239931E-3</c:v>
                </c:pt>
                <c:pt idx="14">
                  <c:v>3.6804456956169851E-3</c:v>
                </c:pt>
              </c:numCache>
            </c:numRef>
          </c:val>
          <c:extLst>
            <c:ext xmlns:c16="http://schemas.microsoft.com/office/drawing/2014/chart" uri="{C3380CC4-5D6E-409C-BE32-E72D297353CC}">
              <c16:uniqueId val="{00000001-2112-45EE-88E3-8F77483E74D3}"/>
            </c:ext>
          </c:extLst>
        </c:ser>
        <c:dLbls>
          <c:showLegendKey val="0"/>
          <c:showVal val="0"/>
          <c:showCatName val="0"/>
          <c:showSerName val="0"/>
          <c:showPercent val="0"/>
          <c:showBubbleSize val="0"/>
        </c:dLbls>
        <c:gapWidth val="75"/>
        <c:overlap val="-25"/>
        <c:axId val="1456004896"/>
        <c:axId val="1456001984"/>
      </c:barChart>
      <c:catAx>
        <c:axId val="145600489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2580000" spcFirstLastPara="1" vertOverflow="ellipsis" wrap="square" anchor="ctr" anchorCtr="1"/>
          <a:lstStyle/>
          <a:p>
            <a:pPr>
              <a:defRPr sz="600" b="0" i="0" u="none" strike="noStrike" kern="1200" baseline="0">
                <a:solidFill>
                  <a:sysClr val="windowText" lastClr="000000"/>
                </a:solidFill>
                <a:latin typeface="Montserrat" panose="00000500000000000000" pitchFamily="2" charset="0"/>
                <a:ea typeface="+mn-ea"/>
                <a:cs typeface="+mn-cs"/>
              </a:defRPr>
            </a:pPr>
            <a:endParaRPr lang="es-MX"/>
          </a:p>
        </c:txPr>
        <c:crossAx val="1456001984"/>
        <c:crosses val="autoZero"/>
        <c:auto val="1"/>
        <c:lblAlgn val="ctr"/>
        <c:lblOffset val="100"/>
        <c:noMultiLvlLbl val="0"/>
      </c:catAx>
      <c:valAx>
        <c:axId val="1456001984"/>
        <c:scaling>
          <c:orientation val="minMax"/>
        </c:scaling>
        <c:delete val="0"/>
        <c:axPos val="l"/>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ysClr val="windowText" lastClr="000000"/>
                </a:solidFill>
                <a:latin typeface="Montserrat" panose="00000500000000000000" pitchFamily="2" charset="0"/>
                <a:ea typeface="+mn-ea"/>
                <a:cs typeface="+mn-cs"/>
              </a:defRPr>
            </a:pPr>
            <a:endParaRPr lang="es-MX"/>
          </a:p>
        </c:txPr>
        <c:crossAx val="1456004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500" b="0" i="0" u="none" strike="noStrike" kern="1200" baseline="0">
              <a:solidFill>
                <a:sysClr val="windowText" lastClr="000000"/>
              </a:solidFill>
              <a:latin typeface="Montserrat" panose="00000500000000000000" pitchFamily="2" charset="0"/>
              <a:ea typeface="+mn-ea"/>
              <a:cs typeface="+mn-cs"/>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600">
          <a:solidFill>
            <a:sysClr val="windowText" lastClr="000000"/>
          </a:solidFill>
          <a:latin typeface="Montserrat" panose="00000500000000000000" pitchFamily="2" charset="0"/>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95C74CB7D422840B786EEDDE91761D8" ma:contentTypeVersion="10" ma:contentTypeDescription="Crear nuevo documento." ma:contentTypeScope="" ma:versionID="737b858f1b3f56bbe086b3e473a1ba0f">
  <xsd:schema xmlns:xsd="http://www.w3.org/2001/XMLSchema" xmlns:xs="http://www.w3.org/2001/XMLSchema" xmlns:p="http://schemas.microsoft.com/office/2006/metadata/properties" xmlns:ns3="f8285a26-431d-4d2f-bbe5-a6f707ecbea4" xmlns:ns4="7ae18a52-1cad-42c0-9c93-c432353da928" targetNamespace="http://schemas.microsoft.com/office/2006/metadata/properties" ma:root="true" ma:fieldsID="b1dbcd7f9a9d546e4aedf072f99cb8d6" ns3:_="" ns4:_="">
    <xsd:import namespace="f8285a26-431d-4d2f-bbe5-a6f707ecbea4"/>
    <xsd:import namespace="7ae18a52-1cad-42c0-9c93-c432353da9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285a26-431d-4d2f-bbe5-a6f707ecbe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e18a52-1cad-42c0-9c93-c432353da92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3AA18-A224-40E6-80B9-74A3A3376BAC}">
  <ds:schemaRefs>
    <ds:schemaRef ds:uri="http://schemas.microsoft.com/office/2006/metadata/properties"/>
    <ds:schemaRef ds:uri="7ae18a52-1cad-42c0-9c93-c432353da928"/>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www.w3.org/XML/1998/namespace"/>
    <ds:schemaRef ds:uri="http://schemas.openxmlformats.org/package/2006/metadata/core-properties"/>
    <ds:schemaRef ds:uri="f8285a26-431d-4d2f-bbe5-a6f707ecbea4"/>
  </ds:schemaRefs>
</ds:datastoreItem>
</file>

<file path=customXml/itemProps2.xml><?xml version="1.0" encoding="utf-8"?>
<ds:datastoreItem xmlns:ds="http://schemas.openxmlformats.org/officeDocument/2006/customXml" ds:itemID="{C480B8B8-5858-49C5-AB38-FC5CB3322AF3}">
  <ds:schemaRefs>
    <ds:schemaRef ds:uri="http://schemas.microsoft.com/sharepoint/v3/contenttype/forms"/>
  </ds:schemaRefs>
</ds:datastoreItem>
</file>

<file path=customXml/itemProps3.xml><?xml version="1.0" encoding="utf-8"?>
<ds:datastoreItem xmlns:ds="http://schemas.openxmlformats.org/officeDocument/2006/customXml" ds:itemID="{AD83DD8C-8002-40F5-92A0-69802168F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85a26-431d-4d2f-bbe5-a6f707ecbea4"/>
    <ds:schemaRef ds:uri="7ae18a52-1cad-42c0-9c93-c432353da9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60F850-31E6-42EE-A303-3D9ADCFC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22666</Words>
  <Characters>124669</Characters>
  <Application>Microsoft Office Word</Application>
  <DocSecurity>0</DocSecurity>
  <Lines>1038</Lines>
  <Paragraphs>294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Electricidad</dc:creator>
  <cp:keywords/>
  <dc:description/>
  <cp:lastModifiedBy>Karla Daniela Lopez Chavez</cp:lastModifiedBy>
  <cp:revision>2</cp:revision>
  <cp:lastPrinted>2018-12-05T16:06:00Z</cp:lastPrinted>
  <dcterms:created xsi:type="dcterms:W3CDTF">2022-07-22T20:03:00Z</dcterms:created>
  <dcterms:modified xsi:type="dcterms:W3CDTF">2022-07-22T20:03:00Z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0x010100C95C74CB7D422840B786EEDDE91761D8</vt:lpwstr>
  </property>
</Properties>
</file>