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53182" w14:textId="77777777" w:rsidR="0086590E" w:rsidRDefault="0086590E" w:rsidP="00E11E1A">
      <w:pPr>
        <w:spacing w:after="0" w:line="240" w:lineRule="auto"/>
        <w:jc w:val="center"/>
        <w:rPr>
          <w:rFonts w:ascii="Montserrat" w:hAnsi="Montserrat"/>
          <w:b/>
        </w:rPr>
      </w:pPr>
      <w:bookmarkStart w:id="0" w:name="_Toc51245508"/>
      <w:bookmarkStart w:id="1" w:name="_Toc51776998"/>
      <w:bookmarkStart w:id="2" w:name="_Toc52792804"/>
      <w:bookmarkStart w:id="3" w:name="_Toc53232359"/>
      <w:bookmarkStart w:id="4" w:name="_Toc87980376"/>
      <w:bookmarkStart w:id="5" w:name="_Toc88149049"/>
      <w:bookmarkStart w:id="6" w:name="_Toc88149167"/>
      <w:r w:rsidRPr="00FF1C37">
        <w:rPr>
          <w:rFonts w:ascii="Montserrat" w:hAnsi="Montserrat"/>
          <w:b/>
        </w:rPr>
        <w:t>A/XXXX/XXXX</w:t>
      </w:r>
    </w:p>
    <w:p w14:paraId="0CA938EC" w14:textId="77777777" w:rsidR="0086590E" w:rsidRDefault="0086590E" w:rsidP="00E11E1A">
      <w:pPr>
        <w:spacing w:after="0" w:line="240" w:lineRule="auto"/>
        <w:jc w:val="both"/>
        <w:rPr>
          <w:rFonts w:ascii="Montserrat" w:hAnsi="Montserrat"/>
          <w:b/>
        </w:rPr>
      </w:pPr>
    </w:p>
    <w:p w14:paraId="52F97067" w14:textId="77777777" w:rsidR="0086590E" w:rsidRDefault="0086590E" w:rsidP="00E11E1A">
      <w:pPr>
        <w:spacing w:after="0" w:line="240" w:lineRule="auto"/>
        <w:jc w:val="both"/>
        <w:rPr>
          <w:rFonts w:ascii="Montserrat" w:hAnsi="Montserrat"/>
          <w:b/>
        </w:rPr>
      </w:pPr>
      <w:r w:rsidRPr="00BC32F5">
        <w:rPr>
          <w:rFonts w:ascii="Montserrat" w:hAnsi="Montserrat"/>
          <w:b/>
        </w:rPr>
        <w:t xml:space="preserve">ACUERDO POR EL QUE LA COMISIÓN REGULADORA DE ENERGÍA EXPIDE LAS DISPOSICIONES ADMINISTRATIVAS DE CARÁCTER GENERAL QUE ESPECIFICAN LA METODOLOGÍA DE TARIFAS DE DISTRIBUCIÓN POR </w:t>
      </w:r>
      <w:r>
        <w:rPr>
          <w:rFonts w:ascii="Montserrat" w:hAnsi="Montserrat"/>
          <w:b/>
        </w:rPr>
        <w:t xml:space="preserve">MEDIO DE </w:t>
      </w:r>
      <w:r w:rsidRPr="00BC32F5">
        <w:rPr>
          <w:rFonts w:ascii="Montserrat" w:hAnsi="Montserrat"/>
          <w:b/>
        </w:rPr>
        <w:t>DUCTO DE GAS NATURAL</w:t>
      </w:r>
    </w:p>
    <w:p w14:paraId="465A01E0" w14:textId="77777777" w:rsidR="0086590E" w:rsidRPr="009B6045" w:rsidRDefault="0086590E" w:rsidP="00E11E1A">
      <w:pPr>
        <w:pStyle w:val="Prrafodelista"/>
        <w:pBdr>
          <w:bottom w:val="single" w:sz="6" w:space="1" w:color="auto"/>
        </w:pBdr>
        <w:tabs>
          <w:tab w:val="left" w:pos="567"/>
          <w:tab w:val="left" w:pos="1134"/>
          <w:tab w:val="left" w:pos="1418"/>
          <w:tab w:val="left" w:pos="5954"/>
        </w:tabs>
        <w:spacing w:after="0" w:line="240" w:lineRule="auto"/>
        <w:ind w:left="0"/>
        <w:contextualSpacing w:val="0"/>
        <w:jc w:val="both"/>
        <w:rPr>
          <w:rFonts w:ascii="Montserrat" w:hAnsi="Montserrat" w:cs="Arial"/>
          <w:b/>
          <w:sz w:val="20"/>
          <w:szCs w:val="20"/>
        </w:rPr>
      </w:pPr>
    </w:p>
    <w:p w14:paraId="0606BBC8" w14:textId="6BC9BD83" w:rsidR="0086590E" w:rsidRDefault="0086590E" w:rsidP="00E11E1A">
      <w:pPr>
        <w:pStyle w:val="Prrafodelista"/>
        <w:tabs>
          <w:tab w:val="left" w:pos="567"/>
          <w:tab w:val="left" w:pos="1134"/>
          <w:tab w:val="left" w:pos="1418"/>
          <w:tab w:val="left" w:pos="5954"/>
        </w:tabs>
        <w:spacing w:after="0" w:line="240" w:lineRule="auto"/>
        <w:ind w:left="0"/>
        <w:contextualSpacing w:val="0"/>
        <w:jc w:val="center"/>
        <w:rPr>
          <w:rFonts w:ascii="Montserrat" w:hAnsi="Montserrat" w:cs="Arial"/>
          <w:b/>
        </w:rPr>
      </w:pPr>
      <w:r w:rsidRPr="000118F6">
        <w:rPr>
          <w:rFonts w:ascii="Montserrat" w:hAnsi="Montserrat" w:cs="Arial"/>
          <w:b/>
        </w:rPr>
        <w:t xml:space="preserve">ANEXO </w:t>
      </w:r>
      <w:r>
        <w:rPr>
          <w:rFonts w:ascii="Montserrat" w:hAnsi="Montserrat" w:cs="Arial"/>
          <w:b/>
        </w:rPr>
        <w:t>I</w:t>
      </w:r>
    </w:p>
    <w:p w14:paraId="4B5E8D1F" w14:textId="77777777" w:rsidR="0086590E" w:rsidRDefault="0086590E" w:rsidP="00E11E1A">
      <w:pPr>
        <w:spacing w:after="0" w:line="240" w:lineRule="auto"/>
        <w:jc w:val="center"/>
        <w:rPr>
          <w:rFonts w:ascii="Montserrat" w:hAnsi="Montserrat" w:cs="Arial"/>
          <w:b/>
          <w:sz w:val="24"/>
          <w:szCs w:val="24"/>
        </w:rPr>
      </w:pPr>
    </w:p>
    <w:p w14:paraId="64467372" w14:textId="77777777" w:rsidR="00CB3D2E" w:rsidRDefault="00527770" w:rsidP="00CB3D2E">
      <w:pPr>
        <w:rPr>
          <w:rFonts w:ascii="Montserrat" w:hAnsi="Montserrat" w:cs="Arial"/>
          <w:b/>
        </w:rPr>
      </w:pPr>
      <w:r w:rsidRPr="00A30E09">
        <w:rPr>
          <w:rFonts w:ascii="Montserrat" w:hAnsi="Montserrat" w:cs="Arial"/>
          <w:b/>
        </w:rPr>
        <w:t xml:space="preserve">METODOLOGÍA PARA </w:t>
      </w:r>
      <w:r w:rsidR="00F5372E" w:rsidRPr="00A30E09">
        <w:rPr>
          <w:rFonts w:ascii="Montserrat" w:hAnsi="Montserrat" w:cs="Arial"/>
          <w:b/>
        </w:rPr>
        <w:t xml:space="preserve">LA </w:t>
      </w:r>
      <w:r w:rsidRPr="00A30E09">
        <w:rPr>
          <w:rFonts w:ascii="Montserrat" w:hAnsi="Montserrat" w:cs="Arial"/>
          <w:b/>
        </w:rPr>
        <w:t>DETERMINA</w:t>
      </w:r>
      <w:r w:rsidR="005F7D9B" w:rsidRPr="00A30E09">
        <w:rPr>
          <w:rFonts w:ascii="Montserrat" w:hAnsi="Montserrat" w:cs="Arial"/>
          <w:b/>
        </w:rPr>
        <w:t>CIÓN DEL COSTO DE CAPITAL</w:t>
      </w:r>
      <w:r w:rsidR="00BD19F4" w:rsidRPr="00A30E09">
        <w:rPr>
          <w:rFonts w:ascii="Montserrat" w:hAnsi="Montserrat" w:cs="Arial"/>
          <w:b/>
        </w:rPr>
        <w:t xml:space="preserve"> </w:t>
      </w:r>
    </w:p>
    <w:sdt>
      <w:sdtPr>
        <w:rPr>
          <w:rFonts w:ascii="Montserrat" w:hAnsi="Montserrat"/>
          <w:lang w:val="es-ES"/>
        </w:rPr>
        <w:id w:val="-1204637774"/>
        <w:docPartObj>
          <w:docPartGallery w:val="Table of Contents"/>
          <w:docPartUnique/>
        </w:docPartObj>
      </w:sdtPr>
      <w:sdtEndPr/>
      <w:sdtContent>
        <w:p w14:paraId="568A1AD8" w14:textId="19A183B5" w:rsidR="00CB3D2E" w:rsidRPr="00CB3D2E" w:rsidRDefault="00CB3D2E" w:rsidP="00CB3D2E">
          <w:pPr>
            <w:rPr>
              <w:rFonts w:ascii="Montserrat" w:hAnsi="Montserrat"/>
              <w:lang w:val="es-ES"/>
            </w:rPr>
          </w:pPr>
        </w:p>
        <w:p w14:paraId="2D9B3255" w14:textId="7586F44C" w:rsidR="00FF1C37" w:rsidRPr="00FF1C37" w:rsidRDefault="00CB3D2E">
          <w:pPr>
            <w:pStyle w:val="TDC1"/>
            <w:rPr>
              <w:rFonts w:eastAsiaTheme="minorEastAsia" w:cstheme="minorBidi"/>
              <w:sz w:val="22"/>
              <w:szCs w:val="22"/>
              <w:lang w:eastAsia="es-MX"/>
            </w:rPr>
          </w:pPr>
          <w:r w:rsidRPr="00CB3D2E">
            <w:rPr>
              <w:rFonts w:eastAsiaTheme="majorEastAsia" w:cstheme="majorBidi"/>
              <w:color w:val="2E74B5" w:themeColor="accent1" w:themeShade="BF"/>
              <w:sz w:val="22"/>
              <w:szCs w:val="22"/>
              <w:lang w:eastAsia="es-MX"/>
            </w:rPr>
            <w:fldChar w:fldCharType="begin"/>
          </w:r>
          <w:r w:rsidRPr="00CB3D2E">
            <w:rPr>
              <w:sz w:val="22"/>
              <w:szCs w:val="22"/>
            </w:rPr>
            <w:instrText xml:space="preserve"> TOC \o "1-3" \h \z \u </w:instrText>
          </w:r>
          <w:r w:rsidRPr="00CB3D2E">
            <w:rPr>
              <w:rFonts w:eastAsiaTheme="majorEastAsia" w:cstheme="majorBidi"/>
              <w:color w:val="2E74B5" w:themeColor="accent1" w:themeShade="BF"/>
              <w:sz w:val="22"/>
              <w:szCs w:val="22"/>
              <w:lang w:eastAsia="es-MX"/>
            </w:rPr>
            <w:fldChar w:fldCharType="separate"/>
          </w:r>
          <w:hyperlink w:anchor="_Toc109320488" w:history="1">
            <w:r w:rsidR="00FF1C37" w:rsidRPr="00FF1C37">
              <w:rPr>
                <w:rStyle w:val="Hipervnculo"/>
                <w:sz w:val="22"/>
                <w:szCs w:val="22"/>
              </w:rPr>
              <w:t>1.</w:t>
            </w:r>
            <w:r w:rsidR="00FF1C37" w:rsidRPr="00FF1C37">
              <w:rPr>
                <w:rFonts w:eastAsiaTheme="minorEastAsia" w:cstheme="minorBidi"/>
                <w:sz w:val="22"/>
                <w:szCs w:val="22"/>
                <w:lang w:eastAsia="es-MX"/>
              </w:rPr>
              <w:tab/>
            </w:r>
            <w:r w:rsidR="00FF1C37" w:rsidRPr="00FF1C37">
              <w:rPr>
                <w:rStyle w:val="Hipervnculo"/>
                <w:sz w:val="22"/>
                <w:szCs w:val="22"/>
              </w:rPr>
              <w:t>Objetivo</w:t>
            </w:r>
            <w:r w:rsidR="00FF1C37" w:rsidRPr="00FF1C37">
              <w:rPr>
                <w:webHidden/>
                <w:sz w:val="22"/>
                <w:szCs w:val="22"/>
              </w:rPr>
              <w:tab/>
            </w:r>
            <w:r w:rsidR="00FF1C37" w:rsidRPr="00FF1C37">
              <w:rPr>
                <w:webHidden/>
                <w:sz w:val="22"/>
                <w:szCs w:val="22"/>
              </w:rPr>
              <w:fldChar w:fldCharType="begin"/>
            </w:r>
            <w:r w:rsidR="00FF1C37" w:rsidRPr="00FF1C37">
              <w:rPr>
                <w:webHidden/>
                <w:sz w:val="22"/>
                <w:szCs w:val="22"/>
              </w:rPr>
              <w:instrText xml:space="preserve"> PAGEREF _Toc109320488 \h </w:instrText>
            </w:r>
            <w:r w:rsidR="00FF1C37" w:rsidRPr="00FF1C37">
              <w:rPr>
                <w:webHidden/>
                <w:sz w:val="22"/>
                <w:szCs w:val="22"/>
              </w:rPr>
            </w:r>
            <w:r w:rsidR="00FF1C37" w:rsidRPr="00FF1C37">
              <w:rPr>
                <w:webHidden/>
                <w:sz w:val="22"/>
                <w:szCs w:val="22"/>
              </w:rPr>
              <w:fldChar w:fldCharType="separate"/>
            </w:r>
            <w:r w:rsidR="00FF1C37" w:rsidRPr="00FF1C37">
              <w:rPr>
                <w:webHidden/>
                <w:sz w:val="22"/>
                <w:szCs w:val="22"/>
              </w:rPr>
              <w:t>3</w:t>
            </w:r>
            <w:r w:rsidR="00FF1C37" w:rsidRPr="00FF1C37">
              <w:rPr>
                <w:webHidden/>
                <w:sz w:val="22"/>
                <w:szCs w:val="22"/>
              </w:rPr>
              <w:fldChar w:fldCharType="end"/>
            </w:r>
          </w:hyperlink>
        </w:p>
        <w:p w14:paraId="35E6BDF2" w14:textId="39F2B7B1" w:rsidR="00FF1C37" w:rsidRPr="00FF1C37" w:rsidRDefault="002A2BBD">
          <w:pPr>
            <w:pStyle w:val="TDC1"/>
            <w:rPr>
              <w:rFonts w:eastAsiaTheme="minorEastAsia" w:cstheme="minorBidi"/>
              <w:sz w:val="22"/>
              <w:szCs w:val="22"/>
              <w:lang w:eastAsia="es-MX"/>
            </w:rPr>
          </w:pPr>
          <w:hyperlink w:anchor="_Toc109320489" w:history="1">
            <w:r w:rsidR="00FF1C37" w:rsidRPr="00FF1C37">
              <w:rPr>
                <w:rStyle w:val="Hipervnculo"/>
                <w:sz w:val="22"/>
                <w:szCs w:val="22"/>
              </w:rPr>
              <w:t>2.</w:t>
            </w:r>
            <w:r w:rsidR="00FF1C37" w:rsidRPr="00FF1C37">
              <w:rPr>
                <w:rFonts w:eastAsiaTheme="minorEastAsia" w:cstheme="minorBidi"/>
                <w:sz w:val="22"/>
                <w:szCs w:val="22"/>
                <w:lang w:eastAsia="es-MX"/>
              </w:rPr>
              <w:tab/>
            </w:r>
            <w:r w:rsidR="00FF1C37" w:rsidRPr="00FF1C37">
              <w:rPr>
                <w:rStyle w:val="Hipervnculo"/>
                <w:sz w:val="22"/>
                <w:szCs w:val="22"/>
              </w:rPr>
              <w:t>Fundamento</w:t>
            </w:r>
            <w:r w:rsidR="00FF1C37" w:rsidRPr="00FF1C37">
              <w:rPr>
                <w:webHidden/>
                <w:sz w:val="22"/>
                <w:szCs w:val="22"/>
              </w:rPr>
              <w:tab/>
            </w:r>
            <w:r w:rsidR="00FF1C37" w:rsidRPr="00FF1C37">
              <w:rPr>
                <w:webHidden/>
                <w:sz w:val="22"/>
                <w:szCs w:val="22"/>
              </w:rPr>
              <w:fldChar w:fldCharType="begin"/>
            </w:r>
            <w:r w:rsidR="00FF1C37" w:rsidRPr="00FF1C37">
              <w:rPr>
                <w:webHidden/>
                <w:sz w:val="22"/>
                <w:szCs w:val="22"/>
              </w:rPr>
              <w:instrText xml:space="preserve"> PAGEREF _Toc109320489 \h </w:instrText>
            </w:r>
            <w:r w:rsidR="00FF1C37" w:rsidRPr="00FF1C37">
              <w:rPr>
                <w:webHidden/>
                <w:sz w:val="22"/>
                <w:szCs w:val="22"/>
              </w:rPr>
            </w:r>
            <w:r w:rsidR="00FF1C37" w:rsidRPr="00FF1C37">
              <w:rPr>
                <w:webHidden/>
                <w:sz w:val="22"/>
                <w:szCs w:val="22"/>
              </w:rPr>
              <w:fldChar w:fldCharType="separate"/>
            </w:r>
            <w:r w:rsidR="00FF1C37" w:rsidRPr="00FF1C37">
              <w:rPr>
                <w:webHidden/>
                <w:sz w:val="22"/>
                <w:szCs w:val="22"/>
              </w:rPr>
              <w:t>3</w:t>
            </w:r>
            <w:r w:rsidR="00FF1C37" w:rsidRPr="00FF1C37">
              <w:rPr>
                <w:webHidden/>
                <w:sz w:val="22"/>
                <w:szCs w:val="22"/>
              </w:rPr>
              <w:fldChar w:fldCharType="end"/>
            </w:r>
          </w:hyperlink>
        </w:p>
        <w:p w14:paraId="7011C94C" w14:textId="4DED30F8" w:rsidR="00FF1C37" w:rsidRPr="00FF1C37" w:rsidRDefault="002A2BBD">
          <w:pPr>
            <w:pStyle w:val="TDC1"/>
            <w:rPr>
              <w:rFonts w:eastAsiaTheme="minorEastAsia" w:cstheme="minorBidi"/>
              <w:sz w:val="22"/>
              <w:szCs w:val="22"/>
              <w:lang w:eastAsia="es-MX"/>
            </w:rPr>
          </w:pPr>
          <w:hyperlink w:anchor="_Toc109320490" w:history="1">
            <w:r w:rsidR="00FF1C37" w:rsidRPr="00FF1C37">
              <w:rPr>
                <w:rStyle w:val="Hipervnculo"/>
                <w:sz w:val="22"/>
                <w:szCs w:val="22"/>
              </w:rPr>
              <w:t>3.</w:t>
            </w:r>
            <w:r w:rsidR="00FF1C37" w:rsidRPr="00FF1C37">
              <w:rPr>
                <w:rFonts w:eastAsiaTheme="minorEastAsia" w:cstheme="minorBidi"/>
                <w:sz w:val="22"/>
                <w:szCs w:val="22"/>
                <w:lang w:eastAsia="es-MX"/>
              </w:rPr>
              <w:tab/>
            </w:r>
            <w:r w:rsidR="00FF1C37" w:rsidRPr="00FF1C37">
              <w:rPr>
                <w:rStyle w:val="Hipervnculo"/>
                <w:sz w:val="22"/>
                <w:szCs w:val="22"/>
              </w:rPr>
              <w:t>Técnica de análisis de riesgo financiero utilizada</w:t>
            </w:r>
            <w:r w:rsidR="00FF1C37" w:rsidRPr="00FF1C37">
              <w:rPr>
                <w:webHidden/>
                <w:sz w:val="22"/>
                <w:szCs w:val="22"/>
              </w:rPr>
              <w:tab/>
            </w:r>
            <w:r w:rsidR="00FF1C37" w:rsidRPr="00FF1C37">
              <w:rPr>
                <w:webHidden/>
                <w:sz w:val="22"/>
                <w:szCs w:val="22"/>
              </w:rPr>
              <w:fldChar w:fldCharType="begin"/>
            </w:r>
            <w:r w:rsidR="00FF1C37" w:rsidRPr="00FF1C37">
              <w:rPr>
                <w:webHidden/>
                <w:sz w:val="22"/>
                <w:szCs w:val="22"/>
              </w:rPr>
              <w:instrText xml:space="preserve"> PAGEREF _Toc109320490 \h </w:instrText>
            </w:r>
            <w:r w:rsidR="00FF1C37" w:rsidRPr="00FF1C37">
              <w:rPr>
                <w:webHidden/>
                <w:sz w:val="22"/>
                <w:szCs w:val="22"/>
              </w:rPr>
            </w:r>
            <w:r w:rsidR="00FF1C37" w:rsidRPr="00FF1C37">
              <w:rPr>
                <w:webHidden/>
                <w:sz w:val="22"/>
                <w:szCs w:val="22"/>
              </w:rPr>
              <w:fldChar w:fldCharType="separate"/>
            </w:r>
            <w:r w:rsidR="00FF1C37" w:rsidRPr="00FF1C37">
              <w:rPr>
                <w:webHidden/>
                <w:sz w:val="22"/>
                <w:szCs w:val="22"/>
              </w:rPr>
              <w:t>4</w:t>
            </w:r>
            <w:r w:rsidR="00FF1C37" w:rsidRPr="00FF1C37">
              <w:rPr>
                <w:webHidden/>
                <w:sz w:val="22"/>
                <w:szCs w:val="22"/>
              </w:rPr>
              <w:fldChar w:fldCharType="end"/>
            </w:r>
          </w:hyperlink>
        </w:p>
        <w:p w14:paraId="75646763" w14:textId="4D5822DF" w:rsidR="00FF1C37" w:rsidRPr="00FF1C37" w:rsidRDefault="002A2BBD">
          <w:pPr>
            <w:pStyle w:val="TDC2"/>
            <w:rPr>
              <w:rFonts w:eastAsiaTheme="minorEastAsia" w:cstheme="minorBidi"/>
              <w:lang w:eastAsia="es-MX"/>
            </w:rPr>
          </w:pPr>
          <w:hyperlink w:anchor="_Toc109320491" w:history="1">
            <w:r w:rsidR="00FF1C37" w:rsidRPr="00FF1C37">
              <w:rPr>
                <w:rStyle w:val="Hipervnculo"/>
              </w:rPr>
              <w:t>3.1.</w:t>
            </w:r>
            <w:r w:rsidR="00FF1C37" w:rsidRPr="00FF1C37">
              <w:rPr>
                <w:rFonts w:eastAsiaTheme="minorEastAsia" w:cstheme="minorBidi"/>
                <w:lang w:eastAsia="es-MX"/>
              </w:rPr>
              <w:tab/>
            </w:r>
            <w:r w:rsidR="00FF1C37" w:rsidRPr="00FF1C37">
              <w:rPr>
                <w:rStyle w:val="Hipervnculo"/>
              </w:rPr>
              <w:t>Formulación del Modelo CAPM</w:t>
            </w:r>
            <w:r w:rsidR="00FF1C37" w:rsidRPr="00FF1C37">
              <w:rPr>
                <w:webHidden/>
              </w:rPr>
              <w:tab/>
            </w:r>
            <w:r w:rsidR="00FF1C37" w:rsidRPr="00FF1C37">
              <w:rPr>
                <w:webHidden/>
              </w:rPr>
              <w:fldChar w:fldCharType="begin"/>
            </w:r>
            <w:r w:rsidR="00FF1C37" w:rsidRPr="00FF1C37">
              <w:rPr>
                <w:webHidden/>
              </w:rPr>
              <w:instrText xml:space="preserve"> PAGEREF _Toc109320491 \h </w:instrText>
            </w:r>
            <w:r w:rsidR="00FF1C37" w:rsidRPr="00FF1C37">
              <w:rPr>
                <w:webHidden/>
              </w:rPr>
            </w:r>
            <w:r w:rsidR="00FF1C37" w:rsidRPr="00FF1C37">
              <w:rPr>
                <w:webHidden/>
              </w:rPr>
              <w:fldChar w:fldCharType="separate"/>
            </w:r>
            <w:r w:rsidR="00FF1C37" w:rsidRPr="00FF1C37">
              <w:rPr>
                <w:webHidden/>
              </w:rPr>
              <w:t>5</w:t>
            </w:r>
            <w:r w:rsidR="00FF1C37" w:rsidRPr="00FF1C37">
              <w:rPr>
                <w:webHidden/>
              </w:rPr>
              <w:fldChar w:fldCharType="end"/>
            </w:r>
          </w:hyperlink>
        </w:p>
        <w:p w14:paraId="27DF27B1" w14:textId="0A5218E4" w:rsidR="00FF1C37" w:rsidRPr="00FF1C37" w:rsidRDefault="002A2BBD">
          <w:pPr>
            <w:pStyle w:val="TDC2"/>
            <w:rPr>
              <w:rFonts w:eastAsiaTheme="minorEastAsia" w:cstheme="minorBidi"/>
              <w:lang w:eastAsia="es-MX"/>
            </w:rPr>
          </w:pPr>
          <w:hyperlink w:anchor="_Toc109320492" w:history="1">
            <w:r w:rsidR="00FF1C37" w:rsidRPr="00FF1C37">
              <w:rPr>
                <w:rStyle w:val="Hipervnculo"/>
              </w:rPr>
              <w:t>3.2.</w:t>
            </w:r>
            <w:r w:rsidR="00FF1C37" w:rsidRPr="00FF1C37">
              <w:rPr>
                <w:rFonts w:eastAsiaTheme="minorEastAsia" w:cstheme="minorBidi"/>
                <w:lang w:eastAsia="es-MX"/>
              </w:rPr>
              <w:tab/>
            </w:r>
            <w:r w:rsidR="00FF1C37" w:rsidRPr="00FF1C37">
              <w:rPr>
                <w:rStyle w:val="Hipervnculo"/>
              </w:rPr>
              <w:t>Año de cierre de muestra para estimación del costo de capital</w:t>
            </w:r>
            <w:r w:rsidR="00FF1C37" w:rsidRPr="00FF1C37">
              <w:rPr>
                <w:webHidden/>
              </w:rPr>
              <w:tab/>
            </w:r>
            <w:r w:rsidR="00FF1C37" w:rsidRPr="00FF1C37">
              <w:rPr>
                <w:webHidden/>
              </w:rPr>
              <w:fldChar w:fldCharType="begin"/>
            </w:r>
            <w:r w:rsidR="00FF1C37" w:rsidRPr="00FF1C37">
              <w:rPr>
                <w:webHidden/>
              </w:rPr>
              <w:instrText xml:space="preserve"> PAGEREF _Toc109320492 \h </w:instrText>
            </w:r>
            <w:r w:rsidR="00FF1C37" w:rsidRPr="00FF1C37">
              <w:rPr>
                <w:webHidden/>
              </w:rPr>
            </w:r>
            <w:r w:rsidR="00FF1C37" w:rsidRPr="00FF1C37">
              <w:rPr>
                <w:webHidden/>
              </w:rPr>
              <w:fldChar w:fldCharType="separate"/>
            </w:r>
            <w:r w:rsidR="00FF1C37" w:rsidRPr="00FF1C37">
              <w:rPr>
                <w:webHidden/>
              </w:rPr>
              <w:t>5</w:t>
            </w:r>
            <w:r w:rsidR="00FF1C37" w:rsidRPr="00FF1C37">
              <w:rPr>
                <w:webHidden/>
              </w:rPr>
              <w:fldChar w:fldCharType="end"/>
            </w:r>
          </w:hyperlink>
        </w:p>
        <w:p w14:paraId="37028C57" w14:textId="2578BAE4" w:rsidR="00FF1C37" w:rsidRPr="00FF1C37" w:rsidRDefault="002A2BBD">
          <w:pPr>
            <w:pStyle w:val="TDC1"/>
            <w:rPr>
              <w:rFonts w:eastAsiaTheme="minorEastAsia" w:cstheme="minorBidi"/>
              <w:sz w:val="22"/>
              <w:szCs w:val="22"/>
              <w:lang w:eastAsia="es-MX"/>
            </w:rPr>
          </w:pPr>
          <w:hyperlink w:anchor="_Toc109320493" w:history="1">
            <w:r w:rsidR="00FF1C37" w:rsidRPr="00FF1C37">
              <w:rPr>
                <w:rStyle w:val="Hipervnculo"/>
                <w:sz w:val="22"/>
                <w:szCs w:val="22"/>
              </w:rPr>
              <w:t>4.</w:t>
            </w:r>
            <w:r w:rsidR="00FF1C37" w:rsidRPr="00FF1C37">
              <w:rPr>
                <w:rFonts w:eastAsiaTheme="minorEastAsia" w:cstheme="minorBidi"/>
                <w:sz w:val="22"/>
                <w:szCs w:val="22"/>
                <w:lang w:eastAsia="es-MX"/>
              </w:rPr>
              <w:tab/>
            </w:r>
            <w:r w:rsidR="00FF1C37" w:rsidRPr="00FF1C37">
              <w:rPr>
                <w:rStyle w:val="Hipervnculo"/>
                <w:sz w:val="22"/>
                <w:szCs w:val="22"/>
              </w:rPr>
              <w:t xml:space="preserve">Parámetro </w:t>
            </w:r>
            <w:r w:rsidR="00FF1C37" w:rsidRPr="00FF1C37">
              <w:rPr>
                <w:rStyle w:val="Hipervnculo"/>
                <w:i/>
                <w:sz w:val="22"/>
                <w:szCs w:val="22"/>
              </w:rPr>
              <w:t>beta</w:t>
            </w:r>
            <w:r w:rsidR="00FF1C37" w:rsidRPr="00FF1C37">
              <w:rPr>
                <w:webHidden/>
                <w:sz w:val="22"/>
                <w:szCs w:val="22"/>
              </w:rPr>
              <w:tab/>
            </w:r>
            <w:r w:rsidR="00FF1C37" w:rsidRPr="00FF1C37">
              <w:rPr>
                <w:webHidden/>
                <w:sz w:val="22"/>
                <w:szCs w:val="22"/>
              </w:rPr>
              <w:fldChar w:fldCharType="begin"/>
            </w:r>
            <w:r w:rsidR="00FF1C37" w:rsidRPr="00FF1C37">
              <w:rPr>
                <w:webHidden/>
                <w:sz w:val="22"/>
                <w:szCs w:val="22"/>
              </w:rPr>
              <w:instrText xml:space="preserve"> PAGEREF _Toc109320493 \h </w:instrText>
            </w:r>
            <w:r w:rsidR="00FF1C37" w:rsidRPr="00FF1C37">
              <w:rPr>
                <w:webHidden/>
                <w:sz w:val="22"/>
                <w:szCs w:val="22"/>
              </w:rPr>
            </w:r>
            <w:r w:rsidR="00FF1C37" w:rsidRPr="00FF1C37">
              <w:rPr>
                <w:webHidden/>
                <w:sz w:val="22"/>
                <w:szCs w:val="22"/>
              </w:rPr>
              <w:fldChar w:fldCharType="separate"/>
            </w:r>
            <w:r w:rsidR="00FF1C37" w:rsidRPr="00FF1C37">
              <w:rPr>
                <w:webHidden/>
                <w:sz w:val="22"/>
                <w:szCs w:val="22"/>
              </w:rPr>
              <w:t>5</w:t>
            </w:r>
            <w:r w:rsidR="00FF1C37" w:rsidRPr="00FF1C37">
              <w:rPr>
                <w:webHidden/>
                <w:sz w:val="22"/>
                <w:szCs w:val="22"/>
              </w:rPr>
              <w:fldChar w:fldCharType="end"/>
            </w:r>
          </w:hyperlink>
        </w:p>
        <w:p w14:paraId="77CEB3AD" w14:textId="6BFF4CEC" w:rsidR="00FF1C37" w:rsidRPr="00FF1C37" w:rsidRDefault="002A2BBD">
          <w:pPr>
            <w:pStyle w:val="TDC2"/>
            <w:rPr>
              <w:rFonts w:eastAsiaTheme="minorEastAsia" w:cstheme="minorBidi"/>
              <w:lang w:eastAsia="es-MX"/>
            </w:rPr>
          </w:pPr>
          <w:hyperlink w:anchor="_Toc109320494" w:history="1">
            <w:r w:rsidR="00FF1C37" w:rsidRPr="00FF1C37">
              <w:rPr>
                <w:rStyle w:val="Hipervnculo"/>
              </w:rPr>
              <w:t>4.1.</w:t>
            </w:r>
            <w:r w:rsidR="00FF1C37" w:rsidRPr="00FF1C37">
              <w:rPr>
                <w:rFonts w:eastAsiaTheme="minorEastAsia" w:cstheme="minorBidi"/>
                <w:lang w:eastAsia="es-MX"/>
              </w:rPr>
              <w:tab/>
            </w:r>
            <w:r w:rsidR="00FF1C37" w:rsidRPr="00FF1C37">
              <w:rPr>
                <w:rStyle w:val="Hipervnculo"/>
              </w:rPr>
              <w:t>Consideraciones</w:t>
            </w:r>
            <w:r w:rsidR="00FF1C37" w:rsidRPr="00FF1C37">
              <w:rPr>
                <w:webHidden/>
              </w:rPr>
              <w:tab/>
            </w:r>
            <w:r w:rsidR="00FF1C37" w:rsidRPr="00FF1C37">
              <w:rPr>
                <w:webHidden/>
              </w:rPr>
              <w:fldChar w:fldCharType="begin"/>
            </w:r>
            <w:r w:rsidR="00FF1C37" w:rsidRPr="00FF1C37">
              <w:rPr>
                <w:webHidden/>
              </w:rPr>
              <w:instrText xml:space="preserve"> PAGEREF _Toc109320494 \h </w:instrText>
            </w:r>
            <w:r w:rsidR="00FF1C37" w:rsidRPr="00FF1C37">
              <w:rPr>
                <w:webHidden/>
              </w:rPr>
            </w:r>
            <w:r w:rsidR="00FF1C37" w:rsidRPr="00FF1C37">
              <w:rPr>
                <w:webHidden/>
              </w:rPr>
              <w:fldChar w:fldCharType="separate"/>
            </w:r>
            <w:r w:rsidR="00FF1C37" w:rsidRPr="00FF1C37">
              <w:rPr>
                <w:webHidden/>
              </w:rPr>
              <w:t>6</w:t>
            </w:r>
            <w:r w:rsidR="00FF1C37" w:rsidRPr="00FF1C37">
              <w:rPr>
                <w:webHidden/>
              </w:rPr>
              <w:fldChar w:fldCharType="end"/>
            </w:r>
          </w:hyperlink>
        </w:p>
        <w:p w14:paraId="4FCFFE64" w14:textId="4CF75008" w:rsidR="00FF1C37" w:rsidRPr="00FF1C37" w:rsidRDefault="002A2BBD">
          <w:pPr>
            <w:pStyle w:val="TDC2"/>
            <w:rPr>
              <w:rFonts w:eastAsiaTheme="minorEastAsia" w:cstheme="minorBidi"/>
              <w:lang w:eastAsia="es-MX"/>
            </w:rPr>
          </w:pPr>
          <w:hyperlink w:anchor="_Toc109320495" w:history="1">
            <w:r w:rsidR="00FF1C37" w:rsidRPr="00FF1C37">
              <w:rPr>
                <w:rStyle w:val="Hipervnculo"/>
              </w:rPr>
              <w:t>4.2.</w:t>
            </w:r>
            <w:r w:rsidR="00FF1C37" w:rsidRPr="00FF1C37">
              <w:rPr>
                <w:rFonts w:eastAsiaTheme="minorEastAsia" w:cstheme="minorBidi"/>
                <w:lang w:eastAsia="es-MX"/>
              </w:rPr>
              <w:tab/>
            </w:r>
            <w:r w:rsidR="00FF1C37" w:rsidRPr="00FF1C37">
              <w:rPr>
                <w:rStyle w:val="Hipervnculo"/>
              </w:rPr>
              <w:t>Muestra representativa</w:t>
            </w:r>
            <w:r w:rsidR="00FF1C37" w:rsidRPr="00FF1C37">
              <w:rPr>
                <w:webHidden/>
              </w:rPr>
              <w:tab/>
            </w:r>
            <w:r w:rsidR="00FF1C37" w:rsidRPr="00FF1C37">
              <w:rPr>
                <w:webHidden/>
              </w:rPr>
              <w:fldChar w:fldCharType="begin"/>
            </w:r>
            <w:r w:rsidR="00FF1C37" w:rsidRPr="00FF1C37">
              <w:rPr>
                <w:webHidden/>
              </w:rPr>
              <w:instrText xml:space="preserve"> PAGEREF _Toc109320495 \h </w:instrText>
            </w:r>
            <w:r w:rsidR="00FF1C37" w:rsidRPr="00FF1C37">
              <w:rPr>
                <w:webHidden/>
              </w:rPr>
            </w:r>
            <w:r w:rsidR="00FF1C37" w:rsidRPr="00FF1C37">
              <w:rPr>
                <w:webHidden/>
              </w:rPr>
              <w:fldChar w:fldCharType="separate"/>
            </w:r>
            <w:r w:rsidR="00FF1C37" w:rsidRPr="00FF1C37">
              <w:rPr>
                <w:webHidden/>
              </w:rPr>
              <w:t>7</w:t>
            </w:r>
            <w:r w:rsidR="00FF1C37" w:rsidRPr="00FF1C37">
              <w:rPr>
                <w:webHidden/>
              </w:rPr>
              <w:fldChar w:fldCharType="end"/>
            </w:r>
          </w:hyperlink>
        </w:p>
        <w:p w14:paraId="795F169F" w14:textId="77903572" w:rsidR="00FF1C37" w:rsidRPr="00FF1C37" w:rsidRDefault="002A2BBD">
          <w:pPr>
            <w:pStyle w:val="TDC2"/>
            <w:rPr>
              <w:rFonts w:eastAsiaTheme="minorEastAsia" w:cstheme="minorBidi"/>
              <w:lang w:eastAsia="es-MX"/>
            </w:rPr>
          </w:pPr>
          <w:hyperlink w:anchor="_Toc109320496" w:history="1">
            <w:r w:rsidR="00FF1C37" w:rsidRPr="00FF1C37">
              <w:rPr>
                <w:rStyle w:val="Hipervnculo"/>
              </w:rPr>
              <w:t>4.3.</w:t>
            </w:r>
            <w:r w:rsidR="00FF1C37" w:rsidRPr="00FF1C37">
              <w:rPr>
                <w:rFonts w:eastAsiaTheme="minorEastAsia" w:cstheme="minorBidi"/>
                <w:lang w:eastAsia="es-MX"/>
              </w:rPr>
              <w:tab/>
            </w:r>
            <w:r w:rsidR="00FF1C37" w:rsidRPr="00FF1C37">
              <w:rPr>
                <w:rStyle w:val="Hipervnculo"/>
              </w:rPr>
              <w:t xml:space="preserve">Estimación del parámetro </w:t>
            </w:r>
            <w:r w:rsidR="00FF1C37" w:rsidRPr="00FF1C37">
              <w:rPr>
                <w:rStyle w:val="Hipervnculo"/>
                <w:i/>
              </w:rPr>
              <w:t>beta</w:t>
            </w:r>
            <w:r w:rsidR="00FF1C37" w:rsidRPr="00FF1C37">
              <w:rPr>
                <w:rStyle w:val="Hipervnculo"/>
              </w:rPr>
              <w:t xml:space="preserve"> para cada empresa de la muestra representativa</w:t>
            </w:r>
            <w:r w:rsidR="00FF1C37" w:rsidRPr="00FF1C37">
              <w:rPr>
                <w:webHidden/>
              </w:rPr>
              <w:tab/>
            </w:r>
            <w:r w:rsidR="00FF1C37" w:rsidRPr="00FF1C37">
              <w:rPr>
                <w:webHidden/>
              </w:rPr>
              <w:fldChar w:fldCharType="begin"/>
            </w:r>
            <w:r w:rsidR="00FF1C37" w:rsidRPr="00FF1C37">
              <w:rPr>
                <w:webHidden/>
              </w:rPr>
              <w:instrText xml:space="preserve"> PAGEREF _Toc109320496 \h </w:instrText>
            </w:r>
            <w:r w:rsidR="00FF1C37" w:rsidRPr="00FF1C37">
              <w:rPr>
                <w:webHidden/>
              </w:rPr>
            </w:r>
            <w:r w:rsidR="00FF1C37" w:rsidRPr="00FF1C37">
              <w:rPr>
                <w:webHidden/>
              </w:rPr>
              <w:fldChar w:fldCharType="separate"/>
            </w:r>
            <w:r w:rsidR="00FF1C37" w:rsidRPr="00FF1C37">
              <w:rPr>
                <w:webHidden/>
              </w:rPr>
              <w:t>8</w:t>
            </w:r>
            <w:r w:rsidR="00FF1C37" w:rsidRPr="00FF1C37">
              <w:rPr>
                <w:webHidden/>
              </w:rPr>
              <w:fldChar w:fldCharType="end"/>
            </w:r>
          </w:hyperlink>
        </w:p>
        <w:p w14:paraId="4FF3B8DD" w14:textId="187B2F95" w:rsidR="00FF1C37" w:rsidRPr="00FF1C37" w:rsidRDefault="002A2BBD">
          <w:pPr>
            <w:pStyle w:val="TDC3"/>
            <w:tabs>
              <w:tab w:val="left" w:pos="1320"/>
              <w:tab w:val="right" w:leader="dot" w:pos="8828"/>
            </w:tabs>
            <w:rPr>
              <w:rFonts w:ascii="Montserrat" w:eastAsiaTheme="minorEastAsia" w:hAnsi="Montserrat"/>
              <w:noProof/>
              <w:lang w:eastAsia="es-MX"/>
            </w:rPr>
          </w:pPr>
          <w:hyperlink w:anchor="_Toc109320497" w:history="1">
            <w:r w:rsidR="00FF1C37" w:rsidRPr="00FF1C37">
              <w:rPr>
                <w:rStyle w:val="Hipervnculo"/>
                <w:rFonts w:ascii="Montserrat" w:hAnsi="Montserrat" w:cs="Arial"/>
                <w:noProof/>
              </w:rPr>
              <w:t>4.3.1.</w:t>
            </w:r>
            <w:r w:rsidR="00FF1C37" w:rsidRPr="00FF1C37">
              <w:rPr>
                <w:rFonts w:ascii="Montserrat" w:eastAsiaTheme="minorEastAsia" w:hAnsi="Montserrat"/>
                <w:noProof/>
                <w:lang w:eastAsia="es-MX"/>
              </w:rPr>
              <w:tab/>
            </w:r>
            <w:r w:rsidR="00FF1C37" w:rsidRPr="00FF1C37">
              <w:rPr>
                <w:rStyle w:val="Hipervnculo"/>
                <w:rFonts w:ascii="Montserrat" w:hAnsi="Montserrat" w:cs="Arial"/>
                <w:noProof/>
              </w:rPr>
              <w:t>Cálculo de rendimientos de acciones</w:t>
            </w:r>
            <w:r w:rsidR="00FF1C37" w:rsidRPr="00FF1C37">
              <w:rPr>
                <w:rFonts w:ascii="Montserrat" w:hAnsi="Montserrat"/>
                <w:noProof/>
                <w:webHidden/>
              </w:rPr>
              <w:tab/>
            </w:r>
            <w:r w:rsidR="00FF1C37" w:rsidRPr="00FF1C37">
              <w:rPr>
                <w:rFonts w:ascii="Montserrat" w:hAnsi="Montserrat"/>
                <w:noProof/>
                <w:webHidden/>
              </w:rPr>
              <w:fldChar w:fldCharType="begin"/>
            </w:r>
            <w:r w:rsidR="00FF1C37" w:rsidRPr="00FF1C37">
              <w:rPr>
                <w:rFonts w:ascii="Montserrat" w:hAnsi="Montserrat"/>
                <w:noProof/>
                <w:webHidden/>
              </w:rPr>
              <w:instrText xml:space="preserve"> PAGEREF _Toc109320497 \h </w:instrText>
            </w:r>
            <w:r w:rsidR="00FF1C37" w:rsidRPr="00FF1C37">
              <w:rPr>
                <w:rFonts w:ascii="Montserrat" w:hAnsi="Montserrat"/>
                <w:noProof/>
                <w:webHidden/>
              </w:rPr>
            </w:r>
            <w:r w:rsidR="00FF1C37" w:rsidRPr="00FF1C37">
              <w:rPr>
                <w:rFonts w:ascii="Montserrat" w:hAnsi="Montserrat"/>
                <w:noProof/>
                <w:webHidden/>
              </w:rPr>
              <w:fldChar w:fldCharType="separate"/>
            </w:r>
            <w:r w:rsidR="00FF1C37" w:rsidRPr="00FF1C37">
              <w:rPr>
                <w:rFonts w:ascii="Montserrat" w:hAnsi="Montserrat"/>
                <w:noProof/>
                <w:webHidden/>
              </w:rPr>
              <w:t>8</w:t>
            </w:r>
            <w:r w:rsidR="00FF1C37" w:rsidRPr="00FF1C37">
              <w:rPr>
                <w:rFonts w:ascii="Montserrat" w:hAnsi="Montserrat"/>
                <w:noProof/>
                <w:webHidden/>
              </w:rPr>
              <w:fldChar w:fldCharType="end"/>
            </w:r>
          </w:hyperlink>
        </w:p>
        <w:p w14:paraId="5407CDBA" w14:textId="6DF14FCD" w:rsidR="00FF1C37" w:rsidRPr="00FF1C37" w:rsidRDefault="002A2BBD">
          <w:pPr>
            <w:pStyle w:val="TDC3"/>
            <w:tabs>
              <w:tab w:val="left" w:pos="1320"/>
              <w:tab w:val="right" w:leader="dot" w:pos="8828"/>
            </w:tabs>
            <w:rPr>
              <w:rFonts w:ascii="Montserrat" w:eastAsiaTheme="minorEastAsia" w:hAnsi="Montserrat"/>
              <w:noProof/>
              <w:lang w:eastAsia="es-MX"/>
            </w:rPr>
          </w:pPr>
          <w:hyperlink w:anchor="_Toc109320498" w:history="1">
            <w:r w:rsidR="00FF1C37" w:rsidRPr="00FF1C37">
              <w:rPr>
                <w:rStyle w:val="Hipervnculo"/>
                <w:rFonts w:ascii="Montserrat" w:hAnsi="Montserrat" w:cs="Arial"/>
                <w:noProof/>
              </w:rPr>
              <w:t>4.3.2.</w:t>
            </w:r>
            <w:r w:rsidR="00FF1C37" w:rsidRPr="00FF1C37">
              <w:rPr>
                <w:rFonts w:ascii="Montserrat" w:eastAsiaTheme="minorEastAsia" w:hAnsi="Montserrat"/>
                <w:noProof/>
                <w:lang w:eastAsia="es-MX"/>
              </w:rPr>
              <w:tab/>
            </w:r>
            <w:r w:rsidR="00FF1C37" w:rsidRPr="00FF1C37">
              <w:rPr>
                <w:rStyle w:val="Hipervnculo"/>
                <w:rFonts w:ascii="Montserrat" w:hAnsi="Montserrat" w:cs="Arial"/>
                <w:noProof/>
              </w:rPr>
              <w:t>Cálculo de rendimientos del mercado accionario</w:t>
            </w:r>
            <w:r w:rsidR="00FF1C37" w:rsidRPr="00FF1C37">
              <w:rPr>
                <w:rFonts w:ascii="Montserrat" w:hAnsi="Montserrat"/>
                <w:noProof/>
                <w:webHidden/>
              </w:rPr>
              <w:tab/>
            </w:r>
            <w:r w:rsidR="00FF1C37" w:rsidRPr="00FF1C37">
              <w:rPr>
                <w:rFonts w:ascii="Montserrat" w:hAnsi="Montserrat"/>
                <w:noProof/>
                <w:webHidden/>
              </w:rPr>
              <w:fldChar w:fldCharType="begin"/>
            </w:r>
            <w:r w:rsidR="00FF1C37" w:rsidRPr="00FF1C37">
              <w:rPr>
                <w:rFonts w:ascii="Montserrat" w:hAnsi="Montserrat"/>
                <w:noProof/>
                <w:webHidden/>
              </w:rPr>
              <w:instrText xml:space="preserve"> PAGEREF _Toc109320498 \h </w:instrText>
            </w:r>
            <w:r w:rsidR="00FF1C37" w:rsidRPr="00FF1C37">
              <w:rPr>
                <w:rFonts w:ascii="Montserrat" w:hAnsi="Montserrat"/>
                <w:noProof/>
                <w:webHidden/>
              </w:rPr>
            </w:r>
            <w:r w:rsidR="00FF1C37" w:rsidRPr="00FF1C37">
              <w:rPr>
                <w:rFonts w:ascii="Montserrat" w:hAnsi="Montserrat"/>
                <w:noProof/>
                <w:webHidden/>
              </w:rPr>
              <w:fldChar w:fldCharType="separate"/>
            </w:r>
            <w:r w:rsidR="00FF1C37" w:rsidRPr="00FF1C37">
              <w:rPr>
                <w:rFonts w:ascii="Montserrat" w:hAnsi="Montserrat"/>
                <w:noProof/>
                <w:webHidden/>
              </w:rPr>
              <w:t>8</w:t>
            </w:r>
            <w:r w:rsidR="00FF1C37" w:rsidRPr="00FF1C37">
              <w:rPr>
                <w:rFonts w:ascii="Montserrat" w:hAnsi="Montserrat"/>
                <w:noProof/>
                <w:webHidden/>
              </w:rPr>
              <w:fldChar w:fldCharType="end"/>
            </w:r>
          </w:hyperlink>
        </w:p>
        <w:p w14:paraId="4A6C316F" w14:textId="5177E7D3" w:rsidR="00FF1C37" w:rsidRPr="00FF1C37" w:rsidRDefault="002A2BBD">
          <w:pPr>
            <w:pStyle w:val="TDC3"/>
            <w:tabs>
              <w:tab w:val="left" w:pos="1320"/>
              <w:tab w:val="right" w:leader="dot" w:pos="8828"/>
            </w:tabs>
            <w:rPr>
              <w:rFonts w:ascii="Montserrat" w:eastAsiaTheme="minorEastAsia" w:hAnsi="Montserrat"/>
              <w:noProof/>
              <w:lang w:eastAsia="es-MX"/>
            </w:rPr>
          </w:pPr>
          <w:hyperlink w:anchor="_Toc109320499" w:history="1">
            <w:r w:rsidR="00FF1C37" w:rsidRPr="00FF1C37">
              <w:rPr>
                <w:rStyle w:val="Hipervnculo"/>
                <w:rFonts w:ascii="Montserrat" w:hAnsi="Montserrat" w:cs="Arial"/>
                <w:noProof/>
              </w:rPr>
              <w:t>4.3.3.</w:t>
            </w:r>
            <w:r w:rsidR="00FF1C37" w:rsidRPr="00FF1C37">
              <w:rPr>
                <w:rFonts w:ascii="Montserrat" w:eastAsiaTheme="minorEastAsia" w:hAnsi="Montserrat"/>
                <w:noProof/>
                <w:lang w:eastAsia="es-MX"/>
              </w:rPr>
              <w:tab/>
            </w:r>
            <w:r w:rsidR="00FF1C37" w:rsidRPr="00FF1C37">
              <w:rPr>
                <w:rStyle w:val="Hipervnculo"/>
                <w:rFonts w:ascii="Montserrat" w:hAnsi="Montserrat" w:cs="Arial"/>
                <w:noProof/>
              </w:rPr>
              <w:t>Estimación de la beta apalancada</w:t>
            </w:r>
            <w:r w:rsidR="00FF1C37" w:rsidRPr="00FF1C37">
              <w:rPr>
                <w:rFonts w:ascii="Montserrat" w:hAnsi="Montserrat"/>
                <w:noProof/>
                <w:webHidden/>
              </w:rPr>
              <w:tab/>
            </w:r>
            <w:r w:rsidR="00FF1C37" w:rsidRPr="00FF1C37">
              <w:rPr>
                <w:rFonts w:ascii="Montserrat" w:hAnsi="Montserrat"/>
                <w:noProof/>
                <w:webHidden/>
              </w:rPr>
              <w:fldChar w:fldCharType="begin"/>
            </w:r>
            <w:r w:rsidR="00FF1C37" w:rsidRPr="00FF1C37">
              <w:rPr>
                <w:rFonts w:ascii="Montserrat" w:hAnsi="Montserrat"/>
                <w:noProof/>
                <w:webHidden/>
              </w:rPr>
              <w:instrText xml:space="preserve"> PAGEREF _Toc109320499 \h </w:instrText>
            </w:r>
            <w:r w:rsidR="00FF1C37" w:rsidRPr="00FF1C37">
              <w:rPr>
                <w:rFonts w:ascii="Montserrat" w:hAnsi="Montserrat"/>
                <w:noProof/>
                <w:webHidden/>
              </w:rPr>
            </w:r>
            <w:r w:rsidR="00FF1C37" w:rsidRPr="00FF1C37">
              <w:rPr>
                <w:rFonts w:ascii="Montserrat" w:hAnsi="Montserrat"/>
                <w:noProof/>
                <w:webHidden/>
              </w:rPr>
              <w:fldChar w:fldCharType="separate"/>
            </w:r>
            <w:r w:rsidR="00FF1C37" w:rsidRPr="00FF1C37">
              <w:rPr>
                <w:rFonts w:ascii="Montserrat" w:hAnsi="Montserrat"/>
                <w:noProof/>
                <w:webHidden/>
              </w:rPr>
              <w:t>9</w:t>
            </w:r>
            <w:r w:rsidR="00FF1C37" w:rsidRPr="00FF1C37">
              <w:rPr>
                <w:rFonts w:ascii="Montserrat" w:hAnsi="Montserrat"/>
                <w:noProof/>
                <w:webHidden/>
              </w:rPr>
              <w:fldChar w:fldCharType="end"/>
            </w:r>
          </w:hyperlink>
        </w:p>
        <w:p w14:paraId="33B15980" w14:textId="0A2D90FA" w:rsidR="00FF1C37" w:rsidRPr="00FF1C37" w:rsidRDefault="002A2BBD">
          <w:pPr>
            <w:pStyle w:val="TDC2"/>
            <w:rPr>
              <w:rFonts w:eastAsiaTheme="minorEastAsia" w:cstheme="minorBidi"/>
              <w:lang w:eastAsia="es-MX"/>
            </w:rPr>
          </w:pPr>
          <w:hyperlink w:anchor="_Toc109320500" w:history="1">
            <w:r w:rsidR="00FF1C37" w:rsidRPr="00FF1C37">
              <w:rPr>
                <w:rStyle w:val="Hipervnculo"/>
              </w:rPr>
              <w:t>4.4.</w:t>
            </w:r>
            <w:r w:rsidR="00FF1C37" w:rsidRPr="00FF1C37">
              <w:rPr>
                <w:rFonts w:eastAsiaTheme="minorEastAsia" w:cstheme="minorBidi"/>
                <w:lang w:eastAsia="es-MX"/>
              </w:rPr>
              <w:tab/>
            </w:r>
            <w:r w:rsidR="00FF1C37" w:rsidRPr="00FF1C37">
              <w:rPr>
                <w:rStyle w:val="Hipervnculo"/>
              </w:rPr>
              <w:t xml:space="preserve">Ajuste </w:t>
            </w:r>
            <w:r w:rsidR="00FF1C37" w:rsidRPr="00FF1C37">
              <w:rPr>
                <w:rStyle w:val="Hipervnculo"/>
                <w:i/>
              </w:rPr>
              <w:t>Bloomberg</w:t>
            </w:r>
            <w:r w:rsidR="00FF1C37" w:rsidRPr="00FF1C37">
              <w:rPr>
                <w:webHidden/>
              </w:rPr>
              <w:tab/>
            </w:r>
            <w:r w:rsidR="00FF1C37" w:rsidRPr="00FF1C37">
              <w:rPr>
                <w:webHidden/>
              </w:rPr>
              <w:fldChar w:fldCharType="begin"/>
            </w:r>
            <w:r w:rsidR="00FF1C37" w:rsidRPr="00FF1C37">
              <w:rPr>
                <w:webHidden/>
              </w:rPr>
              <w:instrText xml:space="preserve"> PAGEREF _Toc109320500 \h </w:instrText>
            </w:r>
            <w:r w:rsidR="00FF1C37" w:rsidRPr="00FF1C37">
              <w:rPr>
                <w:webHidden/>
              </w:rPr>
            </w:r>
            <w:r w:rsidR="00FF1C37" w:rsidRPr="00FF1C37">
              <w:rPr>
                <w:webHidden/>
              </w:rPr>
              <w:fldChar w:fldCharType="separate"/>
            </w:r>
            <w:r w:rsidR="00FF1C37" w:rsidRPr="00FF1C37">
              <w:rPr>
                <w:webHidden/>
              </w:rPr>
              <w:t>10</w:t>
            </w:r>
            <w:r w:rsidR="00FF1C37" w:rsidRPr="00FF1C37">
              <w:rPr>
                <w:webHidden/>
              </w:rPr>
              <w:fldChar w:fldCharType="end"/>
            </w:r>
          </w:hyperlink>
        </w:p>
        <w:p w14:paraId="35C345BD" w14:textId="34C8D308" w:rsidR="00FF1C37" w:rsidRPr="00FF1C37" w:rsidRDefault="002A2BBD">
          <w:pPr>
            <w:pStyle w:val="TDC3"/>
            <w:tabs>
              <w:tab w:val="left" w:pos="1320"/>
              <w:tab w:val="right" w:leader="dot" w:pos="8828"/>
            </w:tabs>
            <w:rPr>
              <w:rFonts w:ascii="Montserrat" w:eastAsiaTheme="minorEastAsia" w:hAnsi="Montserrat"/>
              <w:noProof/>
              <w:lang w:eastAsia="es-MX"/>
            </w:rPr>
          </w:pPr>
          <w:hyperlink w:anchor="_Toc109320501" w:history="1">
            <w:r w:rsidR="00FF1C37" w:rsidRPr="00FF1C37">
              <w:rPr>
                <w:rStyle w:val="Hipervnculo"/>
                <w:rFonts w:ascii="Montserrat" w:hAnsi="Montserrat" w:cs="Arial"/>
                <w:noProof/>
              </w:rPr>
              <w:t>4.4.1.</w:t>
            </w:r>
            <w:r w:rsidR="00FF1C37" w:rsidRPr="00FF1C37">
              <w:rPr>
                <w:rFonts w:ascii="Montserrat" w:eastAsiaTheme="minorEastAsia" w:hAnsi="Montserrat"/>
                <w:noProof/>
                <w:lang w:eastAsia="es-MX"/>
              </w:rPr>
              <w:tab/>
            </w:r>
            <w:r w:rsidR="00FF1C37" w:rsidRPr="00FF1C37">
              <w:rPr>
                <w:rStyle w:val="Hipervnculo"/>
                <w:rFonts w:ascii="Montserrat" w:hAnsi="Montserrat" w:cs="Arial"/>
                <w:noProof/>
              </w:rPr>
              <w:t xml:space="preserve">Ecuación del ajuste </w:t>
            </w:r>
            <w:r w:rsidR="00FF1C37" w:rsidRPr="00FF1C37">
              <w:rPr>
                <w:rStyle w:val="Hipervnculo"/>
                <w:rFonts w:ascii="Montserrat" w:hAnsi="Montserrat" w:cs="Arial"/>
                <w:i/>
                <w:noProof/>
              </w:rPr>
              <w:t>Bloomberg</w:t>
            </w:r>
            <w:r w:rsidR="00FF1C37" w:rsidRPr="00FF1C37">
              <w:rPr>
                <w:rFonts w:ascii="Montserrat" w:hAnsi="Montserrat"/>
                <w:noProof/>
                <w:webHidden/>
              </w:rPr>
              <w:tab/>
            </w:r>
            <w:r w:rsidR="00FF1C37" w:rsidRPr="00FF1C37">
              <w:rPr>
                <w:rFonts w:ascii="Montserrat" w:hAnsi="Montserrat"/>
                <w:noProof/>
                <w:webHidden/>
              </w:rPr>
              <w:fldChar w:fldCharType="begin"/>
            </w:r>
            <w:r w:rsidR="00FF1C37" w:rsidRPr="00FF1C37">
              <w:rPr>
                <w:rFonts w:ascii="Montserrat" w:hAnsi="Montserrat"/>
                <w:noProof/>
                <w:webHidden/>
              </w:rPr>
              <w:instrText xml:space="preserve"> PAGEREF _Toc109320501 \h </w:instrText>
            </w:r>
            <w:r w:rsidR="00FF1C37" w:rsidRPr="00FF1C37">
              <w:rPr>
                <w:rFonts w:ascii="Montserrat" w:hAnsi="Montserrat"/>
                <w:noProof/>
                <w:webHidden/>
              </w:rPr>
            </w:r>
            <w:r w:rsidR="00FF1C37" w:rsidRPr="00FF1C37">
              <w:rPr>
                <w:rFonts w:ascii="Montserrat" w:hAnsi="Montserrat"/>
                <w:noProof/>
                <w:webHidden/>
              </w:rPr>
              <w:fldChar w:fldCharType="separate"/>
            </w:r>
            <w:r w:rsidR="00FF1C37" w:rsidRPr="00FF1C37">
              <w:rPr>
                <w:rFonts w:ascii="Montserrat" w:hAnsi="Montserrat"/>
                <w:noProof/>
                <w:webHidden/>
              </w:rPr>
              <w:t>10</w:t>
            </w:r>
            <w:r w:rsidR="00FF1C37" w:rsidRPr="00FF1C37">
              <w:rPr>
                <w:rFonts w:ascii="Montserrat" w:hAnsi="Montserrat"/>
                <w:noProof/>
                <w:webHidden/>
              </w:rPr>
              <w:fldChar w:fldCharType="end"/>
            </w:r>
          </w:hyperlink>
        </w:p>
        <w:p w14:paraId="1F572D04" w14:textId="48A55C4A" w:rsidR="00FF1C37" w:rsidRPr="00FF1C37" w:rsidRDefault="002A2BBD">
          <w:pPr>
            <w:pStyle w:val="TDC2"/>
            <w:rPr>
              <w:rFonts w:eastAsiaTheme="minorEastAsia" w:cstheme="minorBidi"/>
              <w:lang w:eastAsia="es-MX"/>
            </w:rPr>
          </w:pPr>
          <w:hyperlink w:anchor="_Toc109320502" w:history="1">
            <w:r w:rsidR="00FF1C37" w:rsidRPr="00FF1C37">
              <w:rPr>
                <w:rStyle w:val="Hipervnculo"/>
              </w:rPr>
              <w:t>4.5.</w:t>
            </w:r>
            <w:r w:rsidR="00FF1C37" w:rsidRPr="00FF1C37">
              <w:rPr>
                <w:rFonts w:eastAsiaTheme="minorEastAsia" w:cstheme="minorBidi"/>
                <w:lang w:eastAsia="es-MX"/>
              </w:rPr>
              <w:tab/>
            </w:r>
            <w:r w:rsidR="00FF1C37" w:rsidRPr="00FF1C37">
              <w:rPr>
                <w:rStyle w:val="Hipervnculo"/>
              </w:rPr>
              <w:t>Ajuste por desapalancamiento</w:t>
            </w:r>
            <w:r w:rsidR="00FF1C37" w:rsidRPr="00FF1C37">
              <w:rPr>
                <w:webHidden/>
              </w:rPr>
              <w:tab/>
            </w:r>
            <w:r w:rsidR="00FF1C37" w:rsidRPr="00FF1C37">
              <w:rPr>
                <w:webHidden/>
              </w:rPr>
              <w:fldChar w:fldCharType="begin"/>
            </w:r>
            <w:r w:rsidR="00FF1C37" w:rsidRPr="00FF1C37">
              <w:rPr>
                <w:webHidden/>
              </w:rPr>
              <w:instrText xml:space="preserve"> PAGEREF _Toc109320502 \h </w:instrText>
            </w:r>
            <w:r w:rsidR="00FF1C37" w:rsidRPr="00FF1C37">
              <w:rPr>
                <w:webHidden/>
              </w:rPr>
            </w:r>
            <w:r w:rsidR="00FF1C37" w:rsidRPr="00FF1C37">
              <w:rPr>
                <w:webHidden/>
              </w:rPr>
              <w:fldChar w:fldCharType="separate"/>
            </w:r>
            <w:r w:rsidR="00FF1C37" w:rsidRPr="00FF1C37">
              <w:rPr>
                <w:webHidden/>
              </w:rPr>
              <w:t>10</w:t>
            </w:r>
            <w:r w:rsidR="00FF1C37" w:rsidRPr="00FF1C37">
              <w:rPr>
                <w:webHidden/>
              </w:rPr>
              <w:fldChar w:fldCharType="end"/>
            </w:r>
          </w:hyperlink>
        </w:p>
        <w:p w14:paraId="6E66C59F" w14:textId="574DF698" w:rsidR="00FF1C37" w:rsidRPr="00FF1C37" w:rsidRDefault="002A2BBD">
          <w:pPr>
            <w:pStyle w:val="TDC3"/>
            <w:tabs>
              <w:tab w:val="left" w:pos="1320"/>
              <w:tab w:val="right" w:leader="dot" w:pos="8828"/>
            </w:tabs>
            <w:rPr>
              <w:rFonts w:ascii="Montserrat" w:eastAsiaTheme="minorEastAsia" w:hAnsi="Montserrat"/>
              <w:noProof/>
              <w:lang w:eastAsia="es-MX"/>
            </w:rPr>
          </w:pPr>
          <w:hyperlink w:anchor="_Toc109320503" w:history="1">
            <w:r w:rsidR="00FF1C37" w:rsidRPr="00FF1C37">
              <w:rPr>
                <w:rStyle w:val="Hipervnculo"/>
                <w:rFonts w:ascii="Montserrat" w:hAnsi="Montserrat" w:cs="Arial"/>
                <w:noProof/>
              </w:rPr>
              <w:t>4.5.1.</w:t>
            </w:r>
            <w:r w:rsidR="00FF1C37" w:rsidRPr="00FF1C37">
              <w:rPr>
                <w:rFonts w:ascii="Montserrat" w:eastAsiaTheme="minorEastAsia" w:hAnsi="Montserrat"/>
                <w:noProof/>
                <w:lang w:eastAsia="es-MX"/>
              </w:rPr>
              <w:tab/>
            </w:r>
            <w:r w:rsidR="00FF1C37" w:rsidRPr="00FF1C37">
              <w:rPr>
                <w:rStyle w:val="Hipervnculo"/>
                <w:rFonts w:ascii="Montserrat" w:hAnsi="Montserrat" w:cs="Arial"/>
                <w:noProof/>
              </w:rPr>
              <w:t>Razón Deuda/Capital Contable</w:t>
            </w:r>
            <w:r w:rsidR="00FF1C37" w:rsidRPr="00FF1C37">
              <w:rPr>
                <w:rFonts w:ascii="Montserrat" w:hAnsi="Montserrat"/>
                <w:noProof/>
                <w:webHidden/>
              </w:rPr>
              <w:tab/>
            </w:r>
            <w:r w:rsidR="00FF1C37" w:rsidRPr="00FF1C37">
              <w:rPr>
                <w:rFonts w:ascii="Montserrat" w:hAnsi="Montserrat"/>
                <w:noProof/>
                <w:webHidden/>
              </w:rPr>
              <w:fldChar w:fldCharType="begin"/>
            </w:r>
            <w:r w:rsidR="00FF1C37" w:rsidRPr="00FF1C37">
              <w:rPr>
                <w:rFonts w:ascii="Montserrat" w:hAnsi="Montserrat"/>
                <w:noProof/>
                <w:webHidden/>
              </w:rPr>
              <w:instrText xml:space="preserve"> PAGEREF _Toc109320503 \h </w:instrText>
            </w:r>
            <w:r w:rsidR="00FF1C37" w:rsidRPr="00FF1C37">
              <w:rPr>
                <w:rFonts w:ascii="Montserrat" w:hAnsi="Montserrat"/>
                <w:noProof/>
                <w:webHidden/>
              </w:rPr>
            </w:r>
            <w:r w:rsidR="00FF1C37" w:rsidRPr="00FF1C37">
              <w:rPr>
                <w:rFonts w:ascii="Montserrat" w:hAnsi="Montserrat"/>
                <w:noProof/>
                <w:webHidden/>
              </w:rPr>
              <w:fldChar w:fldCharType="separate"/>
            </w:r>
            <w:r w:rsidR="00FF1C37" w:rsidRPr="00FF1C37">
              <w:rPr>
                <w:rFonts w:ascii="Montserrat" w:hAnsi="Montserrat"/>
                <w:noProof/>
                <w:webHidden/>
              </w:rPr>
              <w:t>11</w:t>
            </w:r>
            <w:r w:rsidR="00FF1C37" w:rsidRPr="00FF1C37">
              <w:rPr>
                <w:rFonts w:ascii="Montserrat" w:hAnsi="Montserrat"/>
                <w:noProof/>
                <w:webHidden/>
              </w:rPr>
              <w:fldChar w:fldCharType="end"/>
            </w:r>
          </w:hyperlink>
        </w:p>
        <w:p w14:paraId="77B8566D" w14:textId="2E12867C" w:rsidR="00FF1C37" w:rsidRPr="00FF1C37" w:rsidRDefault="002A2BBD">
          <w:pPr>
            <w:pStyle w:val="TDC3"/>
            <w:tabs>
              <w:tab w:val="left" w:pos="1320"/>
              <w:tab w:val="right" w:leader="dot" w:pos="8828"/>
            </w:tabs>
            <w:rPr>
              <w:rFonts w:ascii="Montserrat" w:eastAsiaTheme="minorEastAsia" w:hAnsi="Montserrat"/>
              <w:noProof/>
              <w:lang w:eastAsia="es-MX"/>
            </w:rPr>
          </w:pPr>
          <w:hyperlink w:anchor="_Toc109320504" w:history="1">
            <w:r w:rsidR="00FF1C37" w:rsidRPr="00FF1C37">
              <w:rPr>
                <w:rStyle w:val="Hipervnculo"/>
                <w:rFonts w:ascii="Montserrat" w:hAnsi="Montserrat" w:cs="Arial"/>
                <w:noProof/>
              </w:rPr>
              <w:t>4.5.2.</w:t>
            </w:r>
            <w:r w:rsidR="00FF1C37" w:rsidRPr="00FF1C37">
              <w:rPr>
                <w:rFonts w:ascii="Montserrat" w:eastAsiaTheme="minorEastAsia" w:hAnsi="Montserrat"/>
                <w:noProof/>
                <w:lang w:eastAsia="es-MX"/>
              </w:rPr>
              <w:tab/>
            </w:r>
            <w:r w:rsidR="00FF1C37" w:rsidRPr="00FF1C37">
              <w:rPr>
                <w:rStyle w:val="Hipervnculo"/>
                <w:rFonts w:ascii="Montserrat" w:hAnsi="Montserrat" w:cs="Arial"/>
                <w:noProof/>
              </w:rPr>
              <w:t>Tasa impositiva del mercado de referencia</w:t>
            </w:r>
            <w:r w:rsidR="00FF1C37" w:rsidRPr="00FF1C37">
              <w:rPr>
                <w:rFonts w:ascii="Montserrat" w:hAnsi="Montserrat"/>
                <w:noProof/>
                <w:webHidden/>
              </w:rPr>
              <w:tab/>
            </w:r>
            <w:r w:rsidR="00FF1C37" w:rsidRPr="00FF1C37">
              <w:rPr>
                <w:rFonts w:ascii="Montserrat" w:hAnsi="Montserrat"/>
                <w:noProof/>
                <w:webHidden/>
              </w:rPr>
              <w:fldChar w:fldCharType="begin"/>
            </w:r>
            <w:r w:rsidR="00FF1C37" w:rsidRPr="00FF1C37">
              <w:rPr>
                <w:rFonts w:ascii="Montserrat" w:hAnsi="Montserrat"/>
                <w:noProof/>
                <w:webHidden/>
              </w:rPr>
              <w:instrText xml:space="preserve"> PAGEREF _Toc109320504 \h </w:instrText>
            </w:r>
            <w:r w:rsidR="00FF1C37" w:rsidRPr="00FF1C37">
              <w:rPr>
                <w:rFonts w:ascii="Montserrat" w:hAnsi="Montserrat"/>
                <w:noProof/>
                <w:webHidden/>
              </w:rPr>
            </w:r>
            <w:r w:rsidR="00FF1C37" w:rsidRPr="00FF1C37">
              <w:rPr>
                <w:rFonts w:ascii="Montserrat" w:hAnsi="Montserrat"/>
                <w:noProof/>
                <w:webHidden/>
              </w:rPr>
              <w:fldChar w:fldCharType="separate"/>
            </w:r>
            <w:r w:rsidR="00FF1C37" w:rsidRPr="00FF1C37">
              <w:rPr>
                <w:rFonts w:ascii="Montserrat" w:hAnsi="Montserrat"/>
                <w:noProof/>
                <w:webHidden/>
              </w:rPr>
              <w:t>12</w:t>
            </w:r>
            <w:r w:rsidR="00FF1C37" w:rsidRPr="00FF1C37">
              <w:rPr>
                <w:rFonts w:ascii="Montserrat" w:hAnsi="Montserrat"/>
                <w:noProof/>
                <w:webHidden/>
              </w:rPr>
              <w:fldChar w:fldCharType="end"/>
            </w:r>
          </w:hyperlink>
        </w:p>
        <w:p w14:paraId="75D88290" w14:textId="594A8A24" w:rsidR="00FF1C37" w:rsidRPr="00FF1C37" w:rsidRDefault="002A2BBD">
          <w:pPr>
            <w:pStyle w:val="TDC3"/>
            <w:tabs>
              <w:tab w:val="left" w:pos="1320"/>
              <w:tab w:val="right" w:leader="dot" w:pos="8828"/>
            </w:tabs>
            <w:rPr>
              <w:rFonts w:ascii="Montserrat" w:eastAsiaTheme="minorEastAsia" w:hAnsi="Montserrat"/>
              <w:noProof/>
              <w:lang w:eastAsia="es-MX"/>
            </w:rPr>
          </w:pPr>
          <w:hyperlink w:anchor="_Toc109320505" w:history="1">
            <w:r w:rsidR="00FF1C37" w:rsidRPr="00FF1C37">
              <w:rPr>
                <w:rStyle w:val="Hipervnculo"/>
                <w:rFonts w:ascii="Montserrat" w:hAnsi="Montserrat" w:cs="Arial"/>
                <w:noProof/>
              </w:rPr>
              <w:t>4.5.3.</w:t>
            </w:r>
            <w:r w:rsidR="00FF1C37" w:rsidRPr="00FF1C37">
              <w:rPr>
                <w:rFonts w:ascii="Montserrat" w:eastAsiaTheme="minorEastAsia" w:hAnsi="Montserrat"/>
                <w:noProof/>
                <w:lang w:eastAsia="es-MX"/>
              </w:rPr>
              <w:tab/>
            </w:r>
            <w:r w:rsidR="00FF1C37" w:rsidRPr="00FF1C37">
              <w:rPr>
                <w:rStyle w:val="Hipervnculo"/>
                <w:rFonts w:ascii="Montserrat" w:hAnsi="Montserrat" w:cs="Arial"/>
                <w:noProof/>
              </w:rPr>
              <w:t>Ecuación de ajuste por desapalancamiento</w:t>
            </w:r>
            <w:r w:rsidR="00FF1C37" w:rsidRPr="00FF1C37">
              <w:rPr>
                <w:rFonts w:ascii="Montserrat" w:hAnsi="Montserrat"/>
                <w:noProof/>
                <w:webHidden/>
              </w:rPr>
              <w:tab/>
            </w:r>
            <w:r w:rsidR="00FF1C37" w:rsidRPr="00FF1C37">
              <w:rPr>
                <w:rFonts w:ascii="Montserrat" w:hAnsi="Montserrat"/>
                <w:noProof/>
                <w:webHidden/>
              </w:rPr>
              <w:fldChar w:fldCharType="begin"/>
            </w:r>
            <w:r w:rsidR="00FF1C37" w:rsidRPr="00FF1C37">
              <w:rPr>
                <w:rFonts w:ascii="Montserrat" w:hAnsi="Montserrat"/>
                <w:noProof/>
                <w:webHidden/>
              </w:rPr>
              <w:instrText xml:space="preserve"> PAGEREF _Toc109320505 \h </w:instrText>
            </w:r>
            <w:r w:rsidR="00FF1C37" w:rsidRPr="00FF1C37">
              <w:rPr>
                <w:rFonts w:ascii="Montserrat" w:hAnsi="Montserrat"/>
                <w:noProof/>
                <w:webHidden/>
              </w:rPr>
            </w:r>
            <w:r w:rsidR="00FF1C37" w:rsidRPr="00FF1C37">
              <w:rPr>
                <w:rFonts w:ascii="Montserrat" w:hAnsi="Montserrat"/>
                <w:noProof/>
                <w:webHidden/>
              </w:rPr>
              <w:fldChar w:fldCharType="separate"/>
            </w:r>
            <w:r w:rsidR="00FF1C37" w:rsidRPr="00FF1C37">
              <w:rPr>
                <w:rFonts w:ascii="Montserrat" w:hAnsi="Montserrat"/>
                <w:noProof/>
                <w:webHidden/>
              </w:rPr>
              <w:t>12</w:t>
            </w:r>
            <w:r w:rsidR="00FF1C37" w:rsidRPr="00FF1C37">
              <w:rPr>
                <w:rFonts w:ascii="Montserrat" w:hAnsi="Montserrat"/>
                <w:noProof/>
                <w:webHidden/>
              </w:rPr>
              <w:fldChar w:fldCharType="end"/>
            </w:r>
          </w:hyperlink>
        </w:p>
        <w:p w14:paraId="0E15CEF8" w14:textId="4B5C395D" w:rsidR="00FF1C37" w:rsidRPr="00FF1C37" w:rsidRDefault="002A2BBD">
          <w:pPr>
            <w:pStyle w:val="TDC2"/>
            <w:rPr>
              <w:rFonts w:eastAsiaTheme="minorEastAsia" w:cstheme="minorBidi"/>
              <w:lang w:eastAsia="es-MX"/>
            </w:rPr>
          </w:pPr>
          <w:hyperlink w:anchor="_Toc109320506" w:history="1">
            <w:r w:rsidR="00FF1C37" w:rsidRPr="00FF1C37">
              <w:rPr>
                <w:rStyle w:val="Hipervnculo"/>
              </w:rPr>
              <w:t>4.6.</w:t>
            </w:r>
            <w:r w:rsidR="00FF1C37" w:rsidRPr="00FF1C37">
              <w:rPr>
                <w:rFonts w:eastAsiaTheme="minorEastAsia" w:cstheme="minorBidi"/>
                <w:lang w:eastAsia="es-MX"/>
              </w:rPr>
              <w:tab/>
            </w:r>
            <w:r w:rsidR="00FF1C37" w:rsidRPr="00FF1C37">
              <w:rPr>
                <w:rStyle w:val="Hipervnculo"/>
              </w:rPr>
              <w:t>Beta sectorial</w:t>
            </w:r>
            <w:r w:rsidR="00FF1C37" w:rsidRPr="00FF1C37">
              <w:rPr>
                <w:webHidden/>
              </w:rPr>
              <w:tab/>
            </w:r>
            <w:r w:rsidR="00FF1C37" w:rsidRPr="00FF1C37">
              <w:rPr>
                <w:webHidden/>
              </w:rPr>
              <w:fldChar w:fldCharType="begin"/>
            </w:r>
            <w:r w:rsidR="00FF1C37" w:rsidRPr="00FF1C37">
              <w:rPr>
                <w:webHidden/>
              </w:rPr>
              <w:instrText xml:space="preserve"> PAGEREF _Toc109320506 \h </w:instrText>
            </w:r>
            <w:r w:rsidR="00FF1C37" w:rsidRPr="00FF1C37">
              <w:rPr>
                <w:webHidden/>
              </w:rPr>
            </w:r>
            <w:r w:rsidR="00FF1C37" w:rsidRPr="00FF1C37">
              <w:rPr>
                <w:webHidden/>
              </w:rPr>
              <w:fldChar w:fldCharType="separate"/>
            </w:r>
            <w:r w:rsidR="00FF1C37" w:rsidRPr="00FF1C37">
              <w:rPr>
                <w:webHidden/>
              </w:rPr>
              <w:t>12</w:t>
            </w:r>
            <w:r w:rsidR="00FF1C37" w:rsidRPr="00FF1C37">
              <w:rPr>
                <w:webHidden/>
              </w:rPr>
              <w:fldChar w:fldCharType="end"/>
            </w:r>
          </w:hyperlink>
        </w:p>
        <w:p w14:paraId="75B1AEEC" w14:textId="7D95CA45" w:rsidR="00FF1C37" w:rsidRPr="00FF1C37" w:rsidRDefault="002A2BBD">
          <w:pPr>
            <w:pStyle w:val="TDC1"/>
            <w:rPr>
              <w:rFonts w:eastAsiaTheme="minorEastAsia" w:cstheme="minorBidi"/>
              <w:sz w:val="22"/>
              <w:szCs w:val="22"/>
              <w:lang w:eastAsia="es-MX"/>
            </w:rPr>
          </w:pPr>
          <w:hyperlink w:anchor="_Toc109320507" w:history="1">
            <w:r w:rsidR="00FF1C37" w:rsidRPr="00FF1C37">
              <w:rPr>
                <w:rStyle w:val="Hipervnculo"/>
                <w:sz w:val="22"/>
                <w:szCs w:val="22"/>
              </w:rPr>
              <w:t>5.</w:t>
            </w:r>
            <w:r w:rsidR="00FF1C37" w:rsidRPr="00FF1C37">
              <w:rPr>
                <w:rFonts w:eastAsiaTheme="minorEastAsia" w:cstheme="minorBidi"/>
                <w:sz w:val="22"/>
                <w:szCs w:val="22"/>
                <w:lang w:eastAsia="es-MX"/>
              </w:rPr>
              <w:tab/>
            </w:r>
            <w:r w:rsidR="00FF1C37" w:rsidRPr="00FF1C37">
              <w:rPr>
                <w:rStyle w:val="Hipervnculo"/>
                <w:sz w:val="22"/>
                <w:szCs w:val="22"/>
              </w:rPr>
              <w:t xml:space="preserve">Determinación parámetro </w:t>
            </w:r>
            <w:r w:rsidR="00FF1C37" w:rsidRPr="00FF1C37">
              <w:rPr>
                <w:rStyle w:val="Hipervnculo"/>
                <w:i/>
                <w:sz w:val="22"/>
                <w:szCs w:val="22"/>
              </w:rPr>
              <w:t>beta</w:t>
            </w:r>
            <w:r w:rsidR="00FF1C37" w:rsidRPr="00FF1C37">
              <w:rPr>
                <w:rStyle w:val="Hipervnculo"/>
                <w:sz w:val="22"/>
                <w:szCs w:val="22"/>
              </w:rPr>
              <w:t xml:space="preserve"> específico de cada Permisionario de Transporte por ducto de gas natural en México</w:t>
            </w:r>
            <w:r w:rsidR="00FF1C37" w:rsidRPr="00FF1C37">
              <w:rPr>
                <w:webHidden/>
                <w:sz w:val="22"/>
                <w:szCs w:val="22"/>
              </w:rPr>
              <w:tab/>
            </w:r>
            <w:r w:rsidR="00FF1C37" w:rsidRPr="00FF1C37">
              <w:rPr>
                <w:webHidden/>
                <w:sz w:val="22"/>
                <w:szCs w:val="22"/>
              </w:rPr>
              <w:fldChar w:fldCharType="begin"/>
            </w:r>
            <w:r w:rsidR="00FF1C37" w:rsidRPr="00FF1C37">
              <w:rPr>
                <w:webHidden/>
                <w:sz w:val="22"/>
                <w:szCs w:val="22"/>
              </w:rPr>
              <w:instrText xml:space="preserve"> PAGEREF _Toc109320507 \h </w:instrText>
            </w:r>
            <w:r w:rsidR="00FF1C37" w:rsidRPr="00FF1C37">
              <w:rPr>
                <w:webHidden/>
                <w:sz w:val="22"/>
                <w:szCs w:val="22"/>
              </w:rPr>
            </w:r>
            <w:r w:rsidR="00FF1C37" w:rsidRPr="00FF1C37">
              <w:rPr>
                <w:webHidden/>
                <w:sz w:val="22"/>
                <w:szCs w:val="22"/>
              </w:rPr>
              <w:fldChar w:fldCharType="separate"/>
            </w:r>
            <w:r w:rsidR="00FF1C37" w:rsidRPr="00FF1C37">
              <w:rPr>
                <w:webHidden/>
                <w:sz w:val="22"/>
                <w:szCs w:val="22"/>
              </w:rPr>
              <w:t>13</w:t>
            </w:r>
            <w:r w:rsidR="00FF1C37" w:rsidRPr="00FF1C37">
              <w:rPr>
                <w:webHidden/>
                <w:sz w:val="22"/>
                <w:szCs w:val="22"/>
              </w:rPr>
              <w:fldChar w:fldCharType="end"/>
            </w:r>
          </w:hyperlink>
        </w:p>
        <w:p w14:paraId="3C9081BB" w14:textId="327596E7" w:rsidR="00FF1C37" w:rsidRPr="00FF1C37" w:rsidRDefault="002A2BBD">
          <w:pPr>
            <w:pStyle w:val="TDC1"/>
            <w:rPr>
              <w:rFonts w:eastAsiaTheme="minorEastAsia" w:cstheme="minorBidi"/>
              <w:sz w:val="22"/>
              <w:szCs w:val="22"/>
              <w:lang w:eastAsia="es-MX"/>
            </w:rPr>
          </w:pPr>
          <w:hyperlink w:anchor="_Toc109320508" w:history="1">
            <w:r w:rsidR="00FF1C37" w:rsidRPr="00FF1C37">
              <w:rPr>
                <w:rStyle w:val="Hipervnculo"/>
                <w:sz w:val="22"/>
                <w:szCs w:val="22"/>
                <w:lang w:val="es-ES"/>
              </w:rPr>
              <w:t>6.</w:t>
            </w:r>
            <w:r w:rsidR="00FF1C37" w:rsidRPr="00FF1C37">
              <w:rPr>
                <w:rFonts w:eastAsiaTheme="minorEastAsia" w:cstheme="minorBidi"/>
                <w:sz w:val="22"/>
                <w:szCs w:val="22"/>
                <w:lang w:eastAsia="es-MX"/>
              </w:rPr>
              <w:tab/>
            </w:r>
            <w:r w:rsidR="00FF1C37" w:rsidRPr="00FF1C37">
              <w:rPr>
                <w:rStyle w:val="Hipervnculo"/>
                <w:sz w:val="22"/>
                <w:szCs w:val="22"/>
                <w:lang w:val="es-ES"/>
              </w:rPr>
              <w:t>Coeficiente de volatilidad entre la actividad de distribución y la actividad de transporte por ducto de gas natural</w:t>
            </w:r>
            <w:r w:rsidR="00FF1C37" w:rsidRPr="00FF1C37">
              <w:rPr>
                <w:webHidden/>
                <w:sz w:val="22"/>
                <w:szCs w:val="22"/>
              </w:rPr>
              <w:tab/>
            </w:r>
            <w:r w:rsidR="00FF1C37" w:rsidRPr="00FF1C37">
              <w:rPr>
                <w:webHidden/>
                <w:sz w:val="22"/>
                <w:szCs w:val="22"/>
              </w:rPr>
              <w:fldChar w:fldCharType="begin"/>
            </w:r>
            <w:r w:rsidR="00FF1C37" w:rsidRPr="00FF1C37">
              <w:rPr>
                <w:webHidden/>
                <w:sz w:val="22"/>
                <w:szCs w:val="22"/>
              </w:rPr>
              <w:instrText xml:space="preserve"> PAGEREF _Toc109320508 \h </w:instrText>
            </w:r>
            <w:r w:rsidR="00FF1C37" w:rsidRPr="00FF1C37">
              <w:rPr>
                <w:webHidden/>
                <w:sz w:val="22"/>
                <w:szCs w:val="22"/>
              </w:rPr>
            </w:r>
            <w:r w:rsidR="00FF1C37" w:rsidRPr="00FF1C37">
              <w:rPr>
                <w:webHidden/>
                <w:sz w:val="22"/>
                <w:szCs w:val="22"/>
              </w:rPr>
              <w:fldChar w:fldCharType="separate"/>
            </w:r>
            <w:r w:rsidR="00FF1C37" w:rsidRPr="00FF1C37">
              <w:rPr>
                <w:webHidden/>
                <w:sz w:val="22"/>
                <w:szCs w:val="22"/>
              </w:rPr>
              <w:t>13</w:t>
            </w:r>
            <w:r w:rsidR="00FF1C37" w:rsidRPr="00FF1C37">
              <w:rPr>
                <w:webHidden/>
                <w:sz w:val="22"/>
                <w:szCs w:val="22"/>
              </w:rPr>
              <w:fldChar w:fldCharType="end"/>
            </w:r>
          </w:hyperlink>
        </w:p>
        <w:p w14:paraId="0ECDAF4A" w14:textId="7BE4DA73" w:rsidR="00FF1C37" w:rsidRPr="00FF1C37" w:rsidRDefault="002A2BBD">
          <w:pPr>
            <w:pStyle w:val="TDC1"/>
            <w:rPr>
              <w:rFonts w:eastAsiaTheme="minorEastAsia" w:cstheme="minorBidi"/>
              <w:sz w:val="22"/>
              <w:szCs w:val="22"/>
              <w:lang w:eastAsia="es-MX"/>
            </w:rPr>
          </w:pPr>
          <w:hyperlink w:anchor="_Toc109320509" w:history="1">
            <w:r w:rsidR="00FF1C37" w:rsidRPr="00FF1C37">
              <w:rPr>
                <w:rStyle w:val="Hipervnculo"/>
                <w:sz w:val="22"/>
                <w:szCs w:val="22"/>
              </w:rPr>
              <w:t>7.</w:t>
            </w:r>
            <w:r w:rsidR="00FF1C37" w:rsidRPr="00FF1C37">
              <w:rPr>
                <w:rFonts w:eastAsiaTheme="minorEastAsia" w:cstheme="minorBidi"/>
                <w:sz w:val="22"/>
                <w:szCs w:val="22"/>
                <w:lang w:eastAsia="es-MX"/>
              </w:rPr>
              <w:tab/>
            </w:r>
            <w:r w:rsidR="00FF1C37" w:rsidRPr="00FF1C37">
              <w:rPr>
                <w:rStyle w:val="Hipervnculo"/>
                <w:sz w:val="22"/>
                <w:szCs w:val="22"/>
              </w:rPr>
              <w:t>Rendimiento de la tasa libre de riesgo</w:t>
            </w:r>
            <w:r w:rsidR="00FF1C37" w:rsidRPr="00FF1C37">
              <w:rPr>
                <w:webHidden/>
                <w:sz w:val="22"/>
                <w:szCs w:val="22"/>
              </w:rPr>
              <w:tab/>
            </w:r>
            <w:r w:rsidR="00FF1C37" w:rsidRPr="00FF1C37">
              <w:rPr>
                <w:webHidden/>
                <w:sz w:val="22"/>
                <w:szCs w:val="22"/>
              </w:rPr>
              <w:fldChar w:fldCharType="begin"/>
            </w:r>
            <w:r w:rsidR="00FF1C37" w:rsidRPr="00FF1C37">
              <w:rPr>
                <w:webHidden/>
                <w:sz w:val="22"/>
                <w:szCs w:val="22"/>
              </w:rPr>
              <w:instrText xml:space="preserve"> PAGEREF _Toc109320509 \h </w:instrText>
            </w:r>
            <w:r w:rsidR="00FF1C37" w:rsidRPr="00FF1C37">
              <w:rPr>
                <w:webHidden/>
                <w:sz w:val="22"/>
                <w:szCs w:val="22"/>
              </w:rPr>
            </w:r>
            <w:r w:rsidR="00FF1C37" w:rsidRPr="00FF1C37">
              <w:rPr>
                <w:webHidden/>
                <w:sz w:val="22"/>
                <w:szCs w:val="22"/>
              </w:rPr>
              <w:fldChar w:fldCharType="separate"/>
            </w:r>
            <w:r w:rsidR="00FF1C37" w:rsidRPr="00FF1C37">
              <w:rPr>
                <w:webHidden/>
                <w:sz w:val="22"/>
                <w:szCs w:val="22"/>
              </w:rPr>
              <w:t>14</w:t>
            </w:r>
            <w:r w:rsidR="00FF1C37" w:rsidRPr="00FF1C37">
              <w:rPr>
                <w:webHidden/>
                <w:sz w:val="22"/>
                <w:szCs w:val="22"/>
              </w:rPr>
              <w:fldChar w:fldCharType="end"/>
            </w:r>
          </w:hyperlink>
        </w:p>
        <w:p w14:paraId="03CA60E2" w14:textId="5A07DC0A" w:rsidR="00FF1C37" w:rsidRPr="00FF1C37" w:rsidRDefault="002A2BBD">
          <w:pPr>
            <w:pStyle w:val="TDC2"/>
            <w:rPr>
              <w:rFonts w:eastAsiaTheme="minorEastAsia" w:cstheme="minorBidi"/>
              <w:lang w:eastAsia="es-MX"/>
            </w:rPr>
          </w:pPr>
          <w:hyperlink w:anchor="_Toc109320510" w:history="1">
            <w:r w:rsidR="00FF1C37" w:rsidRPr="00FF1C37">
              <w:rPr>
                <w:rStyle w:val="Hipervnculo"/>
              </w:rPr>
              <w:t>7.1.</w:t>
            </w:r>
            <w:r w:rsidR="00FF1C37" w:rsidRPr="00FF1C37">
              <w:rPr>
                <w:rFonts w:eastAsiaTheme="minorEastAsia" w:cstheme="minorBidi"/>
                <w:lang w:eastAsia="es-MX"/>
              </w:rPr>
              <w:tab/>
            </w:r>
            <w:r w:rsidR="00FF1C37" w:rsidRPr="00FF1C37">
              <w:rPr>
                <w:rStyle w:val="Hipervnculo"/>
              </w:rPr>
              <w:t>Estimación de la tasa libre de riesgo</w:t>
            </w:r>
            <w:r w:rsidR="00FF1C37" w:rsidRPr="00FF1C37">
              <w:rPr>
                <w:webHidden/>
              </w:rPr>
              <w:tab/>
            </w:r>
            <w:r w:rsidR="00FF1C37" w:rsidRPr="00FF1C37">
              <w:rPr>
                <w:webHidden/>
              </w:rPr>
              <w:fldChar w:fldCharType="begin"/>
            </w:r>
            <w:r w:rsidR="00FF1C37" w:rsidRPr="00FF1C37">
              <w:rPr>
                <w:webHidden/>
              </w:rPr>
              <w:instrText xml:space="preserve"> PAGEREF _Toc109320510 \h </w:instrText>
            </w:r>
            <w:r w:rsidR="00FF1C37" w:rsidRPr="00FF1C37">
              <w:rPr>
                <w:webHidden/>
              </w:rPr>
            </w:r>
            <w:r w:rsidR="00FF1C37" w:rsidRPr="00FF1C37">
              <w:rPr>
                <w:webHidden/>
              </w:rPr>
              <w:fldChar w:fldCharType="separate"/>
            </w:r>
            <w:r w:rsidR="00FF1C37" w:rsidRPr="00FF1C37">
              <w:rPr>
                <w:webHidden/>
              </w:rPr>
              <w:t>15</w:t>
            </w:r>
            <w:r w:rsidR="00FF1C37" w:rsidRPr="00FF1C37">
              <w:rPr>
                <w:webHidden/>
              </w:rPr>
              <w:fldChar w:fldCharType="end"/>
            </w:r>
          </w:hyperlink>
        </w:p>
        <w:p w14:paraId="05F37E05" w14:textId="279F1CD2" w:rsidR="00FF1C37" w:rsidRPr="00FF1C37" w:rsidRDefault="002A2BBD">
          <w:pPr>
            <w:pStyle w:val="TDC1"/>
            <w:rPr>
              <w:rFonts w:eastAsiaTheme="minorEastAsia" w:cstheme="minorBidi"/>
              <w:sz w:val="22"/>
              <w:szCs w:val="22"/>
              <w:lang w:eastAsia="es-MX"/>
            </w:rPr>
          </w:pPr>
          <w:hyperlink w:anchor="_Toc109320511" w:history="1">
            <w:r w:rsidR="00FF1C37" w:rsidRPr="00FF1C37">
              <w:rPr>
                <w:rStyle w:val="Hipervnculo"/>
                <w:sz w:val="22"/>
                <w:szCs w:val="22"/>
              </w:rPr>
              <w:t>8.</w:t>
            </w:r>
            <w:r w:rsidR="00FF1C37" w:rsidRPr="00FF1C37">
              <w:rPr>
                <w:rFonts w:eastAsiaTheme="minorEastAsia" w:cstheme="minorBidi"/>
                <w:sz w:val="22"/>
                <w:szCs w:val="22"/>
                <w:lang w:eastAsia="es-MX"/>
              </w:rPr>
              <w:tab/>
            </w:r>
            <w:r w:rsidR="00FF1C37" w:rsidRPr="00FF1C37">
              <w:rPr>
                <w:rStyle w:val="Hipervnculo"/>
                <w:sz w:val="22"/>
                <w:szCs w:val="22"/>
              </w:rPr>
              <w:t>Prima de mercado</w:t>
            </w:r>
            <w:r w:rsidR="00FF1C37" w:rsidRPr="00FF1C37">
              <w:rPr>
                <w:webHidden/>
                <w:sz w:val="22"/>
                <w:szCs w:val="22"/>
              </w:rPr>
              <w:tab/>
            </w:r>
            <w:r w:rsidR="00FF1C37" w:rsidRPr="00FF1C37">
              <w:rPr>
                <w:webHidden/>
                <w:sz w:val="22"/>
                <w:szCs w:val="22"/>
              </w:rPr>
              <w:fldChar w:fldCharType="begin"/>
            </w:r>
            <w:r w:rsidR="00FF1C37" w:rsidRPr="00FF1C37">
              <w:rPr>
                <w:webHidden/>
                <w:sz w:val="22"/>
                <w:szCs w:val="22"/>
              </w:rPr>
              <w:instrText xml:space="preserve"> PAGEREF _Toc109320511 \h </w:instrText>
            </w:r>
            <w:r w:rsidR="00FF1C37" w:rsidRPr="00FF1C37">
              <w:rPr>
                <w:webHidden/>
                <w:sz w:val="22"/>
                <w:szCs w:val="22"/>
              </w:rPr>
            </w:r>
            <w:r w:rsidR="00FF1C37" w:rsidRPr="00FF1C37">
              <w:rPr>
                <w:webHidden/>
                <w:sz w:val="22"/>
                <w:szCs w:val="22"/>
              </w:rPr>
              <w:fldChar w:fldCharType="separate"/>
            </w:r>
            <w:r w:rsidR="00FF1C37" w:rsidRPr="00FF1C37">
              <w:rPr>
                <w:webHidden/>
                <w:sz w:val="22"/>
                <w:szCs w:val="22"/>
              </w:rPr>
              <w:t>16</w:t>
            </w:r>
            <w:r w:rsidR="00FF1C37" w:rsidRPr="00FF1C37">
              <w:rPr>
                <w:webHidden/>
                <w:sz w:val="22"/>
                <w:szCs w:val="22"/>
              </w:rPr>
              <w:fldChar w:fldCharType="end"/>
            </w:r>
          </w:hyperlink>
        </w:p>
        <w:p w14:paraId="693636F8" w14:textId="488E3CA3" w:rsidR="00FF1C37" w:rsidRPr="00FF1C37" w:rsidRDefault="002A2BBD">
          <w:pPr>
            <w:pStyle w:val="TDC2"/>
            <w:rPr>
              <w:rFonts w:eastAsiaTheme="minorEastAsia" w:cstheme="minorBidi"/>
              <w:lang w:eastAsia="es-MX"/>
            </w:rPr>
          </w:pPr>
          <w:hyperlink w:anchor="_Toc109320512" w:history="1">
            <w:r w:rsidR="00FF1C37" w:rsidRPr="00FF1C37">
              <w:rPr>
                <w:rStyle w:val="Hipervnculo"/>
              </w:rPr>
              <w:t>8.1.</w:t>
            </w:r>
            <w:r w:rsidR="00FF1C37" w:rsidRPr="00FF1C37">
              <w:rPr>
                <w:rFonts w:eastAsiaTheme="minorEastAsia" w:cstheme="minorBidi"/>
                <w:lang w:eastAsia="es-MX"/>
              </w:rPr>
              <w:tab/>
            </w:r>
            <w:r w:rsidR="00FF1C37" w:rsidRPr="00FF1C37">
              <w:rPr>
                <w:rStyle w:val="Hipervnculo"/>
              </w:rPr>
              <w:t>Rendimiento del mercado accionario</w:t>
            </w:r>
            <w:r w:rsidR="00FF1C37" w:rsidRPr="00FF1C37">
              <w:rPr>
                <w:webHidden/>
              </w:rPr>
              <w:tab/>
            </w:r>
            <w:r w:rsidR="00FF1C37" w:rsidRPr="00FF1C37">
              <w:rPr>
                <w:webHidden/>
              </w:rPr>
              <w:fldChar w:fldCharType="begin"/>
            </w:r>
            <w:r w:rsidR="00FF1C37" w:rsidRPr="00FF1C37">
              <w:rPr>
                <w:webHidden/>
              </w:rPr>
              <w:instrText xml:space="preserve"> PAGEREF _Toc109320512 \h </w:instrText>
            </w:r>
            <w:r w:rsidR="00FF1C37" w:rsidRPr="00FF1C37">
              <w:rPr>
                <w:webHidden/>
              </w:rPr>
            </w:r>
            <w:r w:rsidR="00FF1C37" w:rsidRPr="00FF1C37">
              <w:rPr>
                <w:webHidden/>
              </w:rPr>
              <w:fldChar w:fldCharType="separate"/>
            </w:r>
            <w:r w:rsidR="00FF1C37" w:rsidRPr="00FF1C37">
              <w:rPr>
                <w:webHidden/>
              </w:rPr>
              <w:t>16</w:t>
            </w:r>
            <w:r w:rsidR="00FF1C37" w:rsidRPr="00FF1C37">
              <w:rPr>
                <w:webHidden/>
              </w:rPr>
              <w:fldChar w:fldCharType="end"/>
            </w:r>
          </w:hyperlink>
        </w:p>
        <w:p w14:paraId="5FE7A7ED" w14:textId="72F925E2" w:rsidR="00FF1C37" w:rsidRPr="00FF1C37" w:rsidRDefault="002A2BBD">
          <w:pPr>
            <w:pStyle w:val="TDC3"/>
            <w:tabs>
              <w:tab w:val="left" w:pos="1320"/>
              <w:tab w:val="right" w:leader="dot" w:pos="8828"/>
            </w:tabs>
            <w:rPr>
              <w:rFonts w:ascii="Montserrat" w:eastAsiaTheme="minorEastAsia" w:hAnsi="Montserrat"/>
              <w:noProof/>
              <w:lang w:eastAsia="es-MX"/>
            </w:rPr>
          </w:pPr>
          <w:hyperlink w:anchor="_Toc109320513" w:history="1">
            <w:r w:rsidR="00FF1C37" w:rsidRPr="00FF1C37">
              <w:rPr>
                <w:rStyle w:val="Hipervnculo"/>
                <w:rFonts w:ascii="Montserrat" w:hAnsi="Montserrat" w:cs="Arial"/>
                <w:noProof/>
              </w:rPr>
              <w:t>8.1.1.</w:t>
            </w:r>
            <w:r w:rsidR="00FF1C37" w:rsidRPr="00FF1C37">
              <w:rPr>
                <w:rFonts w:ascii="Montserrat" w:eastAsiaTheme="minorEastAsia" w:hAnsi="Montserrat"/>
                <w:noProof/>
                <w:lang w:eastAsia="es-MX"/>
              </w:rPr>
              <w:tab/>
            </w:r>
            <w:r w:rsidR="00FF1C37" w:rsidRPr="00FF1C37">
              <w:rPr>
                <w:rStyle w:val="Hipervnculo"/>
                <w:rFonts w:ascii="Montserrat" w:hAnsi="Montserrat" w:cs="Arial"/>
                <w:noProof/>
              </w:rPr>
              <w:t>Serie histórica considerada del índice S&amp;P 500 TR</w:t>
            </w:r>
            <w:r w:rsidR="00FF1C37" w:rsidRPr="00FF1C37">
              <w:rPr>
                <w:rFonts w:ascii="Montserrat" w:hAnsi="Montserrat"/>
                <w:noProof/>
                <w:webHidden/>
              </w:rPr>
              <w:tab/>
            </w:r>
            <w:r w:rsidR="00FF1C37" w:rsidRPr="00FF1C37">
              <w:rPr>
                <w:rFonts w:ascii="Montserrat" w:hAnsi="Montserrat"/>
                <w:noProof/>
                <w:webHidden/>
              </w:rPr>
              <w:fldChar w:fldCharType="begin"/>
            </w:r>
            <w:r w:rsidR="00FF1C37" w:rsidRPr="00FF1C37">
              <w:rPr>
                <w:rFonts w:ascii="Montserrat" w:hAnsi="Montserrat"/>
                <w:noProof/>
                <w:webHidden/>
              </w:rPr>
              <w:instrText xml:space="preserve"> PAGEREF _Toc109320513 \h </w:instrText>
            </w:r>
            <w:r w:rsidR="00FF1C37" w:rsidRPr="00FF1C37">
              <w:rPr>
                <w:rFonts w:ascii="Montserrat" w:hAnsi="Montserrat"/>
                <w:noProof/>
                <w:webHidden/>
              </w:rPr>
            </w:r>
            <w:r w:rsidR="00FF1C37" w:rsidRPr="00FF1C37">
              <w:rPr>
                <w:rFonts w:ascii="Montserrat" w:hAnsi="Montserrat"/>
                <w:noProof/>
                <w:webHidden/>
              </w:rPr>
              <w:fldChar w:fldCharType="separate"/>
            </w:r>
            <w:r w:rsidR="00FF1C37" w:rsidRPr="00FF1C37">
              <w:rPr>
                <w:rFonts w:ascii="Montserrat" w:hAnsi="Montserrat"/>
                <w:noProof/>
                <w:webHidden/>
              </w:rPr>
              <w:t>16</w:t>
            </w:r>
            <w:r w:rsidR="00FF1C37" w:rsidRPr="00FF1C37">
              <w:rPr>
                <w:rFonts w:ascii="Montserrat" w:hAnsi="Montserrat"/>
                <w:noProof/>
                <w:webHidden/>
              </w:rPr>
              <w:fldChar w:fldCharType="end"/>
            </w:r>
          </w:hyperlink>
        </w:p>
        <w:p w14:paraId="55221526" w14:textId="0DD785F0" w:rsidR="00FF1C37" w:rsidRPr="00FF1C37" w:rsidRDefault="002A2BBD">
          <w:pPr>
            <w:pStyle w:val="TDC3"/>
            <w:tabs>
              <w:tab w:val="left" w:pos="1320"/>
              <w:tab w:val="right" w:leader="dot" w:pos="8828"/>
            </w:tabs>
            <w:rPr>
              <w:rFonts w:ascii="Montserrat" w:eastAsiaTheme="minorEastAsia" w:hAnsi="Montserrat"/>
              <w:noProof/>
              <w:lang w:eastAsia="es-MX"/>
            </w:rPr>
          </w:pPr>
          <w:hyperlink w:anchor="_Toc109320514" w:history="1">
            <w:r w:rsidR="00FF1C37" w:rsidRPr="00FF1C37">
              <w:rPr>
                <w:rStyle w:val="Hipervnculo"/>
                <w:rFonts w:ascii="Montserrat" w:hAnsi="Montserrat" w:cs="Arial"/>
                <w:noProof/>
              </w:rPr>
              <w:t>8.1.2.</w:t>
            </w:r>
            <w:r w:rsidR="00FF1C37" w:rsidRPr="00FF1C37">
              <w:rPr>
                <w:rFonts w:ascii="Montserrat" w:eastAsiaTheme="minorEastAsia" w:hAnsi="Montserrat"/>
                <w:noProof/>
                <w:lang w:eastAsia="es-MX"/>
              </w:rPr>
              <w:tab/>
            </w:r>
            <w:r w:rsidR="00FF1C37" w:rsidRPr="00FF1C37">
              <w:rPr>
                <w:rStyle w:val="Hipervnculo"/>
                <w:rFonts w:ascii="Montserrat" w:hAnsi="Montserrat" w:cs="Arial"/>
                <w:noProof/>
              </w:rPr>
              <w:t>Cálculo de rendimientos del mercado accionario en Estados Unidos de América</w:t>
            </w:r>
            <w:r w:rsidR="00FF1C37" w:rsidRPr="00FF1C37">
              <w:rPr>
                <w:rFonts w:ascii="Montserrat" w:hAnsi="Montserrat"/>
                <w:noProof/>
                <w:webHidden/>
              </w:rPr>
              <w:tab/>
            </w:r>
            <w:r w:rsidR="00FF1C37" w:rsidRPr="00FF1C37">
              <w:rPr>
                <w:rFonts w:ascii="Montserrat" w:hAnsi="Montserrat"/>
                <w:noProof/>
                <w:webHidden/>
              </w:rPr>
              <w:fldChar w:fldCharType="begin"/>
            </w:r>
            <w:r w:rsidR="00FF1C37" w:rsidRPr="00FF1C37">
              <w:rPr>
                <w:rFonts w:ascii="Montserrat" w:hAnsi="Montserrat"/>
                <w:noProof/>
                <w:webHidden/>
              </w:rPr>
              <w:instrText xml:space="preserve"> PAGEREF _Toc109320514 \h </w:instrText>
            </w:r>
            <w:r w:rsidR="00FF1C37" w:rsidRPr="00FF1C37">
              <w:rPr>
                <w:rFonts w:ascii="Montserrat" w:hAnsi="Montserrat"/>
                <w:noProof/>
                <w:webHidden/>
              </w:rPr>
            </w:r>
            <w:r w:rsidR="00FF1C37" w:rsidRPr="00FF1C37">
              <w:rPr>
                <w:rFonts w:ascii="Montserrat" w:hAnsi="Montserrat"/>
                <w:noProof/>
                <w:webHidden/>
              </w:rPr>
              <w:fldChar w:fldCharType="separate"/>
            </w:r>
            <w:r w:rsidR="00FF1C37" w:rsidRPr="00FF1C37">
              <w:rPr>
                <w:rFonts w:ascii="Montserrat" w:hAnsi="Montserrat"/>
                <w:noProof/>
                <w:webHidden/>
              </w:rPr>
              <w:t>16</w:t>
            </w:r>
            <w:r w:rsidR="00FF1C37" w:rsidRPr="00FF1C37">
              <w:rPr>
                <w:rFonts w:ascii="Montserrat" w:hAnsi="Montserrat"/>
                <w:noProof/>
                <w:webHidden/>
              </w:rPr>
              <w:fldChar w:fldCharType="end"/>
            </w:r>
          </w:hyperlink>
        </w:p>
        <w:p w14:paraId="17923BC8" w14:textId="4DB922C9" w:rsidR="00FF1C37" w:rsidRPr="00FF1C37" w:rsidRDefault="002A2BBD">
          <w:pPr>
            <w:pStyle w:val="TDC3"/>
            <w:tabs>
              <w:tab w:val="left" w:pos="1320"/>
              <w:tab w:val="right" w:leader="dot" w:pos="8828"/>
            </w:tabs>
            <w:rPr>
              <w:rFonts w:ascii="Montserrat" w:eastAsiaTheme="minorEastAsia" w:hAnsi="Montserrat"/>
              <w:noProof/>
              <w:lang w:eastAsia="es-MX"/>
            </w:rPr>
          </w:pPr>
          <w:hyperlink w:anchor="_Toc109320515" w:history="1">
            <w:r w:rsidR="00FF1C37" w:rsidRPr="00FF1C37">
              <w:rPr>
                <w:rStyle w:val="Hipervnculo"/>
                <w:rFonts w:ascii="Montserrat" w:hAnsi="Montserrat" w:cs="Arial"/>
                <w:noProof/>
              </w:rPr>
              <w:t>8.1.3.</w:t>
            </w:r>
            <w:r w:rsidR="00FF1C37" w:rsidRPr="00FF1C37">
              <w:rPr>
                <w:rFonts w:ascii="Montserrat" w:eastAsiaTheme="minorEastAsia" w:hAnsi="Montserrat"/>
                <w:noProof/>
                <w:lang w:eastAsia="es-MX"/>
              </w:rPr>
              <w:tab/>
            </w:r>
            <w:r w:rsidR="00FF1C37" w:rsidRPr="00FF1C37">
              <w:rPr>
                <w:rStyle w:val="Hipervnculo"/>
                <w:rFonts w:ascii="Montserrat" w:hAnsi="Montserrat" w:cs="Arial"/>
                <w:noProof/>
              </w:rPr>
              <w:t>Ecuación del rendimiento del mercado anualizado</w:t>
            </w:r>
            <w:r w:rsidR="00FF1C37" w:rsidRPr="00FF1C37">
              <w:rPr>
                <w:rFonts w:ascii="Montserrat" w:hAnsi="Montserrat"/>
                <w:noProof/>
                <w:webHidden/>
              </w:rPr>
              <w:tab/>
            </w:r>
            <w:r w:rsidR="00FF1C37" w:rsidRPr="00FF1C37">
              <w:rPr>
                <w:rFonts w:ascii="Montserrat" w:hAnsi="Montserrat"/>
                <w:noProof/>
                <w:webHidden/>
              </w:rPr>
              <w:fldChar w:fldCharType="begin"/>
            </w:r>
            <w:r w:rsidR="00FF1C37" w:rsidRPr="00FF1C37">
              <w:rPr>
                <w:rFonts w:ascii="Montserrat" w:hAnsi="Montserrat"/>
                <w:noProof/>
                <w:webHidden/>
              </w:rPr>
              <w:instrText xml:space="preserve"> PAGEREF _Toc109320515 \h </w:instrText>
            </w:r>
            <w:r w:rsidR="00FF1C37" w:rsidRPr="00FF1C37">
              <w:rPr>
                <w:rFonts w:ascii="Montserrat" w:hAnsi="Montserrat"/>
                <w:noProof/>
                <w:webHidden/>
              </w:rPr>
            </w:r>
            <w:r w:rsidR="00FF1C37" w:rsidRPr="00FF1C37">
              <w:rPr>
                <w:rFonts w:ascii="Montserrat" w:hAnsi="Montserrat"/>
                <w:noProof/>
                <w:webHidden/>
              </w:rPr>
              <w:fldChar w:fldCharType="separate"/>
            </w:r>
            <w:r w:rsidR="00FF1C37" w:rsidRPr="00FF1C37">
              <w:rPr>
                <w:rFonts w:ascii="Montserrat" w:hAnsi="Montserrat"/>
                <w:noProof/>
                <w:webHidden/>
              </w:rPr>
              <w:t>17</w:t>
            </w:r>
            <w:r w:rsidR="00FF1C37" w:rsidRPr="00FF1C37">
              <w:rPr>
                <w:rFonts w:ascii="Montserrat" w:hAnsi="Montserrat"/>
                <w:noProof/>
                <w:webHidden/>
              </w:rPr>
              <w:fldChar w:fldCharType="end"/>
            </w:r>
          </w:hyperlink>
        </w:p>
        <w:p w14:paraId="600C2D7D" w14:textId="6B0E5C7C" w:rsidR="00FF1C37" w:rsidRPr="00FF1C37" w:rsidRDefault="002A2BBD">
          <w:pPr>
            <w:pStyle w:val="TDC2"/>
            <w:rPr>
              <w:rFonts w:eastAsiaTheme="minorEastAsia" w:cstheme="minorBidi"/>
              <w:lang w:eastAsia="es-MX"/>
            </w:rPr>
          </w:pPr>
          <w:hyperlink w:anchor="_Toc109320516" w:history="1">
            <w:r w:rsidR="00FF1C37" w:rsidRPr="00FF1C37">
              <w:rPr>
                <w:rStyle w:val="Hipervnculo"/>
              </w:rPr>
              <w:t>8.2.</w:t>
            </w:r>
            <w:r w:rsidR="00FF1C37" w:rsidRPr="00FF1C37">
              <w:rPr>
                <w:rFonts w:eastAsiaTheme="minorEastAsia" w:cstheme="minorBidi"/>
                <w:lang w:eastAsia="es-MX"/>
              </w:rPr>
              <w:tab/>
            </w:r>
            <w:r w:rsidR="00FF1C37" w:rsidRPr="00FF1C37">
              <w:rPr>
                <w:rStyle w:val="Hipervnculo"/>
              </w:rPr>
              <w:t>Prima de mercado</w:t>
            </w:r>
            <w:r w:rsidR="00FF1C37" w:rsidRPr="00FF1C37">
              <w:rPr>
                <w:webHidden/>
              </w:rPr>
              <w:tab/>
            </w:r>
            <w:r w:rsidR="00FF1C37" w:rsidRPr="00FF1C37">
              <w:rPr>
                <w:webHidden/>
              </w:rPr>
              <w:fldChar w:fldCharType="begin"/>
            </w:r>
            <w:r w:rsidR="00FF1C37" w:rsidRPr="00FF1C37">
              <w:rPr>
                <w:webHidden/>
              </w:rPr>
              <w:instrText xml:space="preserve"> PAGEREF _Toc109320516 \h </w:instrText>
            </w:r>
            <w:r w:rsidR="00FF1C37" w:rsidRPr="00FF1C37">
              <w:rPr>
                <w:webHidden/>
              </w:rPr>
            </w:r>
            <w:r w:rsidR="00FF1C37" w:rsidRPr="00FF1C37">
              <w:rPr>
                <w:webHidden/>
              </w:rPr>
              <w:fldChar w:fldCharType="separate"/>
            </w:r>
            <w:r w:rsidR="00FF1C37" w:rsidRPr="00FF1C37">
              <w:rPr>
                <w:webHidden/>
              </w:rPr>
              <w:t>17</w:t>
            </w:r>
            <w:r w:rsidR="00FF1C37" w:rsidRPr="00FF1C37">
              <w:rPr>
                <w:webHidden/>
              </w:rPr>
              <w:fldChar w:fldCharType="end"/>
            </w:r>
          </w:hyperlink>
        </w:p>
        <w:p w14:paraId="4E39F957" w14:textId="01CD51D2" w:rsidR="00FF1C37" w:rsidRPr="00FF1C37" w:rsidRDefault="002A2BBD">
          <w:pPr>
            <w:pStyle w:val="TDC1"/>
            <w:rPr>
              <w:rFonts w:eastAsiaTheme="minorEastAsia" w:cstheme="minorBidi"/>
              <w:sz w:val="22"/>
              <w:szCs w:val="22"/>
              <w:lang w:eastAsia="es-MX"/>
            </w:rPr>
          </w:pPr>
          <w:hyperlink w:anchor="_Toc109320517" w:history="1">
            <w:r w:rsidR="00FF1C37" w:rsidRPr="00FF1C37">
              <w:rPr>
                <w:rStyle w:val="Hipervnculo"/>
                <w:sz w:val="22"/>
                <w:szCs w:val="22"/>
              </w:rPr>
              <w:t>9.</w:t>
            </w:r>
            <w:r w:rsidR="00FF1C37" w:rsidRPr="00FF1C37">
              <w:rPr>
                <w:rFonts w:eastAsiaTheme="minorEastAsia" w:cstheme="minorBidi"/>
                <w:sz w:val="22"/>
                <w:szCs w:val="22"/>
                <w:lang w:eastAsia="es-MX"/>
              </w:rPr>
              <w:tab/>
            </w:r>
            <w:r w:rsidR="00FF1C37" w:rsidRPr="00FF1C37">
              <w:rPr>
                <w:rStyle w:val="Hipervnculo"/>
                <w:sz w:val="22"/>
                <w:szCs w:val="22"/>
              </w:rPr>
              <w:t>Riesgo país</w:t>
            </w:r>
            <w:r w:rsidR="00FF1C37" w:rsidRPr="00FF1C37">
              <w:rPr>
                <w:webHidden/>
                <w:sz w:val="22"/>
                <w:szCs w:val="22"/>
              </w:rPr>
              <w:tab/>
            </w:r>
            <w:r w:rsidR="00FF1C37" w:rsidRPr="00FF1C37">
              <w:rPr>
                <w:webHidden/>
                <w:sz w:val="22"/>
                <w:szCs w:val="22"/>
              </w:rPr>
              <w:fldChar w:fldCharType="begin"/>
            </w:r>
            <w:r w:rsidR="00FF1C37" w:rsidRPr="00FF1C37">
              <w:rPr>
                <w:webHidden/>
                <w:sz w:val="22"/>
                <w:szCs w:val="22"/>
              </w:rPr>
              <w:instrText xml:space="preserve"> PAGEREF _Toc109320517 \h </w:instrText>
            </w:r>
            <w:r w:rsidR="00FF1C37" w:rsidRPr="00FF1C37">
              <w:rPr>
                <w:webHidden/>
                <w:sz w:val="22"/>
                <w:szCs w:val="22"/>
              </w:rPr>
            </w:r>
            <w:r w:rsidR="00FF1C37" w:rsidRPr="00FF1C37">
              <w:rPr>
                <w:webHidden/>
                <w:sz w:val="22"/>
                <w:szCs w:val="22"/>
              </w:rPr>
              <w:fldChar w:fldCharType="separate"/>
            </w:r>
            <w:r w:rsidR="00FF1C37" w:rsidRPr="00FF1C37">
              <w:rPr>
                <w:webHidden/>
                <w:sz w:val="22"/>
                <w:szCs w:val="22"/>
              </w:rPr>
              <w:t>18</w:t>
            </w:r>
            <w:r w:rsidR="00FF1C37" w:rsidRPr="00FF1C37">
              <w:rPr>
                <w:webHidden/>
                <w:sz w:val="22"/>
                <w:szCs w:val="22"/>
              </w:rPr>
              <w:fldChar w:fldCharType="end"/>
            </w:r>
          </w:hyperlink>
        </w:p>
        <w:p w14:paraId="211F4BC9" w14:textId="63F3ECE6" w:rsidR="00FF1C37" w:rsidRPr="00FF1C37" w:rsidRDefault="002A2BBD">
          <w:pPr>
            <w:pStyle w:val="TDC2"/>
            <w:rPr>
              <w:rFonts w:eastAsiaTheme="minorEastAsia" w:cstheme="minorBidi"/>
              <w:lang w:eastAsia="es-MX"/>
            </w:rPr>
          </w:pPr>
          <w:hyperlink w:anchor="_Toc109320518" w:history="1">
            <w:r w:rsidR="00FF1C37" w:rsidRPr="00FF1C37">
              <w:rPr>
                <w:rStyle w:val="Hipervnculo"/>
              </w:rPr>
              <w:t>9.1.</w:t>
            </w:r>
            <w:r w:rsidR="00FF1C37" w:rsidRPr="00FF1C37">
              <w:rPr>
                <w:rFonts w:eastAsiaTheme="minorEastAsia" w:cstheme="minorBidi"/>
                <w:lang w:eastAsia="es-MX"/>
              </w:rPr>
              <w:tab/>
            </w:r>
            <w:r w:rsidR="00FF1C37" w:rsidRPr="00FF1C37">
              <w:rPr>
                <w:rStyle w:val="Hipervnculo"/>
              </w:rPr>
              <w:t>Determinación del Riesgo País</w:t>
            </w:r>
            <w:r w:rsidR="00FF1C37" w:rsidRPr="00FF1C37">
              <w:rPr>
                <w:webHidden/>
              </w:rPr>
              <w:tab/>
            </w:r>
            <w:r w:rsidR="00FF1C37" w:rsidRPr="00FF1C37">
              <w:rPr>
                <w:webHidden/>
              </w:rPr>
              <w:fldChar w:fldCharType="begin"/>
            </w:r>
            <w:r w:rsidR="00FF1C37" w:rsidRPr="00FF1C37">
              <w:rPr>
                <w:webHidden/>
              </w:rPr>
              <w:instrText xml:space="preserve"> PAGEREF _Toc109320518 \h </w:instrText>
            </w:r>
            <w:r w:rsidR="00FF1C37" w:rsidRPr="00FF1C37">
              <w:rPr>
                <w:webHidden/>
              </w:rPr>
            </w:r>
            <w:r w:rsidR="00FF1C37" w:rsidRPr="00FF1C37">
              <w:rPr>
                <w:webHidden/>
              </w:rPr>
              <w:fldChar w:fldCharType="separate"/>
            </w:r>
            <w:r w:rsidR="00FF1C37" w:rsidRPr="00FF1C37">
              <w:rPr>
                <w:webHidden/>
              </w:rPr>
              <w:t>18</w:t>
            </w:r>
            <w:r w:rsidR="00FF1C37" w:rsidRPr="00FF1C37">
              <w:rPr>
                <w:webHidden/>
              </w:rPr>
              <w:fldChar w:fldCharType="end"/>
            </w:r>
          </w:hyperlink>
        </w:p>
        <w:p w14:paraId="48AB14F1" w14:textId="0789E445" w:rsidR="00FF1C37" w:rsidRPr="00FF1C37" w:rsidRDefault="002A2BBD">
          <w:pPr>
            <w:pStyle w:val="TDC2"/>
            <w:rPr>
              <w:rFonts w:eastAsiaTheme="minorEastAsia" w:cstheme="minorBidi"/>
              <w:lang w:eastAsia="es-MX"/>
            </w:rPr>
          </w:pPr>
          <w:hyperlink w:anchor="_Toc109320519" w:history="1">
            <w:r w:rsidR="00FF1C37" w:rsidRPr="00FF1C37">
              <w:rPr>
                <w:rStyle w:val="Hipervnculo"/>
              </w:rPr>
              <w:t>9.2.</w:t>
            </w:r>
            <w:r w:rsidR="00FF1C37" w:rsidRPr="00FF1C37">
              <w:rPr>
                <w:rFonts w:eastAsiaTheme="minorEastAsia" w:cstheme="minorBidi"/>
                <w:lang w:eastAsia="es-MX"/>
              </w:rPr>
              <w:tab/>
            </w:r>
            <w:r w:rsidR="00FF1C37" w:rsidRPr="00FF1C37">
              <w:rPr>
                <w:rStyle w:val="Hipervnculo"/>
              </w:rPr>
              <w:t>Fuente de la serie EMBI Global (EMBIG) México</w:t>
            </w:r>
            <w:r w:rsidR="00FF1C37" w:rsidRPr="00FF1C37">
              <w:rPr>
                <w:webHidden/>
              </w:rPr>
              <w:tab/>
            </w:r>
            <w:r w:rsidR="00FF1C37" w:rsidRPr="00FF1C37">
              <w:rPr>
                <w:webHidden/>
              </w:rPr>
              <w:fldChar w:fldCharType="begin"/>
            </w:r>
            <w:r w:rsidR="00FF1C37" w:rsidRPr="00FF1C37">
              <w:rPr>
                <w:webHidden/>
              </w:rPr>
              <w:instrText xml:space="preserve"> PAGEREF _Toc109320519 \h </w:instrText>
            </w:r>
            <w:r w:rsidR="00FF1C37" w:rsidRPr="00FF1C37">
              <w:rPr>
                <w:webHidden/>
              </w:rPr>
            </w:r>
            <w:r w:rsidR="00FF1C37" w:rsidRPr="00FF1C37">
              <w:rPr>
                <w:webHidden/>
              </w:rPr>
              <w:fldChar w:fldCharType="separate"/>
            </w:r>
            <w:r w:rsidR="00FF1C37" w:rsidRPr="00FF1C37">
              <w:rPr>
                <w:webHidden/>
              </w:rPr>
              <w:t>19</w:t>
            </w:r>
            <w:r w:rsidR="00FF1C37" w:rsidRPr="00FF1C37">
              <w:rPr>
                <w:webHidden/>
              </w:rPr>
              <w:fldChar w:fldCharType="end"/>
            </w:r>
          </w:hyperlink>
        </w:p>
        <w:p w14:paraId="664F40DC" w14:textId="33D35024" w:rsidR="00FF1C37" w:rsidRPr="00FF1C37" w:rsidRDefault="002A2BBD">
          <w:pPr>
            <w:pStyle w:val="TDC1"/>
            <w:rPr>
              <w:rFonts w:eastAsiaTheme="minorEastAsia" w:cstheme="minorBidi"/>
              <w:sz w:val="22"/>
              <w:szCs w:val="22"/>
              <w:lang w:eastAsia="es-MX"/>
            </w:rPr>
          </w:pPr>
          <w:hyperlink w:anchor="_Toc109320520" w:history="1">
            <w:r w:rsidR="00FF1C37" w:rsidRPr="00FF1C37">
              <w:rPr>
                <w:rStyle w:val="Hipervnculo"/>
                <w:sz w:val="22"/>
                <w:szCs w:val="22"/>
              </w:rPr>
              <w:t>10.</w:t>
            </w:r>
            <w:r w:rsidR="00FF1C37" w:rsidRPr="00FF1C37">
              <w:rPr>
                <w:rFonts w:eastAsiaTheme="minorEastAsia" w:cstheme="minorBidi"/>
                <w:sz w:val="22"/>
                <w:szCs w:val="22"/>
                <w:lang w:eastAsia="es-MX"/>
              </w:rPr>
              <w:tab/>
            </w:r>
            <w:r w:rsidR="00FF1C37" w:rsidRPr="00FF1C37">
              <w:rPr>
                <w:rStyle w:val="Hipervnculo"/>
                <w:sz w:val="22"/>
                <w:szCs w:val="22"/>
              </w:rPr>
              <w:t>Ajuste de la tasa de costo de capital nominal a real</w:t>
            </w:r>
            <w:r w:rsidR="00FF1C37" w:rsidRPr="00FF1C37">
              <w:rPr>
                <w:webHidden/>
                <w:sz w:val="22"/>
                <w:szCs w:val="22"/>
              </w:rPr>
              <w:tab/>
            </w:r>
            <w:r w:rsidR="00FF1C37" w:rsidRPr="00FF1C37">
              <w:rPr>
                <w:webHidden/>
                <w:sz w:val="22"/>
                <w:szCs w:val="22"/>
              </w:rPr>
              <w:fldChar w:fldCharType="begin"/>
            </w:r>
            <w:r w:rsidR="00FF1C37" w:rsidRPr="00FF1C37">
              <w:rPr>
                <w:webHidden/>
                <w:sz w:val="22"/>
                <w:szCs w:val="22"/>
              </w:rPr>
              <w:instrText xml:space="preserve"> PAGEREF _Toc109320520 \h </w:instrText>
            </w:r>
            <w:r w:rsidR="00FF1C37" w:rsidRPr="00FF1C37">
              <w:rPr>
                <w:webHidden/>
                <w:sz w:val="22"/>
                <w:szCs w:val="22"/>
              </w:rPr>
            </w:r>
            <w:r w:rsidR="00FF1C37" w:rsidRPr="00FF1C37">
              <w:rPr>
                <w:webHidden/>
                <w:sz w:val="22"/>
                <w:szCs w:val="22"/>
              </w:rPr>
              <w:fldChar w:fldCharType="separate"/>
            </w:r>
            <w:r w:rsidR="00FF1C37" w:rsidRPr="00FF1C37">
              <w:rPr>
                <w:webHidden/>
                <w:sz w:val="22"/>
                <w:szCs w:val="22"/>
              </w:rPr>
              <w:t>19</w:t>
            </w:r>
            <w:r w:rsidR="00FF1C37" w:rsidRPr="00FF1C37">
              <w:rPr>
                <w:webHidden/>
                <w:sz w:val="22"/>
                <w:szCs w:val="22"/>
              </w:rPr>
              <w:fldChar w:fldCharType="end"/>
            </w:r>
          </w:hyperlink>
        </w:p>
        <w:p w14:paraId="09781390" w14:textId="5774BA7B" w:rsidR="00FF1C37" w:rsidRPr="00FF1C37" w:rsidRDefault="002A2BBD">
          <w:pPr>
            <w:pStyle w:val="TDC2"/>
            <w:rPr>
              <w:rFonts w:eastAsiaTheme="minorEastAsia" w:cstheme="minorBidi"/>
              <w:lang w:eastAsia="es-MX"/>
            </w:rPr>
          </w:pPr>
          <w:hyperlink w:anchor="_Toc109320521" w:history="1">
            <w:r w:rsidR="00FF1C37" w:rsidRPr="00FF1C37">
              <w:rPr>
                <w:rStyle w:val="Hipervnculo"/>
              </w:rPr>
              <w:t>10.1.</w:t>
            </w:r>
            <w:r w:rsidR="00FF1C37" w:rsidRPr="00FF1C37">
              <w:rPr>
                <w:rFonts w:eastAsiaTheme="minorEastAsia" w:cstheme="minorBidi"/>
                <w:lang w:eastAsia="es-MX"/>
              </w:rPr>
              <w:tab/>
            </w:r>
            <w:r w:rsidR="00FF1C37" w:rsidRPr="00FF1C37">
              <w:rPr>
                <w:rStyle w:val="Hipervnculo"/>
              </w:rPr>
              <w:t>Ecuación de ajuste por inflación</w:t>
            </w:r>
            <w:r w:rsidR="00FF1C37" w:rsidRPr="00FF1C37">
              <w:rPr>
                <w:webHidden/>
              </w:rPr>
              <w:tab/>
            </w:r>
            <w:r w:rsidR="00FF1C37" w:rsidRPr="00FF1C37">
              <w:rPr>
                <w:webHidden/>
              </w:rPr>
              <w:fldChar w:fldCharType="begin"/>
            </w:r>
            <w:r w:rsidR="00FF1C37" w:rsidRPr="00FF1C37">
              <w:rPr>
                <w:webHidden/>
              </w:rPr>
              <w:instrText xml:space="preserve"> PAGEREF _Toc109320521 \h </w:instrText>
            </w:r>
            <w:r w:rsidR="00FF1C37" w:rsidRPr="00FF1C37">
              <w:rPr>
                <w:webHidden/>
              </w:rPr>
            </w:r>
            <w:r w:rsidR="00FF1C37" w:rsidRPr="00FF1C37">
              <w:rPr>
                <w:webHidden/>
              </w:rPr>
              <w:fldChar w:fldCharType="separate"/>
            </w:r>
            <w:r w:rsidR="00FF1C37" w:rsidRPr="00FF1C37">
              <w:rPr>
                <w:webHidden/>
              </w:rPr>
              <w:t>19</w:t>
            </w:r>
            <w:r w:rsidR="00FF1C37" w:rsidRPr="00FF1C37">
              <w:rPr>
                <w:webHidden/>
              </w:rPr>
              <w:fldChar w:fldCharType="end"/>
            </w:r>
          </w:hyperlink>
        </w:p>
        <w:p w14:paraId="5E933468" w14:textId="64071242" w:rsidR="00FF1C37" w:rsidRPr="00FF1C37" w:rsidRDefault="002A2BBD">
          <w:pPr>
            <w:pStyle w:val="TDC2"/>
            <w:rPr>
              <w:rFonts w:eastAsiaTheme="minorEastAsia" w:cstheme="minorBidi"/>
              <w:lang w:eastAsia="es-MX"/>
            </w:rPr>
          </w:pPr>
          <w:hyperlink w:anchor="_Toc109320522" w:history="1">
            <w:r w:rsidR="00FF1C37" w:rsidRPr="00FF1C37">
              <w:rPr>
                <w:rStyle w:val="Hipervnculo"/>
              </w:rPr>
              <w:t>10.2.</w:t>
            </w:r>
            <w:r w:rsidR="00FF1C37" w:rsidRPr="00FF1C37">
              <w:rPr>
                <w:rFonts w:eastAsiaTheme="minorEastAsia" w:cstheme="minorBidi"/>
                <w:lang w:eastAsia="es-MX"/>
              </w:rPr>
              <w:tab/>
            </w:r>
            <w:r w:rsidR="00FF1C37" w:rsidRPr="00FF1C37">
              <w:rPr>
                <w:rStyle w:val="Hipervnculo"/>
              </w:rPr>
              <w:t>Referencia de la inflación proyectada</w:t>
            </w:r>
            <w:r w:rsidR="00FF1C37" w:rsidRPr="00FF1C37">
              <w:rPr>
                <w:webHidden/>
              </w:rPr>
              <w:tab/>
            </w:r>
            <w:r w:rsidR="00FF1C37" w:rsidRPr="00FF1C37">
              <w:rPr>
                <w:webHidden/>
              </w:rPr>
              <w:fldChar w:fldCharType="begin"/>
            </w:r>
            <w:r w:rsidR="00FF1C37" w:rsidRPr="00FF1C37">
              <w:rPr>
                <w:webHidden/>
              </w:rPr>
              <w:instrText xml:space="preserve"> PAGEREF _Toc109320522 \h </w:instrText>
            </w:r>
            <w:r w:rsidR="00FF1C37" w:rsidRPr="00FF1C37">
              <w:rPr>
                <w:webHidden/>
              </w:rPr>
            </w:r>
            <w:r w:rsidR="00FF1C37" w:rsidRPr="00FF1C37">
              <w:rPr>
                <w:webHidden/>
              </w:rPr>
              <w:fldChar w:fldCharType="separate"/>
            </w:r>
            <w:r w:rsidR="00FF1C37" w:rsidRPr="00FF1C37">
              <w:rPr>
                <w:webHidden/>
              </w:rPr>
              <w:t>20</w:t>
            </w:r>
            <w:r w:rsidR="00FF1C37" w:rsidRPr="00FF1C37">
              <w:rPr>
                <w:webHidden/>
              </w:rPr>
              <w:fldChar w:fldCharType="end"/>
            </w:r>
          </w:hyperlink>
        </w:p>
        <w:p w14:paraId="504E635B" w14:textId="1B8F5F98" w:rsidR="00FF1C37" w:rsidRPr="00FF1C37" w:rsidRDefault="002A2BBD">
          <w:pPr>
            <w:pStyle w:val="TDC1"/>
            <w:rPr>
              <w:rFonts w:eastAsiaTheme="minorEastAsia" w:cstheme="minorBidi"/>
              <w:sz w:val="22"/>
              <w:szCs w:val="22"/>
              <w:lang w:eastAsia="es-MX"/>
            </w:rPr>
          </w:pPr>
          <w:hyperlink w:anchor="_Toc109320523" w:history="1">
            <w:r w:rsidR="00FF1C37" w:rsidRPr="00FF1C37">
              <w:rPr>
                <w:rStyle w:val="Hipervnculo"/>
                <w:sz w:val="22"/>
                <w:szCs w:val="22"/>
              </w:rPr>
              <w:t>11.</w:t>
            </w:r>
            <w:r w:rsidR="00FF1C37" w:rsidRPr="00FF1C37">
              <w:rPr>
                <w:rFonts w:eastAsiaTheme="minorEastAsia" w:cstheme="minorBidi"/>
                <w:sz w:val="22"/>
                <w:szCs w:val="22"/>
                <w:lang w:eastAsia="es-MX"/>
              </w:rPr>
              <w:tab/>
            </w:r>
            <w:r w:rsidR="00FF1C37" w:rsidRPr="00FF1C37">
              <w:rPr>
                <w:rStyle w:val="Hipervnculo"/>
                <w:sz w:val="22"/>
                <w:szCs w:val="22"/>
              </w:rPr>
              <w:t>Actualización del Costo de Capital</w:t>
            </w:r>
            <w:r w:rsidR="00FF1C37" w:rsidRPr="00FF1C37">
              <w:rPr>
                <w:webHidden/>
                <w:sz w:val="22"/>
                <w:szCs w:val="22"/>
              </w:rPr>
              <w:tab/>
            </w:r>
            <w:r w:rsidR="00FF1C37" w:rsidRPr="00FF1C37">
              <w:rPr>
                <w:webHidden/>
                <w:sz w:val="22"/>
                <w:szCs w:val="22"/>
              </w:rPr>
              <w:fldChar w:fldCharType="begin"/>
            </w:r>
            <w:r w:rsidR="00FF1C37" w:rsidRPr="00FF1C37">
              <w:rPr>
                <w:webHidden/>
                <w:sz w:val="22"/>
                <w:szCs w:val="22"/>
              </w:rPr>
              <w:instrText xml:space="preserve"> PAGEREF _Toc109320523 \h </w:instrText>
            </w:r>
            <w:r w:rsidR="00FF1C37" w:rsidRPr="00FF1C37">
              <w:rPr>
                <w:webHidden/>
                <w:sz w:val="22"/>
                <w:szCs w:val="22"/>
              </w:rPr>
            </w:r>
            <w:r w:rsidR="00FF1C37" w:rsidRPr="00FF1C37">
              <w:rPr>
                <w:webHidden/>
                <w:sz w:val="22"/>
                <w:szCs w:val="22"/>
              </w:rPr>
              <w:fldChar w:fldCharType="separate"/>
            </w:r>
            <w:r w:rsidR="00FF1C37" w:rsidRPr="00FF1C37">
              <w:rPr>
                <w:webHidden/>
                <w:sz w:val="22"/>
                <w:szCs w:val="22"/>
              </w:rPr>
              <w:t>20</w:t>
            </w:r>
            <w:r w:rsidR="00FF1C37" w:rsidRPr="00FF1C37">
              <w:rPr>
                <w:webHidden/>
                <w:sz w:val="22"/>
                <w:szCs w:val="22"/>
              </w:rPr>
              <w:fldChar w:fldCharType="end"/>
            </w:r>
          </w:hyperlink>
        </w:p>
        <w:p w14:paraId="6A467146" w14:textId="25323368" w:rsidR="00FF1C37" w:rsidRDefault="002A2BBD">
          <w:pPr>
            <w:pStyle w:val="TDC1"/>
            <w:rPr>
              <w:rFonts w:asciiTheme="minorHAnsi" w:eastAsiaTheme="minorEastAsia" w:hAnsiTheme="minorHAnsi" w:cstheme="minorBidi"/>
              <w:sz w:val="22"/>
              <w:szCs w:val="22"/>
              <w:lang w:eastAsia="es-MX"/>
            </w:rPr>
          </w:pPr>
          <w:hyperlink w:anchor="_Toc109320524" w:history="1">
            <w:r w:rsidR="00FF1C37" w:rsidRPr="00FF1C37">
              <w:rPr>
                <w:rStyle w:val="Hipervnculo"/>
                <w:sz w:val="22"/>
                <w:szCs w:val="22"/>
              </w:rPr>
              <w:t>12.</w:t>
            </w:r>
            <w:r w:rsidR="00FF1C37" w:rsidRPr="00FF1C37">
              <w:rPr>
                <w:rFonts w:eastAsiaTheme="minorEastAsia" w:cstheme="minorBidi"/>
                <w:sz w:val="22"/>
                <w:szCs w:val="22"/>
                <w:lang w:eastAsia="es-MX"/>
              </w:rPr>
              <w:tab/>
            </w:r>
            <w:r w:rsidR="00FF1C37" w:rsidRPr="00FF1C37">
              <w:rPr>
                <w:rStyle w:val="Hipervnculo"/>
                <w:sz w:val="22"/>
                <w:szCs w:val="22"/>
              </w:rPr>
              <w:t>Bibliografía</w:t>
            </w:r>
            <w:r w:rsidR="00FF1C37" w:rsidRPr="00FF1C37">
              <w:rPr>
                <w:webHidden/>
                <w:sz w:val="22"/>
                <w:szCs w:val="22"/>
              </w:rPr>
              <w:tab/>
            </w:r>
            <w:r w:rsidR="00FF1C37" w:rsidRPr="00FF1C37">
              <w:rPr>
                <w:webHidden/>
                <w:sz w:val="22"/>
                <w:szCs w:val="22"/>
              </w:rPr>
              <w:fldChar w:fldCharType="begin"/>
            </w:r>
            <w:r w:rsidR="00FF1C37" w:rsidRPr="00FF1C37">
              <w:rPr>
                <w:webHidden/>
                <w:sz w:val="22"/>
                <w:szCs w:val="22"/>
              </w:rPr>
              <w:instrText xml:space="preserve"> PAGEREF _Toc109320524 \h </w:instrText>
            </w:r>
            <w:r w:rsidR="00FF1C37" w:rsidRPr="00FF1C37">
              <w:rPr>
                <w:webHidden/>
                <w:sz w:val="22"/>
                <w:szCs w:val="22"/>
              </w:rPr>
            </w:r>
            <w:r w:rsidR="00FF1C37" w:rsidRPr="00FF1C37">
              <w:rPr>
                <w:webHidden/>
                <w:sz w:val="22"/>
                <w:szCs w:val="22"/>
              </w:rPr>
              <w:fldChar w:fldCharType="separate"/>
            </w:r>
            <w:r w:rsidR="00FF1C37" w:rsidRPr="00FF1C37">
              <w:rPr>
                <w:webHidden/>
                <w:sz w:val="22"/>
                <w:szCs w:val="22"/>
              </w:rPr>
              <w:t>20</w:t>
            </w:r>
            <w:r w:rsidR="00FF1C37" w:rsidRPr="00FF1C37">
              <w:rPr>
                <w:webHidden/>
                <w:sz w:val="22"/>
                <w:szCs w:val="22"/>
              </w:rPr>
              <w:fldChar w:fldCharType="end"/>
            </w:r>
          </w:hyperlink>
        </w:p>
        <w:p w14:paraId="590FB899" w14:textId="2B7474C1" w:rsidR="00CB3D2E" w:rsidRPr="00CB3D2E" w:rsidRDefault="00CB3D2E" w:rsidP="00CB3D2E">
          <w:pPr>
            <w:spacing w:after="0" w:line="240" w:lineRule="auto"/>
            <w:rPr>
              <w:rFonts w:ascii="Montserrat" w:hAnsi="Montserrat"/>
            </w:rPr>
          </w:pPr>
          <w:r w:rsidRPr="00CB3D2E">
            <w:rPr>
              <w:rFonts w:ascii="Montserrat" w:hAnsi="Montserrat"/>
              <w:lang w:val="es-ES"/>
            </w:rPr>
            <w:fldChar w:fldCharType="end"/>
          </w:r>
        </w:p>
      </w:sdtContent>
    </w:sdt>
    <w:p w14:paraId="6EB64053" w14:textId="77777777" w:rsidR="00CB3D2E" w:rsidRDefault="00CB3D2E" w:rsidP="00A30E09">
      <w:pPr>
        <w:pStyle w:val="Prrafodelista"/>
        <w:tabs>
          <w:tab w:val="left" w:pos="567"/>
          <w:tab w:val="left" w:pos="1134"/>
          <w:tab w:val="left" w:pos="1418"/>
          <w:tab w:val="left" w:pos="5954"/>
        </w:tabs>
        <w:spacing w:after="0" w:line="240" w:lineRule="auto"/>
        <w:ind w:left="0"/>
        <w:contextualSpacing w:val="0"/>
        <w:jc w:val="center"/>
        <w:rPr>
          <w:rFonts w:ascii="Montserrat" w:hAnsi="Montserrat" w:cs="Arial"/>
          <w:b/>
        </w:rPr>
      </w:pPr>
    </w:p>
    <w:p w14:paraId="72E9150B" w14:textId="77777777" w:rsidR="00CB3D2E" w:rsidRDefault="00CB3D2E" w:rsidP="00A30E09">
      <w:pPr>
        <w:pStyle w:val="Prrafodelista"/>
        <w:tabs>
          <w:tab w:val="left" w:pos="567"/>
          <w:tab w:val="left" w:pos="1134"/>
          <w:tab w:val="left" w:pos="1418"/>
          <w:tab w:val="left" w:pos="5954"/>
        </w:tabs>
        <w:spacing w:after="0" w:line="240" w:lineRule="auto"/>
        <w:ind w:left="0"/>
        <w:contextualSpacing w:val="0"/>
        <w:jc w:val="center"/>
        <w:rPr>
          <w:rFonts w:ascii="Montserrat" w:hAnsi="Montserrat" w:cs="Arial"/>
          <w:b/>
        </w:rPr>
      </w:pPr>
    </w:p>
    <w:p w14:paraId="13486FF7" w14:textId="77777777" w:rsidR="00CB3D2E" w:rsidRDefault="00CB3D2E" w:rsidP="00A30E09">
      <w:pPr>
        <w:pStyle w:val="Prrafodelista"/>
        <w:tabs>
          <w:tab w:val="left" w:pos="567"/>
          <w:tab w:val="left" w:pos="1134"/>
          <w:tab w:val="left" w:pos="1418"/>
          <w:tab w:val="left" w:pos="5954"/>
        </w:tabs>
        <w:spacing w:after="0" w:line="240" w:lineRule="auto"/>
        <w:ind w:left="0"/>
        <w:contextualSpacing w:val="0"/>
        <w:jc w:val="center"/>
        <w:rPr>
          <w:rFonts w:ascii="Montserrat" w:hAnsi="Montserrat" w:cs="Arial"/>
          <w:b/>
        </w:rPr>
      </w:pPr>
    </w:p>
    <w:p w14:paraId="4EF4C456" w14:textId="77777777" w:rsidR="00CB3D2E" w:rsidRDefault="00CB3D2E" w:rsidP="00A30E09">
      <w:pPr>
        <w:pStyle w:val="Prrafodelista"/>
        <w:tabs>
          <w:tab w:val="left" w:pos="567"/>
          <w:tab w:val="left" w:pos="1134"/>
          <w:tab w:val="left" w:pos="1418"/>
          <w:tab w:val="left" w:pos="5954"/>
        </w:tabs>
        <w:spacing w:after="0" w:line="240" w:lineRule="auto"/>
        <w:ind w:left="0"/>
        <w:contextualSpacing w:val="0"/>
        <w:jc w:val="center"/>
        <w:rPr>
          <w:rFonts w:ascii="Montserrat" w:hAnsi="Montserrat" w:cs="Arial"/>
          <w:b/>
        </w:rPr>
      </w:pPr>
    </w:p>
    <w:p w14:paraId="33E0C9BC" w14:textId="77777777" w:rsidR="00CB3D2E" w:rsidRDefault="00CB3D2E" w:rsidP="00A30E09">
      <w:pPr>
        <w:pStyle w:val="Prrafodelista"/>
        <w:tabs>
          <w:tab w:val="left" w:pos="567"/>
          <w:tab w:val="left" w:pos="1134"/>
          <w:tab w:val="left" w:pos="1418"/>
          <w:tab w:val="left" w:pos="5954"/>
        </w:tabs>
        <w:spacing w:after="0" w:line="240" w:lineRule="auto"/>
        <w:ind w:left="0"/>
        <w:contextualSpacing w:val="0"/>
        <w:jc w:val="center"/>
        <w:rPr>
          <w:rFonts w:ascii="Montserrat" w:hAnsi="Montserrat" w:cs="Arial"/>
          <w:b/>
        </w:rPr>
      </w:pPr>
    </w:p>
    <w:p w14:paraId="33E0307F" w14:textId="77777777" w:rsidR="00CB3D2E" w:rsidRDefault="00CB3D2E" w:rsidP="00A30E09">
      <w:pPr>
        <w:pStyle w:val="Prrafodelista"/>
        <w:tabs>
          <w:tab w:val="left" w:pos="567"/>
          <w:tab w:val="left" w:pos="1134"/>
          <w:tab w:val="left" w:pos="1418"/>
          <w:tab w:val="left" w:pos="5954"/>
        </w:tabs>
        <w:spacing w:after="0" w:line="240" w:lineRule="auto"/>
        <w:ind w:left="0"/>
        <w:contextualSpacing w:val="0"/>
        <w:jc w:val="center"/>
        <w:rPr>
          <w:rFonts w:ascii="Montserrat" w:hAnsi="Montserrat" w:cs="Arial"/>
          <w:b/>
        </w:rPr>
      </w:pPr>
    </w:p>
    <w:p w14:paraId="3CB19760" w14:textId="77777777" w:rsidR="00CB3D2E" w:rsidRDefault="00CB3D2E" w:rsidP="00A30E09">
      <w:pPr>
        <w:pStyle w:val="Prrafodelista"/>
        <w:tabs>
          <w:tab w:val="left" w:pos="567"/>
          <w:tab w:val="left" w:pos="1134"/>
          <w:tab w:val="left" w:pos="1418"/>
          <w:tab w:val="left" w:pos="5954"/>
        </w:tabs>
        <w:spacing w:after="0" w:line="240" w:lineRule="auto"/>
        <w:ind w:left="0"/>
        <w:contextualSpacing w:val="0"/>
        <w:jc w:val="center"/>
        <w:rPr>
          <w:rFonts w:ascii="Montserrat" w:hAnsi="Montserrat" w:cs="Arial"/>
          <w:b/>
        </w:rPr>
      </w:pPr>
    </w:p>
    <w:p w14:paraId="6CA3105B" w14:textId="77777777" w:rsidR="00CB3D2E" w:rsidRDefault="00CB3D2E" w:rsidP="00A30E09">
      <w:pPr>
        <w:pStyle w:val="Prrafodelista"/>
        <w:tabs>
          <w:tab w:val="left" w:pos="567"/>
          <w:tab w:val="left" w:pos="1134"/>
          <w:tab w:val="left" w:pos="1418"/>
          <w:tab w:val="left" w:pos="5954"/>
        </w:tabs>
        <w:spacing w:after="0" w:line="240" w:lineRule="auto"/>
        <w:ind w:left="0"/>
        <w:contextualSpacing w:val="0"/>
        <w:jc w:val="center"/>
        <w:rPr>
          <w:rFonts w:ascii="Montserrat" w:hAnsi="Montserrat" w:cs="Arial"/>
          <w:b/>
        </w:rPr>
      </w:pPr>
    </w:p>
    <w:p w14:paraId="04FBF80B" w14:textId="77777777" w:rsidR="00CB3D2E" w:rsidRDefault="00CB3D2E" w:rsidP="00A30E09">
      <w:pPr>
        <w:pStyle w:val="Prrafodelista"/>
        <w:tabs>
          <w:tab w:val="left" w:pos="567"/>
          <w:tab w:val="left" w:pos="1134"/>
          <w:tab w:val="left" w:pos="1418"/>
          <w:tab w:val="left" w:pos="5954"/>
        </w:tabs>
        <w:spacing w:after="0" w:line="240" w:lineRule="auto"/>
        <w:ind w:left="0"/>
        <w:contextualSpacing w:val="0"/>
        <w:jc w:val="center"/>
        <w:rPr>
          <w:rFonts w:ascii="Montserrat" w:hAnsi="Montserrat" w:cs="Arial"/>
          <w:b/>
        </w:rPr>
      </w:pPr>
    </w:p>
    <w:p w14:paraId="06037CF5" w14:textId="77777777" w:rsidR="00CB3D2E" w:rsidRDefault="00CB3D2E" w:rsidP="00A30E09">
      <w:pPr>
        <w:pStyle w:val="Prrafodelista"/>
        <w:tabs>
          <w:tab w:val="left" w:pos="567"/>
          <w:tab w:val="left" w:pos="1134"/>
          <w:tab w:val="left" w:pos="1418"/>
          <w:tab w:val="left" w:pos="5954"/>
        </w:tabs>
        <w:spacing w:after="0" w:line="240" w:lineRule="auto"/>
        <w:ind w:left="0"/>
        <w:contextualSpacing w:val="0"/>
        <w:jc w:val="center"/>
        <w:rPr>
          <w:rFonts w:ascii="Montserrat" w:hAnsi="Montserrat" w:cs="Arial"/>
          <w:b/>
        </w:rPr>
      </w:pPr>
    </w:p>
    <w:p w14:paraId="1E4B5E8F" w14:textId="77777777" w:rsidR="00CB3D2E" w:rsidRDefault="00CB3D2E" w:rsidP="00A30E09">
      <w:pPr>
        <w:pStyle w:val="Prrafodelista"/>
        <w:tabs>
          <w:tab w:val="left" w:pos="567"/>
          <w:tab w:val="left" w:pos="1134"/>
          <w:tab w:val="left" w:pos="1418"/>
          <w:tab w:val="left" w:pos="5954"/>
        </w:tabs>
        <w:spacing w:after="0" w:line="240" w:lineRule="auto"/>
        <w:ind w:left="0"/>
        <w:contextualSpacing w:val="0"/>
        <w:jc w:val="center"/>
        <w:rPr>
          <w:rFonts w:ascii="Montserrat" w:hAnsi="Montserrat" w:cs="Arial"/>
          <w:b/>
        </w:rPr>
      </w:pPr>
    </w:p>
    <w:p w14:paraId="1B37A184" w14:textId="77777777" w:rsidR="00CB3D2E" w:rsidRDefault="00CB3D2E" w:rsidP="00A30E09">
      <w:pPr>
        <w:pStyle w:val="Prrafodelista"/>
        <w:tabs>
          <w:tab w:val="left" w:pos="567"/>
          <w:tab w:val="left" w:pos="1134"/>
          <w:tab w:val="left" w:pos="1418"/>
          <w:tab w:val="left" w:pos="5954"/>
        </w:tabs>
        <w:spacing w:after="0" w:line="240" w:lineRule="auto"/>
        <w:ind w:left="0"/>
        <w:contextualSpacing w:val="0"/>
        <w:jc w:val="center"/>
        <w:rPr>
          <w:rFonts w:ascii="Montserrat" w:hAnsi="Montserrat" w:cs="Arial"/>
          <w:b/>
        </w:rPr>
      </w:pPr>
    </w:p>
    <w:p w14:paraId="5A87E52C" w14:textId="77777777" w:rsidR="00CB3D2E" w:rsidRDefault="00CB3D2E" w:rsidP="00A30E09">
      <w:pPr>
        <w:pStyle w:val="Prrafodelista"/>
        <w:tabs>
          <w:tab w:val="left" w:pos="567"/>
          <w:tab w:val="left" w:pos="1134"/>
          <w:tab w:val="left" w:pos="1418"/>
          <w:tab w:val="left" w:pos="5954"/>
        </w:tabs>
        <w:spacing w:after="0" w:line="240" w:lineRule="auto"/>
        <w:ind w:left="0"/>
        <w:contextualSpacing w:val="0"/>
        <w:jc w:val="center"/>
        <w:rPr>
          <w:rFonts w:ascii="Montserrat" w:hAnsi="Montserrat" w:cs="Arial"/>
          <w:b/>
        </w:rPr>
      </w:pPr>
    </w:p>
    <w:p w14:paraId="17EBA8A5" w14:textId="77777777" w:rsidR="00CB3D2E" w:rsidRDefault="00CB3D2E" w:rsidP="00A30E09">
      <w:pPr>
        <w:pStyle w:val="Prrafodelista"/>
        <w:tabs>
          <w:tab w:val="left" w:pos="567"/>
          <w:tab w:val="left" w:pos="1134"/>
          <w:tab w:val="left" w:pos="1418"/>
          <w:tab w:val="left" w:pos="5954"/>
        </w:tabs>
        <w:spacing w:after="0" w:line="240" w:lineRule="auto"/>
        <w:ind w:left="0"/>
        <w:contextualSpacing w:val="0"/>
        <w:jc w:val="center"/>
        <w:rPr>
          <w:rFonts w:ascii="Montserrat" w:hAnsi="Montserrat" w:cs="Arial"/>
          <w:b/>
        </w:rPr>
      </w:pPr>
    </w:p>
    <w:p w14:paraId="2459545C" w14:textId="77777777" w:rsidR="00CB3D2E" w:rsidRDefault="00CB3D2E" w:rsidP="00A30E09">
      <w:pPr>
        <w:pStyle w:val="Prrafodelista"/>
        <w:tabs>
          <w:tab w:val="left" w:pos="567"/>
          <w:tab w:val="left" w:pos="1134"/>
          <w:tab w:val="left" w:pos="1418"/>
          <w:tab w:val="left" w:pos="5954"/>
        </w:tabs>
        <w:spacing w:after="0" w:line="240" w:lineRule="auto"/>
        <w:ind w:left="0"/>
        <w:contextualSpacing w:val="0"/>
        <w:jc w:val="center"/>
        <w:rPr>
          <w:rFonts w:ascii="Montserrat" w:hAnsi="Montserrat" w:cs="Arial"/>
          <w:b/>
        </w:rPr>
      </w:pPr>
    </w:p>
    <w:p w14:paraId="0DE40C22" w14:textId="77777777" w:rsidR="00CB3D2E" w:rsidRDefault="00CB3D2E" w:rsidP="00A30E09">
      <w:pPr>
        <w:pStyle w:val="Prrafodelista"/>
        <w:tabs>
          <w:tab w:val="left" w:pos="567"/>
          <w:tab w:val="left" w:pos="1134"/>
          <w:tab w:val="left" w:pos="1418"/>
          <w:tab w:val="left" w:pos="5954"/>
        </w:tabs>
        <w:spacing w:after="0" w:line="240" w:lineRule="auto"/>
        <w:ind w:left="0"/>
        <w:contextualSpacing w:val="0"/>
        <w:jc w:val="center"/>
        <w:rPr>
          <w:rFonts w:ascii="Montserrat" w:hAnsi="Montserrat" w:cs="Arial"/>
          <w:b/>
        </w:rPr>
      </w:pPr>
    </w:p>
    <w:p w14:paraId="4CA36DB7" w14:textId="77777777" w:rsidR="00CB3D2E" w:rsidRDefault="00CB3D2E" w:rsidP="00A30E09">
      <w:pPr>
        <w:pStyle w:val="Prrafodelista"/>
        <w:tabs>
          <w:tab w:val="left" w:pos="567"/>
          <w:tab w:val="left" w:pos="1134"/>
          <w:tab w:val="left" w:pos="1418"/>
          <w:tab w:val="left" w:pos="5954"/>
        </w:tabs>
        <w:spacing w:after="0" w:line="240" w:lineRule="auto"/>
        <w:ind w:left="0"/>
        <w:contextualSpacing w:val="0"/>
        <w:jc w:val="center"/>
        <w:rPr>
          <w:rFonts w:ascii="Montserrat" w:hAnsi="Montserrat" w:cs="Arial"/>
          <w:b/>
        </w:rPr>
      </w:pPr>
    </w:p>
    <w:p w14:paraId="15F6CA9F" w14:textId="00B220DD" w:rsidR="00FC53B1" w:rsidRPr="00A30E09" w:rsidRDefault="00BD19F4" w:rsidP="00A30E09">
      <w:pPr>
        <w:pStyle w:val="Prrafodelista"/>
        <w:tabs>
          <w:tab w:val="left" w:pos="567"/>
          <w:tab w:val="left" w:pos="1134"/>
          <w:tab w:val="left" w:pos="1418"/>
          <w:tab w:val="left" w:pos="5954"/>
        </w:tabs>
        <w:spacing w:after="0" w:line="240" w:lineRule="auto"/>
        <w:ind w:left="0"/>
        <w:contextualSpacing w:val="0"/>
        <w:jc w:val="center"/>
        <w:rPr>
          <w:rFonts w:ascii="Montserrat" w:hAnsi="Montserrat" w:cs="Arial"/>
          <w:b/>
        </w:rPr>
      </w:pPr>
      <w:r w:rsidRPr="00A30E09">
        <w:rPr>
          <w:rFonts w:ascii="Montserrat" w:hAnsi="Montserrat" w:cs="Arial"/>
          <w:b/>
        </w:rPr>
        <w:lastRenderedPageBreak/>
        <w:t xml:space="preserve">APLICABLE A </w:t>
      </w:r>
      <w:r w:rsidR="003339AC" w:rsidRPr="00A30E09">
        <w:rPr>
          <w:rFonts w:ascii="Montserrat" w:hAnsi="Montserrat" w:cs="Arial"/>
          <w:b/>
        </w:rPr>
        <w:t xml:space="preserve">LA ACTIVIDAD DE DISTRIBUCIÓN DE GAS NATURAL </w:t>
      </w:r>
      <w:bookmarkEnd w:id="0"/>
      <w:bookmarkEnd w:id="1"/>
      <w:bookmarkEnd w:id="2"/>
      <w:bookmarkEnd w:id="3"/>
      <w:bookmarkEnd w:id="4"/>
      <w:bookmarkEnd w:id="5"/>
      <w:bookmarkEnd w:id="6"/>
    </w:p>
    <w:p w14:paraId="7EA1EF7B" w14:textId="6E4BD32B" w:rsidR="00817837" w:rsidRPr="004E227A" w:rsidRDefault="00817837" w:rsidP="00E11E1A">
      <w:pPr>
        <w:spacing w:after="0" w:line="240" w:lineRule="auto"/>
        <w:jc w:val="both"/>
        <w:rPr>
          <w:rFonts w:ascii="Montserrat" w:hAnsi="Montserrat" w:cs="Arial"/>
          <w:b/>
          <w:sz w:val="24"/>
          <w:szCs w:val="24"/>
        </w:rPr>
      </w:pPr>
    </w:p>
    <w:p w14:paraId="7552D04C" w14:textId="1E0C743A" w:rsidR="00993353" w:rsidRPr="004E227A" w:rsidRDefault="00993353" w:rsidP="00E11E1A">
      <w:pPr>
        <w:pStyle w:val="Ttulo1"/>
        <w:numPr>
          <w:ilvl w:val="0"/>
          <w:numId w:val="1"/>
        </w:numPr>
        <w:pBdr>
          <w:bottom w:val="single" w:sz="4" w:space="4" w:color="auto"/>
        </w:pBdr>
        <w:spacing w:before="0" w:line="240" w:lineRule="auto"/>
        <w:ind w:left="567" w:right="144" w:hanging="567"/>
        <w:jc w:val="both"/>
        <w:rPr>
          <w:rFonts w:ascii="Montserrat" w:hAnsi="Montserrat" w:cs="Arial"/>
          <w:color w:val="auto"/>
          <w:sz w:val="24"/>
          <w:szCs w:val="24"/>
        </w:rPr>
      </w:pPr>
      <w:bookmarkStart w:id="7" w:name="_Toc53232360"/>
      <w:bookmarkStart w:id="8" w:name="_Toc88149050"/>
      <w:bookmarkStart w:id="9" w:name="_Toc109320488"/>
      <w:r w:rsidRPr="004E227A">
        <w:rPr>
          <w:rFonts w:ascii="Montserrat" w:hAnsi="Montserrat" w:cs="Arial"/>
          <w:color w:val="auto"/>
          <w:sz w:val="24"/>
          <w:szCs w:val="24"/>
        </w:rPr>
        <w:t>Objetivo</w:t>
      </w:r>
      <w:bookmarkEnd w:id="7"/>
      <w:bookmarkEnd w:id="8"/>
      <w:bookmarkEnd w:id="9"/>
    </w:p>
    <w:p w14:paraId="7203F38C" w14:textId="77777777" w:rsidR="00107170" w:rsidRDefault="00107170" w:rsidP="00E11E1A">
      <w:pPr>
        <w:spacing w:after="0" w:line="240" w:lineRule="auto"/>
        <w:jc w:val="both"/>
        <w:rPr>
          <w:rFonts w:ascii="Montserrat" w:hAnsi="Montserrat" w:cs="Arial"/>
          <w:sz w:val="24"/>
          <w:szCs w:val="24"/>
        </w:rPr>
      </w:pPr>
    </w:p>
    <w:p w14:paraId="16BA3AE5" w14:textId="2D80ACA4" w:rsidR="00BC5C36" w:rsidRPr="004E227A" w:rsidRDefault="002D6625" w:rsidP="00E11E1A">
      <w:pPr>
        <w:spacing w:after="0" w:line="240" w:lineRule="auto"/>
        <w:jc w:val="both"/>
        <w:rPr>
          <w:rFonts w:ascii="Montserrat" w:hAnsi="Montserrat" w:cs="Arial"/>
          <w:sz w:val="24"/>
          <w:szCs w:val="24"/>
        </w:rPr>
      </w:pPr>
      <w:r w:rsidRPr="004E227A">
        <w:rPr>
          <w:rFonts w:ascii="Montserrat" w:hAnsi="Montserrat" w:cs="Arial"/>
          <w:sz w:val="24"/>
          <w:szCs w:val="24"/>
        </w:rPr>
        <w:t>Presenta</w:t>
      </w:r>
      <w:r>
        <w:rPr>
          <w:rFonts w:ascii="Montserrat" w:hAnsi="Montserrat" w:cs="Arial"/>
          <w:sz w:val="24"/>
          <w:szCs w:val="24"/>
        </w:rPr>
        <w:t>r</w:t>
      </w:r>
      <w:r w:rsidRPr="004E227A">
        <w:rPr>
          <w:rFonts w:ascii="Montserrat" w:hAnsi="Montserrat" w:cs="Arial"/>
          <w:sz w:val="24"/>
          <w:szCs w:val="24"/>
        </w:rPr>
        <w:t xml:space="preserve"> </w:t>
      </w:r>
      <w:r w:rsidR="00230CA5">
        <w:rPr>
          <w:rFonts w:ascii="Montserrat" w:hAnsi="Montserrat" w:cs="Arial"/>
          <w:sz w:val="24"/>
          <w:szCs w:val="24"/>
        </w:rPr>
        <w:t xml:space="preserve">y sustentar los criterios que componen </w:t>
      </w:r>
      <w:r w:rsidR="008D7250" w:rsidRPr="004E227A">
        <w:rPr>
          <w:rFonts w:ascii="Montserrat" w:hAnsi="Montserrat" w:cs="Arial"/>
          <w:sz w:val="24"/>
          <w:szCs w:val="24"/>
        </w:rPr>
        <w:t>la metodología para la determinación del</w:t>
      </w:r>
      <w:r w:rsidR="00107170">
        <w:rPr>
          <w:rFonts w:ascii="Montserrat" w:hAnsi="Montserrat" w:cs="Arial"/>
          <w:sz w:val="24"/>
          <w:szCs w:val="24"/>
        </w:rPr>
        <w:t xml:space="preserve"> Costo de Capital </w:t>
      </w:r>
      <w:r w:rsidR="005827C3">
        <w:rPr>
          <w:rFonts w:ascii="Montserrat" w:hAnsi="Montserrat" w:cs="Arial"/>
          <w:sz w:val="24"/>
          <w:szCs w:val="24"/>
        </w:rPr>
        <w:t xml:space="preserve">aplicable a los </w:t>
      </w:r>
      <w:r w:rsidR="00FD38F7">
        <w:rPr>
          <w:rFonts w:ascii="Montserrat" w:hAnsi="Montserrat" w:cs="Arial"/>
          <w:sz w:val="24"/>
          <w:szCs w:val="24"/>
        </w:rPr>
        <w:t xml:space="preserve">Permisionarios </w:t>
      </w:r>
      <w:r w:rsidR="006072B2">
        <w:rPr>
          <w:rFonts w:ascii="Montserrat" w:hAnsi="Montserrat" w:cs="Arial"/>
          <w:sz w:val="24"/>
          <w:szCs w:val="24"/>
        </w:rPr>
        <w:t xml:space="preserve">de Distribución </w:t>
      </w:r>
      <w:r w:rsidR="005827C3">
        <w:rPr>
          <w:rFonts w:ascii="Montserrat" w:hAnsi="Montserrat" w:cs="Arial"/>
          <w:sz w:val="24"/>
          <w:szCs w:val="24"/>
        </w:rPr>
        <w:t>por ducto de gas natural</w:t>
      </w:r>
      <w:r w:rsidR="009F0173" w:rsidRPr="004E227A">
        <w:rPr>
          <w:rFonts w:ascii="Montserrat" w:hAnsi="Montserrat" w:cs="Arial"/>
          <w:sz w:val="24"/>
          <w:szCs w:val="24"/>
        </w:rPr>
        <w:t xml:space="preserve"> </w:t>
      </w:r>
      <w:r w:rsidR="005827C3">
        <w:rPr>
          <w:rFonts w:ascii="Montserrat" w:hAnsi="Montserrat" w:cs="Arial"/>
          <w:sz w:val="24"/>
          <w:szCs w:val="24"/>
        </w:rPr>
        <w:t>e</w:t>
      </w:r>
      <w:r w:rsidR="009F0173" w:rsidRPr="004E227A">
        <w:rPr>
          <w:rFonts w:ascii="Montserrat" w:hAnsi="Montserrat" w:cs="Arial"/>
          <w:sz w:val="24"/>
          <w:szCs w:val="24"/>
        </w:rPr>
        <w:t>n México</w:t>
      </w:r>
      <w:r w:rsidR="007F3E84" w:rsidRPr="004E227A">
        <w:rPr>
          <w:rFonts w:ascii="Montserrat" w:hAnsi="Montserrat" w:cs="Arial"/>
          <w:sz w:val="24"/>
          <w:szCs w:val="24"/>
        </w:rPr>
        <w:t>.</w:t>
      </w:r>
      <w:r w:rsidR="00BC5C36" w:rsidRPr="004E227A">
        <w:rPr>
          <w:rFonts w:ascii="Montserrat" w:hAnsi="Montserrat" w:cs="Arial"/>
          <w:sz w:val="24"/>
          <w:szCs w:val="24"/>
        </w:rPr>
        <w:t xml:space="preserve"> </w:t>
      </w:r>
      <w:r w:rsidR="000D44ED" w:rsidRPr="004E227A">
        <w:rPr>
          <w:rFonts w:ascii="Montserrat" w:hAnsi="Montserrat" w:cs="Arial"/>
          <w:sz w:val="24"/>
          <w:szCs w:val="24"/>
        </w:rPr>
        <w:t xml:space="preserve">La determinación del </w:t>
      </w:r>
      <w:r w:rsidR="005827C3">
        <w:rPr>
          <w:rFonts w:ascii="Montserrat" w:hAnsi="Montserrat" w:cs="Arial"/>
          <w:sz w:val="24"/>
          <w:szCs w:val="24"/>
        </w:rPr>
        <w:t xml:space="preserve">Costo de Capital será </w:t>
      </w:r>
      <w:r w:rsidR="003B3B51">
        <w:rPr>
          <w:rFonts w:ascii="Montserrat" w:hAnsi="Montserrat" w:cs="Arial"/>
          <w:sz w:val="24"/>
          <w:szCs w:val="24"/>
        </w:rPr>
        <w:t>utilizada</w:t>
      </w:r>
      <w:r w:rsidR="005827C3">
        <w:rPr>
          <w:rFonts w:ascii="Montserrat" w:hAnsi="Montserrat" w:cs="Arial"/>
          <w:sz w:val="24"/>
          <w:szCs w:val="24"/>
        </w:rPr>
        <w:t xml:space="preserve"> como el Límite de Rentabilidad Máximo (</w:t>
      </w:r>
      <w:r w:rsidR="000D44ED" w:rsidRPr="004E227A">
        <w:rPr>
          <w:rFonts w:ascii="Montserrat" w:hAnsi="Montserrat" w:cs="Arial"/>
          <w:sz w:val="24"/>
          <w:szCs w:val="24"/>
        </w:rPr>
        <w:t>LRM</w:t>
      </w:r>
      <w:r w:rsidR="005827C3">
        <w:rPr>
          <w:rFonts w:ascii="Montserrat" w:hAnsi="Montserrat" w:cs="Arial"/>
          <w:sz w:val="24"/>
          <w:szCs w:val="24"/>
        </w:rPr>
        <w:t>)</w:t>
      </w:r>
      <w:r w:rsidR="004F3DBD">
        <w:rPr>
          <w:rFonts w:ascii="Montserrat" w:hAnsi="Montserrat" w:cs="Arial"/>
          <w:sz w:val="24"/>
          <w:szCs w:val="24"/>
        </w:rPr>
        <w:t>,</w:t>
      </w:r>
      <w:r w:rsidR="005827C3">
        <w:rPr>
          <w:rFonts w:ascii="Montserrat" w:hAnsi="Montserrat" w:cs="Arial"/>
          <w:sz w:val="24"/>
          <w:szCs w:val="24"/>
        </w:rPr>
        <w:t xml:space="preserve"> que</w:t>
      </w:r>
      <w:r w:rsidR="000D44ED" w:rsidRPr="004E227A">
        <w:rPr>
          <w:rFonts w:ascii="Montserrat" w:hAnsi="Montserrat" w:cs="Arial"/>
          <w:sz w:val="24"/>
          <w:szCs w:val="24"/>
        </w:rPr>
        <w:t xml:space="preserve"> servirá de referencia para la </w:t>
      </w:r>
      <w:r w:rsidR="00EE3D96" w:rsidRPr="004E227A">
        <w:rPr>
          <w:rFonts w:ascii="Montserrat" w:hAnsi="Montserrat" w:cs="Arial"/>
          <w:sz w:val="24"/>
          <w:szCs w:val="24"/>
        </w:rPr>
        <w:t>supervisión</w:t>
      </w:r>
      <w:r w:rsidR="000D44ED" w:rsidRPr="004E227A">
        <w:rPr>
          <w:rFonts w:ascii="Montserrat" w:hAnsi="Montserrat" w:cs="Arial"/>
          <w:sz w:val="24"/>
          <w:szCs w:val="24"/>
        </w:rPr>
        <w:t xml:space="preserve"> anual de la Lista de Tarifas Máximas y Otros Cargos Regulados aprobados al Distribuidor</w:t>
      </w:r>
      <w:r w:rsidR="00083ADD" w:rsidRPr="004E227A">
        <w:rPr>
          <w:rFonts w:ascii="Montserrat" w:hAnsi="Montserrat" w:cs="Arial"/>
          <w:sz w:val="24"/>
          <w:szCs w:val="24"/>
        </w:rPr>
        <w:t>.</w:t>
      </w:r>
    </w:p>
    <w:p w14:paraId="0BCE5B7A" w14:textId="6A1723E4" w:rsidR="00EB6154" w:rsidRPr="004E227A" w:rsidRDefault="00EB6154" w:rsidP="00E11E1A">
      <w:pPr>
        <w:spacing w:after="0" w:line="240" w:lineRule="auto"/>
        <w:jc w:val="both"/>
        <w:rPr>
          <w:rFonts w:ascii="Montserrat" w:hAnsi="Montserrat" w:cs="Arial"/>
          <w:sz w:val="24"/>
          <w:szCs w:val="24"/>
        </w:rPr>
      </w:pPr>
    </w:p>
    <w:p w14:paraId="26AA9C66" w14:textId="2DC69128" w:rsidR="00EB6154" w:rsidRPr="004E227A" w:rsidRDefault="00FD2C39" w:rsidP="00E11E1A">
      <w:pPr>
        <w:pStyle w:val="Ttulo1"/>
        <w:numPr>
          <w:ilvl w:val="0"/>
          <w:numId w:val="1"/>
        </w:numPr>
        <w:pBdr>
          <w:bottom w:val="single" w:sz="4" w:space="4" w:color="auto"/>
        </w:pBdr>
        <w:spacing w:before="0" w:line="240" w:lineRule="auto"/>
        <w:ind w:left="567" w:right="144" w:hanging="567"/>
        <w:jc w:val="both"/>
        <w:rPr>
          <w:rFonts w:ascii="Montserrat" w:hAnsi="Montserrat" w:cs="Arial"/>
          <w:color w:val="auto"/>
          <w:sz w:val="24"/>
          <w:szCs w:val="24"/>
        </w:rPr>
      </w:pPr>
      <w:bookmarkStart w:id="10" w:name="_Toc88149051"/>
      <w:bookmarkStart w:id="11" w:name="_Toc109320489"/>
      <w:r>
        <w:rPr>
          <w:rFonts w:ascii="Montserrat" w:hAnsi="Montserrat" w:cs="Arial"/>
          <w:color w:val="auto"/>
          <w:sz w:val="24"/>
          <w:szCs w:val="24"/>
        </w:rPr>
        <w:t>Fundamento</w:t>
      </w:r>
      <w:bookmarkEnd w:id="10"/>
      <w:bookmarkEnd w:id="11"/>
    </w:p>
    <w:p w14:paraId="14C8D020" w14:textId="47090572" w:rsidR="00EB6154" w:rsidRPr="004E227A" w:rsidRDefault="00EB6154" w:rsidP="00E11E1A">
      <w:pPr>
        <w:spacing w:after="0" w:line="240" w:lineRule="auto"/>
        <w:jc w:val="both"/>
        <w:rPr>
          <w:rFonts w:ascii="Montserrat" w:hAnsi="Montserrat" w:cs="Arial"/>
          <w:sz w:val="24"/>
          <w:szCs w:val="24"/>
        </w:rPr>
      </w:pPr>
    </w:p>
    <w:p w14:paraId="1F2938CF" w14:textId="72DA456B" w:rsidR="00E1689D" w:rsidRDefault="007C74B2" w:rsidP="00E11E1A">
      <w:pPr>
        <w:spacing w:after="0" w:line="240" w:lineRule="auto"/>
        <w:jc w:val="both"/>
        <w:rPr>
          <w:rFonts w:ascii="Montserrat" w:hAnsi="Montserrat" w:cs="Arial"/>
          <w:sz w:val="24"/>
          <w:szCs w:val="24"/>
        </w:rPr>
      </w:pPr>
      <w:r>
        <w:rPr>
          <w:rFonts w:ascii="Montserrat" w:hAnsi="Montserrat" w:cs="Arial"/>
          <w:sz w:val="24"/>
          <w:szCs w:val="24"/>
        </w:rPr>
        <w:t>Se divulga l</w:t>
      </w:r>
      <w:r w:rsidR="00EB6154" w:rsidRPr="004E227A">
        <w:rPr>
          <w:rFonts w:ascii="Montserrat" w:hAnsi="Montserrat" w:cs="Arial"/>
          <w:sz w:val="24"/>
          <w:szCs w:val="24"/>
        </w:rPr>
        <w:t xml:space="preserve">a metodología </w:t>
      </w:r>
      <w:r w:rsidR="005827C3">
        <w:rPr>
          <w:rFonts w:ascii="Montserrat" w:hAnsi="Montserrat" w:cs="Arial"/>
          <w:sz w:val="24"/>
          <w:szCs w:val="24"/>
        </w:rPr>
        <w:t>d</w:t>
      </w:r>
      <w:r w:rsidR="00EB6154" w:rsidRPr="004E227A">
        <w:rPr>
          <w:rFonts w:ascii="Montserrat" w:hAnsi="Montserrat" w:cs="Arial"/>
          <w:sz w:val="24"/>
          <w:szCs w:val="24"/>
        </w:rPr>
        <w:t xml:space="preserve">el </w:t>
      </w:r>
      <w:r w:rsidR="005827C3">
        <w:rPr>
          <w:rFonts w:ascii="Montserrat" w:hAnsi="Montserrat" w:cs="Arial"/>
          <w:sz w:val="24"/>
          <w:szCs w:val="24"/>
        </w:rPr>
        <w:t xml:space="preserve">Costo de Capital empleado para la determinación del </w:t>
      </w:r>
      <w:r w:rsidR="00EB6154" w:rsidRPr="004E227A">
        <w:rPr>
          <w:rFonts w:ascii="Montserrat" w:hAnsi="Montserrat" w:cs="Arial"/>
          <w:sz w:val="24"/>
          <w:szCs w:val="24"/>
        </w:rPr>
        <w:t xml:space="preserve">LRM, con </w:t>
      </w:r>
      <w:r w:rsidR="0071283E">
        <w:rPr>
          <w:rFonts w:ascii="Montserrat" w:hAnsi="Montserrat" w:cs="Arial"/>
          <w:sz w:val="24"/>
          <w:szCs w:val="24"/>
        </w:rPr>
        <w:t>fundamento</w:t>
      </w:r>
      <w:r w:rsidR="0071283E" w:rsidRPr="004E227A">
        <w:rPr>
          <w:rFonts w:ascii="Montserrat" w:hAnsi="Montserrat" w:cs="Arial"/>
          <w:sz w:val="24"/>
          <w:szCs w:val="24"/>
        </w:rPr>
        <w:t xml:space="preserve"> </w:t>
      </w:r>
      <w:r w:rsidR="00EB6154" w:rsidRPr="004E227A">
        <w:rPr>
          <w:rFonts w:ascii="Montserrat" w:hAnsi="Montserrat" w:cs="Arial"/>
          <w:sz w:val="24"/>
          <w:szCs w:val="24"/>
        </w:rPr>
        <w:t xml:space="preserve">en el </w:t>
      </w:r>
      <w:r w:rsidR="005827C3">
        <w:rPr>
          <w:rFonts w:ascii="Montserrat" w:hAnsi="Montserrat" w:cs="Arial"/>
          <w:sz w:val="24"/>
          <w:szCs w:val="24"/>
        </w:rPr>
        <w:t>a</w:t>
      </w:r>
      <w:r w:rsidR="00EB6154" w:rsidRPr="004E227A">
        <w:rPr>
          <w:rFonts w:ascii="Montserrat" w:hAnsi="Montserrat" w:cs="Arial"/>
          <w:sz w:val="24"/>
          <w:szCs w:val="24"/>
        </w:rPr>
        <w:t xml:space="preserve">rtículo 82 </w:t>
      </w:r>
      <w:r w:rsidR="005827C3">
        <w:rPr>
          <w:rFonts w:ascii="Montserrat" w:hAnsi="Montserrat" w:cs="Arial"/>
          <w:sz w:val="24"/>
          <w:szCs w:val="24"/>
        </w:rPr>
        <w:t xml:space="preserve">del Reglamento que </w:t>
      </w:r>
      <w:r w:rsidR="00EB6154" w:rsidRPr="004E227A">
        <w:rPr>
          <w:rFonts w:ascii="Montserrat" w:hAnsi="Montserrat" w:cs="Arial"/>
          <w:sz w:val="24"/>
          <w:szCs w:val="24"/>
        </w:rPr>
        <w:t>indica</w:t>
      </w:r>
      <w:r w:rsidR="00024229">
        <w:rPr>
          <w:rFonts w:ascii="Montserrat" w:hAnsi="Montserrat" w:cs="Arial"/>
          <w:sz w:val="24"/>
          <w:szCs w:val="24"/>
        </w:rPr>
        <w:t>:</w:t>
      </w:r>
      <w:r w:rsidR="00EB6154" w:rsidRPr="004E227A">
        <w:rPr>
          <w:rFonts w:ascii="Montserrat" w:hAnsi="Montserrat" w:cs="Arial"/>
          <w:sz w:val="24"/>
          <w:szCs w:val="24"/>
        </w:rPr>
        <w:t xml:space="preserve"> </w:t>
      </w:r>
    </w:p>
    <w:p w14:paraId="26A89C07" w14:textId="77777777" w:rsidR="00E1689D" w:rsidRDefault="00E1689D" w:rsidP="00E11E1A">
      <w:pPr>
        <w:spacing w:after="0" w:line="240" w:lineRule="auto"/>
        <w:jc w:val="both"/>
        <w:rPr>
          <w:rFonts w:ascii="Montserrat" w:hAnsi="Montserrat" w:cs="Arial"/>
          <w:sz w:val="24"/>
          <w:szCs w:val="24"/>
        </w:rPr>
      </w:pPr>
    </w:p>
    <w:p w14:paraId="11D55D0D" w14:textId="10040AEF" w:rsidR="00EB6154" w:rsidRPr="00E1689D" w:rsidRDefault="00EB6154" w:rsidP="00E11E1A">
      <w:pPr>
        <w:spacing w:after="0" w:line="240" w:lineRule="auto"/>
        <w:ind w:left="567" w:right="616"/>
        <w:jc w:val="both"/>
        <w:rPr>
          <w:rFonts w:ascii="Montserrat" w:hAnsi="Montserrat" w:cs="Arial"/>
        </w:rPr>
      </w:pPr>
      <w:r w:rsidRPr="00E1689D">
        <w:rPr>
          <w:rFonts w:ascii="Montserrat" w:hAnsi="Montserrat" w:cs="Arial"/>
          <w:i/>
          <w:iCs/>
        </w:rPr>
        <w:t>“</w:t>
      </w:r>
      <w:r w:rsidR="00E1689D" w:rsidRPr="00E1689D">
        <w:rPr>
          <w:rFonts w:ascii="Montserrat" w:hAnsi="Montserrat" w:cs="Arial"/>
          <w:i/>
          <w:iCs/>
        </w:rPr>
        <w:t xml:space="preserve">La </w:t>
      </w:r>
      <w:r w:rsidRPr="00E1689D">
        <w:rPr>
          <w:rFonts w:ascii="Montserrat" w:hAnsi="Montserrat" w:cs="Arial"/>
          <w:i/>
          <w:iCs/>
        </w:rPr>
        <w:t>Comisión expedirá, mediante disposiciones administrativas de carácter general, los formatos y especificaciones, para la determinación de las contraprestaciones, precios y tarifas de las actividades reguladas”.</w:t>
      </w:r>
      <w:r w:rsidRPr="00E1689D">
        <w:rPr>
          <w:rFonts w:ascii="Montserrat" w:hAnsi="Montserrat" w:cs="Arial"/>
        </w:rPr>
        <w:t xml:space="preserve"> </w:t>
      </w:r>
    </w:p>
    <w:p w14:paraId="415F6BFA" w14:textId="77777777" w:rsidR="00EB6154" w:rsidRPr="004E227A" w:rsidRDefault="00EB6154" w:rsidP="00E11E1A">
      <w:pPr>
        <w:spacing w:after="0" w:line="240" w:lineRule="auto"/>
        <w:jc w:val="both"/>
        <w:rPr>
          <w:rFonts w:ascii="Montserrat" w:hAnsi="Montserrat" w:cs="Arial"/>
          <w:sz w:val="24"/>
          <w:szCs w:val="24"/>
        </w:rPr>
      </w:pPr>
    </w:p>
    <w:p w14:paraId="65C123E9" w14:textId="5AEECEE1" w:rsidR="00C0244E" w:rsidRDefault="001459E0" w:rsidP="00E11E1A">
      <w:pPr>
        <w:spacing w:after="0" w:line="240" w:lineRule="auto"/>
        <w:jc w:val="both"/>
        <w:rPr>
          <w:rFonts w:ascii="Montserrat" w:hAnsi="Montserrat" w:cs="Arial"/>
          <w:i/>
          <w:iCs/>
          <w:sz w:val="24"/>
          <w:szCs w:val="24"/>
        </w:rPr>
      </w:pPr>
      <w:r>
        <w:rPr>
          <w:rFonts w:ascii="Montserrat" w:hAnsi="Montserrat" w:cs="Arial"/>
          <w:sz w:val="24"/>
          <w:szCs w:val="24"/>
        </w:rPr>
        <w:t>Asimismo, d</w:t>
      </w:r>
      <w:r w:rsidR="00EB6154" w:rsidRPr="004E227A">
        <w:rPr>
          <w:rFonts w:ascii="Montserrat" w:hAnsi="Montserrat" w:cs="Arial"/>
          <w:sz w:val="24"/>
          <w:szCs w:val="24"/>
        </w:rPr>
        <w:t xml:space="preserve">e acuerdo con </w:t>
      </w:r>
      <w:r w:rsidR="005827C3" w:rsidRPr="00AF2397">
        <w:rPr>
          <w:rFonts w:ascii="Montserrat" w:hAnsi="Montserrat" w:cs="Arial"/>
          <w:sz w:val="24"/>
          <w:szCs w:val="24"/>
        </w:rPr>
        <w:t xml:space="preserve">el </w:t>
      </w:r>
      <w:r w:rsidR="005827C3" w:rsidRPr="0045499D">
        <w:rPr>
          <w:rFonts w:ascii="Montserrat" w:hAnsi="Montserrat" w:cs="Arial"/>
          <w:sz w:val="24"/>
          <w:szCs w:val="24"/>
        </w:rPr>
        <w:t xml:space="preserve">inciso </w:t>
      </w:r>
      <w:r w:rsidR="005827C3" w:rsidRPr="0039038B">
        <w:rPr>
          <w:rFonts w:ascii="Montserrat" w:hAnsi="Montserrat" w:cs="Arial"/>
          <w:sz w:val="24"/>
          <w:szCs w:val="24"/>
        </w:rPr>
        <w:t>b</w:t>
      </w:r>
      <w:r w:rsidR="005827C3" w:rsidRPr="00D96E31">
        <w:rPr>
          <w:rFonts w:ascii="Montserrat" w:hAnsi="Montserrat" w:cs="Arial"/>
          <w:sz w:val="24"/>
          <w:szCs w:val="24"/>
        </w:rPr>
        <w:t xml:space="preserve">, </w:t>
      </w:r>
      <w:r w:rsidR="005827C3" w:rsidRPr="009B6855">
        <w:rPr>
          <w:rFonts w:ascii="Montserrat" w:hAnsi="Montserrat" w:cs="Arial"/>
          <w:sz w:val="24"/>
          <w:szCs w:val="24"/>
        </w:rPr>
        <w:t>fracción</w:t>
      </w:r>
      <w:r w:rsidR="005827C3" w:rsidRPr="009E50CC">
        <w:rPr>
          <w:rFonts w:ascii="Montserrat" w:hAnsi="Montserrat" w:cs="Arial"/>
          <w:sz w:val="24"/>
          <w:szCs w:val="24"/>
        </w:rPr>
        <w:t xml:space="preserve"> II del artículo 82 de la </w:t>
      </w:r>
      <w:r w:rsidR="00EB6154" w:rsidRPr="009E50CC">
        <w:rPr>
          <w:rFonts w:ascii="Montserrat" w:hAnsi="Montserrat" w:cs="Arial"/>
          <w:sz w:val="24"/>
          <w:szCs w:val="24"/>
        </w:rPr>
        <w:t>Ley señala</w:t>
      </w:r>
      <w:r w:rsidR="005827C3" w:rsidRPr="009E50CC">
        <w:rPr>
          <w:rFonts w:ascii="Montserrat" w:hAnsi="Montserrat" w:cs="Arial"/>
          <w:sz w:val="24"/>
          <w:szCs w:val="24"/>
        </w:rPr>
        <w:t xml:space="preserve"> que</w:t>
      </w:r>
      <w:r w:rsidR="00C0244E">
        <w:rPr>
          <w:rFonts w:ascii="Montserrat" w:hAnsi="Montserrat" w:cs="Arial"/>
          <w:sz w:val="24"/>
          <w:szCs w:val="24"/>
        </w:rPr>
        <w:t>:</w:t>
      </w:r>
      <w:r w:rsidR="005827C3" w:rsidRPr="00E1689D">
        <w:rPr>
          <w:rFonts w:ascii="Montserrat" w:hAnsi="Montserrat" w:cs="Arial"/>
          <w:i/>
          <w:iCs/>
          <w:sz w:val="24"/>
          <w:szCs w:val="24"/>
        </w:rPr>
        <w:t xml:space="preserve"> </w:t>
      </w:r>
    </w:p>
    <w:p w14:paraId="308216DE" w14:textId="77777777" w:rsidR="00C0244E" w:rsidRDefault="00C0244E" w:rsidP="00E11E1A">
      <w:pPr>
        <w:spacing w:after="0" w:line="240" w:lineRule="auto"/>
        <w:jc w:val="both"/>
        <w:rPr>
          <w:rFonts w:ascii="Montserrat" w:hAnsi="Montserrat" w:cs="Arial"/>
          <w:i/>
          <w:iCs/>
          <w:sz w:val="24"/>
          <w:szCs w:val="24"/>
        </w:rPr>
      </w:pPr>
    </w:p>
    <w:p w14:paraId="04BE2EC4" w14:textId="100142B4" w:rsidR="00EB6154" w:rsidRPr="00C0244E" w:rsidRDefault="00EB6154" w:rsidP="00E11E1A">
      <w:pPr>
        <w:spacing w:after="0" w:line="240" w:lineRule="auto"/>
        <w:ind w:left="567" w:right="616"/>
        <w:jc w:val="both"/>
        <w:rPr>
          <w:rFonts w:ascii="Montserrat" w:hAnsi="Montserrat" w:cs="Arial"/>
        </w:rPr>
      </w:pPr>
      <w:r w:rsidRPr="00C0244E">
        <w:rPr>
          <w:rFonts w:ascii="Montserrat" w:hAnsi="Montserrat" w:cs="Arial"/>
          <w:i/>
          <w:iCs/>
        </w:rPr>
        <w:t>“Para aquellos bienes o servicios que no sean susceptibles de comercializarse en el mercado internacional, las contraprestaciones, precios y tarifas se fijarán de acuerdo a las metodologías de aplicación general para su cálculo que para tal efecto emita la Comisión Reguladora de Energía</w:t>
      </w:r>
      <w:r w:rsidR="00F2633B" w:rsidRPr="00C0244E">
        <w:rPr>
          <w:rFonts w:ascii="Montserrat" w:hAnsi="Montserrat" w:cs="Arial"/>
          <w:i/>
          <w:iCs/>
        </w:rPr>
        <w:t>, considerando la estimación de costos eficientes para producir el bien o prestar el servicio, así como la obtención de una rentabilidad razonable que refleje el costo de oportunidad del capital invertido, el costo estimado de financiamiento y los riesgos inherentes del proyecto, entre otros</w:t>
      </w:r>
      <w:r w:rsidR="004A4C6D" w:rsidRPr="00C0244E">
        <w:rPr>
          <w:rFonts w:ascii="Montserrat" w:hAnsi="Montserrat" w:cs="Arial"/>
          <w:i/>
          <w:iCs/>
        </w:rPr>
        <w:t>”</w:t>
      </w:r>
      <w:r w:rsidR="009E50CC" w:rsidRPr="00C0244E">
        <w:rPr>
          <w:rFonts w:ascii="Montserrat" w:hAnsi="Montserrat" w:cs="Arial"/>
          <w:i/>
          <w:iCs/>
        </w:rPr>
        <w:t>.</w:t>
      </w:r>
    </w:p>
    <w:p w14:paraId="0F14B99F" w14:textId="77777777" w:rsidR="00EB6154" w:rsidRPr="004E227A" w:rsidRDefault="00EB6154" w:rsidP="00E11E1A">
      <w:pPr>
        <w:spacing w:after="0" w:line="240" w:lineRule="auto"/>
        <w:jc w:val="both"/>
        <w:rPr>
          <w:rFonts w:ascii="Montserrat" w:hAnsi="Montserrat" w:cs="Arial"/>
          <w:sz w:val="24"/>
          <w:szCs w:val="24"/>
        </w:rPr>
      </w:pPr>
    </w:p>
    <w:p w14:paraId="3DA6881B" w14:textId="75931215" w:rsidR="009F0173" w:rsidRDefault="00EB6154" w:rsidP="00E11E1A">
      <w:pPr>
        <w:spacing w:after="0" w:line="240" w:lineRule="auto"/>
        <w:jc w:val="both"/>
        <w:rPr>
          <w:rFonts w:ascii="Montserrat" w:hAnsi="Montserrat" w:cs="Arial"/>
          <w:sz w:val="24"/>
          <w:szCs w:val="24"/>
        </w:rPr>
      </w:pPr>
      <w:r w:rsidRPr="004E227A">
        <w:rPr>
          <w:rFonts w:ascii="Montserrat" w:hAnsi="Montserrat" w:cs="Arial"/>
          <w:sz w:val="24"/>
          <w:szCs w:val="24"/>
        </w:rPr>
        <w:t>En la evaluación para determina</w:t>
      </w:r>
      <w:r w:rsidR="009E50CC">
        <w:rPr>
          <w:rFonts w:ascii="Montserrat" w:hAnsi="Montserrat" w:cs="Arial"/>
          <w:sz w:val="24"/>
          <w:szCs w:val="24"/>
        </w:rPr>
        <w:t>ción del Costo de Capital</w:t>
      </w:r>
      <w:r w:rsidRPr="004E227A">
        <w:rPr>
          <w:rFonts w:ascii="Montserrat" w:hAnsi="Montserrat" w:cs="Arial"/>
          <w:sz w:val="24"/>
          <w:szCs w:val="24"/>
        </w:rPr>
        <w:t xml:space="preserve">, la Comisión Reguladora de Energía (la Comisión) emplea </w:t>
      </w:r>
      <w:r w:rsidR="009F0173" w:rsidRPr="004E227A">
        <w:rPr>
          <w:rFonts w:ascii="Montserrat" w:hAnsi="Montserrat" w:cs="Arial"/>
          <w:sz w:val="24"/>
          <w:szCs w:val="24"/>
        </w:rPr>
        <w:t xml:space="preserve">el </w:t>
      </w:r>
      <w:r w:rsidR="009E50CC" w:rsidRPr="009E50CC">
        <w:rPr>
          <w:rFonts w:ascii="Montserrat" w:hAnsi="Montserrat" w:cs="Arial"/>
          <w:sz w:val="24"/>
          <w:szCs w:val="24"/>
        </w:rPr>
        <w:t xml:space="preserve">Modelo de </w:t>
      </w:r>
      <w:r w:rsidR="00C13DB2">
        <w:rPr>
          <w:rFonts w:ascii="Montserrat" w:hAnsi="Montserrat" w:cs="Arial"/>
          <w:sz w:val="24"/>
          <w:szCs w:val="24"/>
        </w:rPr>
        <w:t>V</w:t>
      </w:r>
      <w:r w:rsidR="009E50CC" w:rsidRPr="009E50CC">
        <w:rPr>
          <w:rFonts w:ascii="Montserrat" w:hAnsi="Montserrat" w:cs="Arial"/>
          <w:sz w:val="24"/>
          <w:szCs w:val="24"/>
        </w:rPr>
        <w:t xml:space="preserve">aluación de </w:t>
      </w:r>
      <w:r w:rsidR="00C13DB2">
        <w:rPr>
          <w:rFonts w:ascii="Montserrat" w:hAnsi="Montserrat" w:cs="Arial"/>
          <w:sz w:val="24"/>
          <w:szCs w:val="24"/>
        </w:rPr>
        <w:t>A</w:t>
      </w:r>
      <w:r w:rsidR="009E50CC" w:rsidRPr="009E50CC">
        <w:rPr>
          <w:rFonts w:ascii="Montserrat" w:hAnsi="Montserrat" w:cs="Arial"/>
          <w:sz w:val="24"/>
          <w:szCs w:val="24"/>
        </w:rPr>
        <w:t xml:space="preserve">ctivos de </w:t>
      </w:r>
      <w:r w:rsidR="00C13DB2">
        <w:rPr>
          <w:rFonts w:ascii="Montserrat" w:hAnsi="Montserrat" w:cs="Arial"/>
          <w:sz w:val="24"/>
          <w:szCs w:val="24"/>
        </w:rPr>
        <w:t>C</w:t>
      </w:r>
      <w:r w:rsidR="009E50CC" w:rsidRPr="009E50CC">
        <w:rPr>
          <w:rFonts w:ascii="Montserrat" w:hAnsi="Montserrat" w:cs="Arial"/>
          <w:sz w:val="24"/>
          <w:szCs w:val="24"/>
        </w:rPr>
        <w:t>apital</w:t>
      </w:r>
      <w:r w:rsidR="009E50CC">
        <w:rPr>
          <w:rFonts w:ascii="Montserrat" w:hAnsi="Montserrat" w:cs="Arial"/>
          <w:sz w:val="24"/>
          <w:szCs w:val="24"/>
        </w:rPr>
        <w:t xml:space="preserve"> denominado </w:t>
      </w:r>
      <w:r w:rsidR="009F0173" w:rsidRPr="004E227A">
        <w:rPr>
          <w:rFonts w:ascii="Montserrat" w:hAnsi="Montserrat" w:cs="Arial"/>
          <w:sz w:val="24"/>
          <w:szCs w:val="24"/>
        </w:rPr>
        <w:t xml:space="preserve">Modelo CAPM </w:t>
      </w:r>
      <w:r w:rsidR="009F0173" w:rsidRPr="004E227A">
        <w:rPr>
          <w:rFonts w:ascii="Montserrat" w:hAnsi="Montserrat" w:cs="Arial"/>
          <w:i/>
          <w:sz w:val="24"/>
          <w:szCs w:val="24"/>
        </w:rPr>
        <w:t>(Capital Asset Pricing Model)</w:t>
      </w:r>
      <w:r w:rsidR="002F48CC">
        <w:rPr>
          <w:rFonts w:ascii="Montserrat" w:hAnsi="Montserrat" w:cs="Arial"/>
          <w:iCs/>
          <w:sz w:val="24"/>
          <w:szCs w:val="24"/>
        </w:rPr>
        <w:t>,</w:t>
      </w:r>
      <w:r w:rsidR="009F0173" w:rsidRPr="004E227A">
        <w:rPr>
          <w:rFonts w:ascii="Montserrat" w:hAnsi="Montserrat" w:cs="Arial"/>
          <w:sz w:val="24"/>
          <w:szCs w:val="24"/>
        </w:rPr>
        <w:t xml:space="preserve"> debido a que:  </w:t>
      </w:r>
    </w:p>
    <w:p w14:paraId="6BD53B82" w14:textId="77777777" w:rsidR="0045499D" w:rsidRDefault="0045499D" w:rsidP="00E11E1A">
      <w:pPr>
        <w:spacing w:after="0" w:line="240" w:lineRule="auto"/>
        <w:jc w:val="both"/>
        <w:rPr>
          <w:rFonts w:ascii="Montserrat" w:hAnsi="Montserrat" w:cs="Arial"/>
          <w:sz w:val="24"/>
          <w:szCs w:val="24"/>
        </w:rPr>
      </w:pPr>
    </w:p>
    <w:p w14:paraId="3A3DEFCF" w14:textId="0C588F50" w:rsidR="009F0173" w:rsidRDefault="009F0173" w:rsidP="00E11E1A">
      <w:pPr>
        <w:pStyle w:val="Prrafodelista"/>
        <w:numPr>
          <w:ilvl w:val="0"/>
          <w:numId w:val="6"/>
        </w:numPr>
        <w:spacing w:after="0" w:line="240" w:lineRule="auto"/>
        <w:ind w:left="567" w:hanging="567"/>
        <w:jc w:val="both"/>
        <w:rPr>
          <w:rFonts w:ascii="Montserrat" w:hAnsi="Montserrat" w:cs="Arial"/>
          <w:sz w:val="24"/>
          <w:szCs w:val="24"/>
        </w:rPr>
      </w:pPr>
      <w:r w:rsidRPr="009F0173">
        <w:rPr>
          <w:rFonts w:ascii="Montserrat" w:hAnsi="Montserrat" w:cs="Arial"/>
          <w:sz w:val="24"/>
          <w:szCs w:val="24"/>
        </w:rPr>
        <w:t xml:space="preserve">Es una técnica de </w:t>
      </w:r>
      <w:r w:rsidR="001A4BD2">
        <w:rPr>
          <w:rFonts w:ascii="Montserrat" w:hAnsi="Montserrat" w:cs="Arial"/>
          <w:sz w:val="24"/>
          <w:szCs w:val="24"/>
        </w:rPr>
        <w:t>evaluación financiera</w:t>
      </w:r>
      <w:r w:rsidRPr="009F0173">
        <w:rPr>
          <w:rFonts w:ascii="Montserrat" w:hAnsi="Montserrat" w:cs="Arial"/>
          <w:sz w:val="24"/>
          <w:szCs w:val="24"/>
        </w:rPr>
        <w:t xml:space="preserve"> utilizada por analistas y </w:t>
      </w:r>
      <w:r w:rsidR="002A3FD3">
        <w:rPr>
          <w:rFonts w:ascii="Montserrat" w:hAnsi="Montserrat" w:cs="Arial"/>
          <w:sz w:val="24"/>
          <w:szCs w:val="24"/>
        </w:rPr>
        <w:t>organismos</w:t>
      </w:r>
      <w:r w:rsidR="002A3FD3" w:rsidRPr="009F0173">
        <w:rPr>
          <w:rFonts w:ascii="Montserrat" w:hAnsi="Montserrat" w:cs="Arial"/>
          <w:sz w:val="24"/>
          <w:szCs w:val="24"/>
        </w:rPr>
        <w:t xml:space="preserve"> </w:t>
      </w:r>
      <w:r w:rsidRPr="009F0173">
        <w:rPr>
          <w:rFonts w:ascii="Montserrat" w:hAnsi="Montserrat" w:cs="Arial"/>
          <w:sz w:val="24"/>
          <w:szCs w:val="24"/>
        </w:rPr>
        <w:t>reguladores a nivel internacional</w:t>
      </w:r>
      <w:r w:rsidR="003D75A6">
        <w:rPr>
          <w:rFonts w:ascii="Montserrat" w:hAnsi="Montserrat" w:cs="Arial"/>
          <w:sz w:val="24"/>
          <w:szCs w:val="24"/>
        </w:rPr>
        <w:t>.</w:t>
      </w:r>
      <w:r w:rsidR="003D75A6" w:rsidRPr="003D75A6">
        <w:rPr>
          <w:rFonts w:ascii="Montserrat" w:hAnsi="Montserrat" w:cs="Arial"/>
          <w:sz w:val="24"/>
          <w:szCs w:val="24"/>
        </w:rPr>
        <w:t xml:space="preserve"> </w:t>
      </w:r>
      <w:r w:rsidR="003D75A6" w:rsidRPr="00226C46">
        <w:rPr>
          <w:rFonts w:ascii="Montserrat" w:hAnsi="Montserrat" w:cs="Arial"/>
          <w:sz w:val="24"/>
          <w:szCs w:val="24"/>
        </w:rPr>
        <w:t xml:space="preserve">Se toman como </w:t>
      </w:r>
      <w:r w:rsidR="003D75A6" w:rsidRPr="00226C46">
        <w:rPr>
          <w:rFonts w:ascii="Montserrat" w:hAnsi="Montserrat" w:cs="Arial"/>
          <w:sz w:val="24"/>
          <w:szCs w:val="24"/>
        </w:rPr>
        <w:lastRenderedPageBreak/>
        <w:t xml:space="preserve">referencia parámetros de proyectos de inversión en la industria de </w:t>
      </w:r>
      <w:r w:rsidR="00F11C5D">
        <w:rPr>
          <w:rFonts w:ascii="Montserrat" w:hAnsi="Montserrat" w:cs="Arial"/>
          <w:sz w:val="24"/>
          <w:szCs w:val="24"/>
        </w:rPr>
        <w:t>hidrocarburos</w:t>
      </w:r>
      <w:r w:rsidR="003D75A6" w:rsidRPr="00226C46">
        <w:rPr>
          <w:rFonts w:ascii="Montserrat" w:hAnsi="Montserrat" w:cs="Arial"/>
          <w:sz w:val="24"/>
          <w:szCs w:val="24"/>
        </w:rPr>
        <w:t>, riesgos asociados al desarrollo y operación de los sistemas y el comportamiento de la estructura de capital histórico del Permisionario.</w:t>
      </w:r>
    </w:p>
    <w:p w14:paraId="6B6DB71A" w14:textId="77777777" w:rsidR="003E5E28" w:rsidRDefault="003E5E28" w:rsidP="00E11E1A">
      <w:pPr>
        <w:pStyle w:val="Prrafodelista"/>
        <w:spacing w:after="0" w:line="240" w:lineRule="auto"/>
        <w:ind w:left="567"/>
        <w:jc w:val="both"/>
        <w:rPr>
          <w:rFonts w:ascii="Montserrat" w:hAnsi="Montserrat" w:cs="Arial"/>
          <w:sz w:val="24"/>
          <w:szCs w:val="24"/>
        </w:rPr>
      </w:pPr>
    </w:p>
    <w:p w14:paraId="055B8AA3" w14:textId="4C328E54" w:rsidR="003E5E28" w:rsidRDefault="003E5E28" w:rsidP="00E11E1A">
      <w:pPr>
        <w:pStyle w:val="Prrafodelista"/>
        <w:numPr>
          <w:ilvl w:val="0"/>
          <w:numId w:val="6"/>
        </w:numPr>
        <w:spacing w:after="0" w:line="240" w:lineRule="auto"/>
        <w:ind w:left="567" w:hanging="567"/>
        <w:jc w:val="both"/>
        <w:rPr>
          <w:rFonts w:ascii="Montserrat" w:hAnsi="Montserrat" w:cs="Arial"/>
          <w:sz w:val="24"/>
          <w:szCs w:val="24"/>
        </w:rPr>
      </w:pPr>
      <w:r>
        <w:rPr>
          <w:rFonts w:ascii="Montserrat" w:hAnsi="Montserrat" w:cs="Arial"/>
          <w:sz w:val="24"/>
          <w:szCs w:val="24"/>
        </w:rPr>
        <w:t>Es</w:t>
      </w:r>
      <w:r w:rsidR="003F38BF">
        <w:rPr>
          <w:rFonts w:ascii="Montserrat" w:hAnsi="Montserrat" w:cs="Arial"/>
          <w:sz w:val="24"/>
          <w:szCs w:val="24"/>
        </w:rPr>
        <w:t xml:space="preserve"> </w:t>
      </w:r>
      <w:r w:rsidR="001A4BD2">
        <w:rPr>
          <w:rFonts w:ascii="Montserrat" w:hAnsi="Montserrat" w:cs="Arial"/>
          <w:sz w:val="24"/>
          <w:szCs w:val="24"/>
        </w:rPr>
        <w:t>una</w:t>
      </w:r>
      <w:r w:rsidR="003F38BF">
        <w:rPr>
          <w:rFonts w:ascii="Montserrat" w:hAnsi="Montserrat" w:cs="Arial"/>
          <w:sz w:val="24"/>
          <w:szCs w:val="24"/>
        </w:rPr>
        <w:t xml:space="preserve"> técnica que cumple con el propósito de </w:t>
      </w:r>
      <w:r w:rsidR="001A4BD2">
        <w:rPr>
          <w:rFonts w:ascii="Montserrat" w:hAnsi="Montserrat" w:cs="Arial"/>
          <w:sz w:val="24"/>
          <w:szCs w:val="24"/>
        </w:rPr>
        <w:t>establecer</w:t>
      </w:r>
      <w:r w:rsidR="003F38BF">
        <w:rPr>
          <w:rFonts w:ascii="Montserrat" w:hAnsi="Montserrat" w:cs="Arial"/>
          <w:sz w:val="24"/>
          <w:szCs w:val="24"/>
        </w:rPr>
        <w:t xml:space="preserve"> reglas claras que partan de </w:t>
      </w:r>
      <w:r w:rsidR="00EA45DC">
        <w:rPr>
          <w:rFonts w:ascii="Montserrat" w:hAnsi="Montserrat" w:cs="Arial"/>
          <w:sz w:val="24"/>
          <w:szCs w:val="24"/>
        </w:rPr>
        <w:t>referenc</w:t>
      </w:r>
      <w:r w:rsidR="00AE3BC5">
        <w:rPr>
          <w:rFonts w:ascii="Montserrat" w:hAnsi="Montserrat" w:cs="Arial"/>
          <w:sz w:val="24"/>
          <w:szCs w:val="24"/>
        </w:rPr>
        <w:t xml:space="preserve">ias observables </w:t>
      </w:r>
      <w:r w:rsidR="005A5F8A">
        <w:rPr>
          <w:rFonts w:ascii="Montserrat" w:hAnsi="Montserrat" w:cs="Arial"/>
          <w:sz w:val="24"/>
          <w:szCs w:val="24"/>
        </w:rPr>
        <w:t>y con resultados predecibles y transparentes.</w:t>
      </w:r>
    </w:p>
    <w:p w14:paraId="3E5E66FA" w14:textId="77777777" w:rsidR="005478C4" w:rsidRDefault="005478C4" w:rsidP="00E11E1A">
      <w:pPr>
        <w:pStyle w:val="Prrafodelista"/>
        <w:spacing w:after="0" w:line="240" w:lineRule="auto"/>
        <w:ind w:left="567"/>
        <w:jc w:val="both"/>
        <w:rPr>
          <w:rFonts w:ascii="Montserrat" w:hAnsi="Montserrat" w:cs="Arial"/>
          <w:sz w:val="24"/>
          <w:szCs w:val="24"/>
        </w:rPr>
      </w:pPr>
    </w:p>
    <w:p w14:paraId="18C80DD6" w14:textId="70EAB864" w:rsidR="003B4BF7" w:rsidRDefault="005478C4" w:rsidP="00E11E1A">
      <w:pPr>
        <w:pStyle w:val="Prrafodelista"/>
        <w:numPr>
          <w:ilvl w:val="0"/>
          <w:numId w:val="6"/>
        </w:numPr>
        <w:spacing w:after="0" w:line="240" w:lineRule="auto"/>
        <w:ind w:left="567" w:hanging="567"/>
        <w:jc w:val="both"/>
        <w:rPr>
          <w:rFonts w:ascii="Montserrat" w:hAnsi="Montserrat" w:cs="Arial"/>
          <w:sz w:val="24"/>
          <w:szCs w:val="24"/>
        </w:rPr>
      </w:pPr>
      <w:r w:rsidRPr="005478C4">
        <w:rPr>
          <w:rFonts w:ascii="Montserrat" w:hAnsi="Montserrat" w:cs="Arial"/>
          <w:sz w:val="24"/>
          <w:szCs w:val="24"/>
        </w:rPr>
        <w:t>“Determina el rendimiento esperado que en promedio tendrán los inversionistas en el mediano o largo plazo; es una guía para la empresa para establecer el rendimiento de sus inversiones”</w:t>
      </w:r>
      <w:r>
        <w:rPr>
          <w:rFonts w:ascii="Montserrat" w:hAnsi="Montserrat" w:cs="Arial"/>
          <w:sz w:val="24"/>
          <w:szCs w:val="24"/>
        </w:rPr>
        <w:t xml:space="preserve"> (Bravo, </w:t>
      </w:r>
      <w:r w:rsidR="00027D51">
        <w:rPr>
          <w:rFonts w:ascii="Montserrat" w:hAnsi="Montserrat" w:cs="Arial"/>
          <w:sz w:val="24"/>
          <w:szCs w:val="24"/>
        </w:rPr>
        <w:t>2011</w:t>
      </w:r>
      <w:r>
        <w:rPr>
          <w:rFonts w:ascii="Montserrat" w:hAnsi="Montserrat" w:cs="Arial"/>
          <w:sz w:val="24"/>
          <w:szCs w:val="24"/>
        </w:rPr>
        <w:t>:</w:t>
      </w:r>
      <w:r w:rsidR="007F20B5">
        <w:rPr>
          <w:rFonts w:ascii="Montserrat" w:hAnsi="Montserrat" w:cs="Arial"/>
          <w:sz w:val="24"/>
          <w:szCs w:val="24"/>
        </w:rPr>
        <w:t>171-</w:t>
      </w:r>
      <w:r w:rsidR="00155CE7">
        <w:rPr>
          <w:rFonts w:ascii="Montserrat" w:hAnsi="Montserrat" w:cs="Arial"/>
          <w:sz w:val="24"/>
          <w:szCs w:val="24"/>
        </w:rPr>
        <w:t>172)</w:t>
      </w:r>
      <w:r w:rsidRPr="005478C4">
        <w:rPr>
          <w:rFonts w:ascii="Montserrat" w:hAnsi="Montserrat" w:cs="Arial"/>
          <w:sz w:val="24"/>
          <w:szCs w:val="24"/>
        </w:rPr>
        <w:t>.</w:t>
      </w:r>
      <w:r w:rsidR="00C811C6">
        <w:rPr>
          <w:rStyle w:val="Refdenotaalpie"/>
          <w:rFonts w:ascii="Montserrat" w:hAnsi="Montserrat" w:cs="Arial"/>
          <w:sz w:val="24"/>
          <w:szCs w:val="24"/>
        </w:rPr>
        <w:footnoteReference w:id="1"/>
      </w:r>
    </w:p>
    <w:p w14:paraId="2FE4EABE" w14:textId="77777777" w:rsidR="006C2A02" w:rsidRPr="00226C46" w:rsidRDefault="006C2A02" w:rsidP="00E11E1A">
      <w:pPr>
        <w:pStyle w:val="Prrafodelista"/>
        <w:spacing w:after="0" w:line="240" w:lineRule="auto"/>
        <w:ind w:left="567"/>
        <w:jc w:val="both"/>
        <w:rPr>
          <w:rFonts w:ascii="Montserrat" w:hAnsi="Montserrat" w:cs="Arial"/>
          <w:sz w:val="24"/>
          <w:szCs w:val="24"/>
        </w:rPr>
      </w:pPr>
    </w:p>
    <w:p w14:paraId="46439023" w14:textId="17B57D37" w:rsidR="00EB6154" w:rsidRPr="004E227A" w:rsidRDefault="00EC5FF7" w:rsidP="00E11E1A">
      <w:pPr>
        <w:spacing w:after="0" w:line="240" w:lineRule="auto"/>
        <w:jc w:val="both"/>
        <w:rPr>
          <w:rFonts w:ascii="Montserrat" w:hAnsi="Montserrat" w:cs="Arial"/>
          <w:sz w:val="24"/>
          <w:szCs w:val="24"/>
        </w:rPr>
      </w:pPr>
      <w:r w:rsidRPr="004E227A">
        <w:rPr>
          <w:rFonts w:ascii="Montserrat" w:hAnsi="Montserrat" w:cs="Arial"/>
          <w:sz w:val="24"/>
          <w:szCs w:val="24"/>
        </w:rPr>
        <w:t xml:space="preserve">A continuación, se presentan </w:t>
      </w:r>
      <w:r w:rsidR="00EB6154" w:rsidRPr="004E227A">
        <w:rPr>
          <w:rFonts w:ascii="Montserrat" w:hAnsi="Montserrat" w:cs="Arial"/>
          <w:sz w:val="24"/>
          <w:szCs w:val="24"/>
        </w:rPr>
        <w:t xml:space="preserve">los criterios que la Comisión ha tomado al momento de determinar el </w:t>
      </w:r>
      <w:r w:rsidR="00216326">
        <w:rPr>
          <w:rFonts w:ascii="Montserrat" w:hAnsi="Montserrat" w:cs="Arial"/>
          <w:sz w:val="24"/>
          <w:szCs w:val="24"/>
        </w:rPr>
        <w:t>C</w:t>
      </w:r>
      <w:r w:rsidR="00EB6154" w:rsidRPr="004E227A">
        <w:rPr>
          <w:rFonts w:ascii="Montserrat" w:hAnsi="Montserrat" w:cs="Arial"/>
          <w:sz w:val="24"/>
          <w:szCs w:val="24"/>
        </w:rPr>
        <w:t xml:space="preserve">osto de </w:t>
      </w:r>
      <w:r w:rsidR="00216326">
        <w:rPr>
          <w:rFonts w:ascii="Montserrat" w:hAnsi="Montserrat" w:cs="Arial"/>
          <w:sz w:val="24"/>
          <w:szCs w:val="24"/>
        </w:rPr>
        <w:t>C</w:t>
      </w:r>
      <w:r w:rsidR="00EB6154" w:rsidRPr="004E227A">
        <w:rPr>
          <w:rFonts w:ascii="Montserrat" w:hAnsi="Montserrat" w:cs="Arial"/>
          <w:sz w:val="24"/>
          <w:szCs w:val="24"/>
        </w:rPr>
        <w:t>apital y los detalles alrededor de la metodología empleada.</w:t>
      </w:r>
    </w:p>
    <w:p w14:paraId="27BBE60D" w14:textId="77777777" w:rsidR="00EB6154" w:rsidRPr="004E227A" w:rsidRDefault="00EB6154" w:rsidP="00E11E1A">
      <w:pPr>
        <w:spacing w:after="0" w:line="240" w:lineRule="auto"/>
        <w:jc w:val="both"/>
        <w:rPr>
          <w:rFonts w:ascii="Montserrat" w:hAnsi="Montserrat" w:cs="Arial"/>
          <w:sz w:val="24"/>
          <w:szCs w:val="24"/>
        </w:rPr>
      </w:pPr>
    </w:p>
    <w:p w14:paraId="0F8A29F3" w14:textId="7C26BDF8" w:rsidR="00FC53B1" w:rsidRPr="004E227A" w:rsidRDefault="00FC53B1" w:rsidP="00E11E1A">
      <w:pPr>
        <w:pStyle w:val="Ttulo1"/>
        <w:numPr>
          <w:ilvl w:val="0"/>
          <w:numId w:val="1"/>
        </w:numPr>
        <w:pBdr>
          <w:bottom w:val="single" w:sz="4" w:space="4" w:color="auto"/>
        </w:pBdr>
        <w:spacing w:before="0" w:line="240" w:lineRule="auto"/>
        <w:ind w:left="567" w:right="144" w:hanging="567"/>
        <w:jc w:val="both"/>
        <w:rPr>
          <w:rFonts w:ascii="Montserrat" w:hAnsi="Montserrat" w:cs="Arial"/>
          <w:color w:val="auto"/>
          <w:sz w:val="24"/>
          <w:szCs w:val="24"/>
        </w:rPr>
      </w:pPr>
      <w:bookmarkStart w:id="12" w:name="_Toc53164188"/>
      <w:bookmarkStart w:id="13" w:name="_Toc53232362"/>
      <w:bookmarkStart w:id="14" w:name="_Toc53164189"/>
      <w:bookmarkStart w:id="15" w:name="_Toc53232363"/>
      <w:bookmarkStart w:id="16" w:name="_Toc53164190"/>
      <w:bookmarkStart w:id="17" w:name="_Toc53232364"/>
      <w:bookmarkStart w:id="18" w:name="_Toc53164191"/>
      <w:bookmarkStart w:id="19" w:name="_Toc53232365"/>
      <w:bookmarkStart w:id="20" w:name="_Toc53164192"/>
      <w:bookmarkStart w:id="21" w:name="_Toc53232366"/>
      <w:bookmarkStart w:id="22" w:name="_Toc53164193"/>
      <w:bookmarkStart w:id="23" w:name="_Toc53232367"/>
      <w:bookmarkStart w:id="24" w:name="_Toc53164194"/>
      <w:bookmarkStart w:id="25" w:name="_Toc53232368"/>
      <w:bookmarkStart w:id="26" w:name="_Toc53164195"/>
      <w:bookmarkStart w:id="27" w:name="_Toc53232369"/>
      <w:bookmarkStart w:id="28" w:name="_Toc53164196"/>
      <w:bookmarkStart w:id="29" w:name="_Toc53232370"/>
      <w:bookmarkStart w:id="30" w:name="_Toc53164198"/>
      <w:bookmarkStart w:id="31" w:name="_Toc53232372"/>
      <w:bookmarkStart w:id="32" w:name="_Toc53164199"/>
      <w:bookmarkStart w:id="33" w:name="_Toc53232373"/>
      <w:bookmarkStart w:id="34" w:name="_Toc53164200"/>
      <w:bookmarkStart w:id="35" w:name="_Toc53232374"/>
      <w:bookmarkStart w:id="36" w:name="_Toc53164201"/>
      <w:bookmarkStart w:id="37" w:name="_Toc53232375"/>
      <w:bookmarkStart w:id="38" w:name="_Toc53164202"/>
      <w:bookmarkStart w:id="39" w:name="_Toc53232376"/>
      <w:bookmarkStart w:id="40" w:name="_Toc53164203"/>
      <w:bookmarkStart w:id="41" w:name="_Toc53232377"/>
      <w:bookmarkStart w:id="42" w:name="_Toc53164204"/>
      <w:bookmarkStart w:id="43" w:name="_Toc53232378"/>
      <w:bookmarkStart w:id="44" w:name="_Toc53164205"/>
      <w:bookmarkStart w:id="45" w:name="_Toc53232379"/>
      <w:bookmarkStart w:id="46" w:name="_Toc53164206"/>
      <w:bookmarkStart w:id="47" w:name="_Toc53232380"/>
      <w:bookmarkStart w:id="48" w:name="_Toc53164208"/>
      <w:bookmarkStart w:id="49" w:name="_Toc53232382"/>
      <w:bookmarkStart w:id="50" w:name="_Toc53164210"/>
      <w:bookmarkStart w:id="51" w:name="_Toc53232384"/>
      <w:bookmarkStart w:id="52" w:name="_Toc53164211"/>
      <w:bookmarkStart w:id="53" w:name="_Toc53232385"/>
      <w:bookmarkStart w:id="54" w:name="_Toc53164212"/>
      <w:bookmarkStart w:id="55" w:name="_Toc53232386"/>
      <w:bookmarkStart w:id="56" w:name="_Toc53164213"/>
      <w:bookmarkStart w:id="57" w:name="_Toc53232387"/>
      <w:bookmarkStart w:id="58" w:name="_Toc53164214"/>
      <w:bookmarkStart w:id="59" w:name="_Toc53232388"/>
      <w:bookmarkStart w:id="60" w:name="_Toc53164215"/>
      <w:bookmarkStart w:id="61" w:name="_Toc53232389"/>
      <w:bookmarkStart w:id="62" w:name="_Toc53164219"/>
      <w:bookmarkStart w:id="63" w:name="_Toc53232393"/>
      <w:bookmarkStart w:id="64" w:name="_Toc53164220"/>
      <w:bookmarkStart w:id="65" w:name="_Toc53232394"/>
      <w:bookmarkStart w:id="66" w:name="_Toc53232395"/>
      <w:bookmarkStart w:id="67" w:name="_Toc88149052"/>
      <w:bookmarkStart w:id="68" w:name="_Toc109320490"/>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4E227A">
        <w:rPr>
          <w:rFonts w:ascii="Montserrat" w:hAnsi="Montserrat" w:cs="Arial"/>
          <w:color w:val="auto"/>
          <w:sz w:val="24"/>
          <w:szCs w:val="24"/>
        </w:rPr>
        <w:t>Técnica de análisis de riesgo financiero utilizada</w:t>
      </w:r>
      <w:bookmarkEnd w:id="66"/>
      <w:bookmarkEnd w:id="67"/>
      <w:bookmarkEnd w:id="68"/>
    </w:p>
    <w:p w14:paraId="42781170" w14:textId="77777777" w:rsidR="00FC53B1" w:rsidRPr="004E227A" w:rsidRDefault="00FC53B1" w:rsidP="00E11E1A">
      <w:pPr>
        <w:spacing w:after="0" w:line="240" w:lineRule="auto"/>
        <w:jc w:val="both"/>
        <w:rPr>
          <w:rFonts w:ascii="Montserrat" w:hAnsi="Montserrat" w:cs="Arial"/>
          <w:sz w:val="24"/>
          <w:szCs w:val="24"/>
        </w:rPr>
      </w:pPr>
    </w:p>
    <w:p w14:paraId="381785B7" w14:textId="655152C0" w:rsidR="00413AAE" w:rsidRDefault="00AD5808" w:rsidP="00E11E1A">
      <w:pPr>
        <w:spacing w:after="0" w:line="240" w:lineRule="auto"/>
        <w:jc w:val="both"/>
        <w:rPr>
          <w:rFonts w:ascii="Montserrat" w:hAnsi="Montserrat" w:cs="Arial"/>
          <w:sz w:val="24"/>
          <w:szCs w:val="24"/>
        </w:rPr>
      </w:pPr>
      <w:r w:rsidRPr="00B146A7">
        <w:rPr>
          <w:rFonts w:ascii="Montserrat" w:hAnsi="Montserrat" w:cs="Arial"/>
          <w:sz w:val="24"/>
          <w:szCs w:val="24"/>
        </w:rPr>
        <w:t>Con el propósito de autorizar una tasa de rentabilidad apropiada para la actividad de</w:t>
      </w:r>
      <w:r>
        <w:rPr>
          <w:rFonts w:ascii="Montserrat" w:hAnsi="Montserrat" w:cs="Arial"/>
          <w:sz w:val="24"/>
          <w:szCs w:val="24"/>
        </w:rPr>
        <w:t xml:space="preserve"> distribución por ducto de gas natural</w:t>
      </w:r>
      <w:r w:rsidRPr="00B146A7">
        <w:rPr>
          <w:rFonts w:ascii="Montserrat" w:hAnsi="Montserrat" w:cs="Arial"/>
          <w:sz w:val="24"/>
          <w:szCs w:val="24"/>
        </w:rPr>
        <w:t xml:space="preserve">, la Comisión determinó una tasa de </w:t>
      </w:r>
      <w:r>
        <w:rPr>
          <w:rFonts w:ascii="Montserrat" w:hAnsi="Montserrat" w:cs="Arial"/>
          <w:sz w:val="24"/>
          <w:szCs w:val="24"/>
        </w:rPr>
        <w:t>rentabilidad</w:t>
      </w:r>
      <w:r w:rsidRPr="00B146A7">
        <w:rPr>
          <w:rFonts w:ascii="Montserrat" w:hAnsi="Montserrat" w:cs="Arial"/>
          <w:sz w:val="24"/>
          <w:szCs w:val="24"/>
        </w:rPr>
        <w:t xml:space="preserve"> </w:t>
      </w:r>
      <w:r>
        <w:rPr>
          <w:rFonts w:ascii="Montserrat" w:hAnsi="Montserrat" w:cs="Arial"/>
          <w:sz w:val="24"/>
          <w:szCs w:val="24"/>
        </w:rPr>
        <w:t>equivalente al Costo de Capital determinado a partir de la metodología CAPM.</w:t>
      </w:r>
    </w:p>
    <w:p w14:paraId="1D77E865" w14:textId="1C1B39E5" w:rsidR="00176024" w:rsidRDefault="00176024" w:rsidP="00E11E1A">
      <w:pPr>
        <w:spacing w:after="0" w:line="240" w:lineRule="auto"/>
        <w:jc w:val="both"/>
        <w:rPr>
          <w:rFonts w:ascii="Montserrat" w:hAnsi="Montserrat" w:cs="Arial"/>
          <w:sz w:val="24"/>
          <w:szCs w:val="24"/>
        </w:rPr>
      </w:pPr>
    </w:p>
    <w:p w14:paraId="5B88B971" w14:textId="39DE175C" w:rsidR="00176024" w:rsidRPr="00FB65AD" w:rsidRDefault="00FB65AD" w:rsidP="00E11E1A">
      <w:pPr>
        <w:spacing w:after="0" w:line="240" w:lineRule="auto"/>
        <w:ind w:left="567" w:right="616"/>
        <w:jc w:val="both"/>
        <w:rPr>
          <w:rFonts w:ascii="Montserrat" w:hAnsi="Montserrat" w:cs="Arial"/>
        </w:rPr>
      </w:pPr>
      <w:r w:rsidRPr="00FB65AD">
        <w:rPr>
          <w:rFonts w:ascii="Montserrat" w:hAnsi="Montserrat" w:cs="Arial"/>
        </w:rPr>
        <w:t>“El costo de capital corresponde a aquella tasa que se utiliza para determinar el valor actual de los flujos futuros que genera un proyecto y representa la rentabilidad que se le debe exigir a la inversión por renunciar a un uso alternativo de los recursos en proyectos de riesgos similares”</w:t>
      </w:r>
      <w:r>
        <w:rPr>
          <w:rFonts w:ascii="Montserrat" w:hAnsi="Montserrat" w:cs="Arial"/>
        </w:rPr>
        <w:t xml:space="preserve"> </w:t>
      </w:r>
      <w:r w:rsidR="008D0C53">
        <w:rPr>
          <w:rFonts w:ascii="Montserrat" w:hAnsi="Montserrat" w:cs="Arial"/>
        </w:rPr>
        <w:t xml:space="preserve">(Sapag y Sapag, </w:t>
      </w:r>
      <w:r w:rsidR="004A0ABE">
        <w:rPr>
          <w:rFonts w:ascii="Montserrat" w:hAnsi="Montserrat" w:cs="Arial"/>
        </w:rPr>
        <w:t>2008:</w:t>
      </w:r>
      <w:r w:rsidR="008D0C53">
        <w:rPr>
          <w:rFonts w:ascii="Montserrat" w:hAnsi="Montserrat" w:cs="Arial"/>
        </w:rPr>
        <w:t>344)</w:t>
      </w:r>
      <w:r w:rsidRPr="00FB65AD">
        <w:rPr>
          <w:rFonts w:ascii="Montserrat" w:hAnsi="Montserrat" w:cs="Arial"/>
        </w:rPr>
        <w:t>.</w:t>
      </w:r>
    </w:p>
    <w:p w14:paraId="068685E4" w14:textId="6F1C9F48" w:rsidR="00C06A60" w:rsidRDefault="00AD5808" w:rsidP="00E11E1A">
      <w:pPr>
        <w:spacing w:after="0" w:line="240" w:lineRule="auto"/>
        <w:jc w:val="both"/>
        <w:rPr>
          <w:rFonts w:ascii="Montserrat" w:hAnsi="Montserrat" w:cs="Arial"/>
          <w:sz w:val="24"/>
          <w:szCs w:val="24"/>
        </w:rPr>
      </w:pPr>
      <w:r>
        <w:rPr>
          <w:rFonts w:ascii="Montserrat" w:hAnsi="Montserrat" w:cs="Arial"/>
          <w:sz w:val="24"/>
          <w:szCs w:val="24"/>
        </w:rPr>
        <w:t xml:space="preserve"> </w:t>
      </w:r>
    </w:p>
    <w:p w14:paraId="60FF45FA" w14:textId="41E567A0" w:rsidR="00FC53B1" w:rsidRDefault="00AD5808" w:rsidP="00E11E1A">
      <w:pPr>
        <w:spacing w:after="0" w:line="240" w:lineRule="auto"/>
        <w:jc w:val="both"/>
        <w:rPr>
          <w:rFonts w:ascii="Montserrat" w:hAnsi="Montserrat" w:cs="Arial"/>
          <w:sz w:val="24"/>
          <w:szCs w:val="24"/>
        </w:rPr>
      </w:pPr>
      <w:r w:rsidRPr="00EA72F9">
        <w:rPr>
          <w:rFonts w:ascii="Montserrat" w:hAnsi="Montserrat" w:cs="Arial"/>
          <w:sz w:val="24"/>
          <w:szCs w:val="24"/>
        </w:rPr>
        <w:t xml:space="preserve">Por ser un mercado de referencia maduro que cuenta con información representativa, se utiliza el mercado </w:t>
      </w:r>
      <w:r w:rsidR="00E36D14" w:rsidRPr="00EA72F9">
        <w:rPr>
          <w:rFonts w:ascii="Montserrat" w:hAnsi="Montserrat" w:cs="Arial"/>
          <w:sz w:val="24"/>
          <w:szCs w:val="24"/>
        </w:rPr>
        <w:t>accionario de las</w:t>
      </w:r>
      <w:r w:rsidR="008F58B7">
        <w:rPr>
          <w:rFonts w:ascii="Montserrat" w:hAnsi="Montserrat" w:cs="Arial"/>
          <w:sz w:val="24"/>
          <w:szCs w:val="24"/>
        </w:rPr>
        <w:t xml:space="preserve"> empresas</w:t>
      </w:r>
      <w:r w:rsidR="00E36D14" w:rsidRPr="00EA72F9">
        <w:rPr>
          <w:rFonts w:ascii="Montserrat" w:hAnsi="Montserrat" w:cs="Arial"/>
          <w:sz w:val="24"/>
          <w:szCs w:val="24"/>
        </w:rPr>
        <w:t xml:space="preserve"> con</w:t>
      </w:r>
      <w:r w:rsidRPr="00EA72F9">
        <w:rPr>
          <w:rFonts w:ascii="Montserrat" w:hAnsi="Montserrat" w:cs="Arial"/>
          <w:sz w:val="24"/>
          <w:szCs w:val="24"/>
        </w:rPr>
        <w:t xml:space="preserve"> </w:t>
      </w:r>
      <w:r w:rsidR="00A95121" w:rsidRPr="00EA72F9">
        <w:rPr>
          <w:rFonts w:ascii="Montserrat" w:hAnsi="Montserrat" w:cs="Arial"/>
          <w:sz w:val="24"/>
          <w:szCs w:val="24"/>
        </w:rPr>
        <w:t xml:space="preserve">actividades de </w:t>
      </w:r>
      <w:r w:rsidR="00A95121" w:rsidRPr="00EA72F9">
        <w:rPr>
          <w:rFonts w:ascii="Montserrat" w:hAnsi="Montserrat" w:cs="Arial"/>
          <w:i/>
          <w:iCs/>
          <w:sz w:val="24"/>
          <w:szCs w:val="24"/>
        </w:rPr>
        <w:t>midstream</w:t>
      </w:r>
      <w:r w:rsidR="00EE2C6C" w:rsidRPr="00EA72F9">
        <w:rPr>
          <w:rStyle w:val="Refdenotaalpie"/>
          <w:rFonts w:ascii="Montserrat" w:hAnsi="Montserrat" w:cs="Arial"/>
          <w:i/>
          <w:iCs/>
          <w:sz w:val="24"/>
          <w:szCs w:val="24"/>
        </w:rPr>
        <w:footnoteReference w:id="2"/>
      </w:r>
      <w:r w:rsidR="00A95121" w:rsidRPr="00EA72F9">
        <w:rPr>
          <w:rFonts w:ascii="Montserrat" w:hAnsi="Montserrat" w:cs="Arial"/>
          <w:sz w:val="24"/>
          <w:szCs w:val="24"/>
        </w:rPr>
        <w:t xml:space="preserve"> </w:t>
      </w:r>
      <w:r w:rsidRPr="00EA72F9">
        <w:rPr>
          <w:rFonts w:ascii="Montserrat" w:hAnsi="Montserrat" w:cs="Arial"/>
          <w:sz w:val="24"/>
          <w:szCs w:val="24"/>
        </w:rPr>
        <w:t>de</w:t>
      </w:r>
      <w:r w:rsidR="00D2559D" w:rsidRPr="00EA72F9">
        <w:rPr>
          <w:rFonts w:ascii="Montserrat" w:hAnsi="Montserrat" w:cs="Arial"/>
          <w:sz w:val="24"/>
          <w:szCs w:val="24"/>
        </w:rPr>
        <w:t xml:space="preserve"> Estados Unidos de América (</w:t>
      </w:r>
      <w:r w:rsidRPr="00EA72F9">
        <w:rPr>
          <w:rFonts w:ascii="Montserrat" w:hAnsi="Montserrat" w:cs="Arial"/>
          <w:sz w:val="24"/>
          <w:szCs w:val="24"/>
        </w:rPr>
        <w:t>EE. UU.</w:t>
      </w:r>
      <w:r w:rsidR="00D2559D" w:rsidRPr="00EA72F9">
        <w:rPr>
          <w:rFonts w:ascii="Montserrat" w:hAnsi="Montserrat" w:cs="Arial"/>
          <w:sz w:val="24"/>
          <w:szCs w:val="24"/>
        </w:rPr>
        <w:t>)</w:t>
      </w:r>
      <w:r w:rsidRPr="00EA72F9">
        <w:rPr>
          <w:rFonts w:ascii="Montserrat" w:hAnsi="Montserrat" w:cs="Arial"/>
          <w:sz w:val="24"/>
          <w:szCs w:val="24"/>
        </w:rPr>
        <w:t xml:space="preserve"> como referencia de los parámetros del </w:t>
      </w:r>
      <w:r w:rsidR="00E36D14" w:rsidRPr="00EA72F9">
        <w:rPr>
          <w:rFonts w:ascii="Montserrat" w:hAnsi="Montserrat" w:cs="Arial"/>
          <w:sz w:val="24"/>
          <w:szCs w:val="24"/>
        </w:rPr>
        <w:t>M</w:t>
      </w:r>
      <w:r w:rsidRPr="00EA72F9">
        <w:rPr>
          <w:rFonts w:ascii="Montserrat" w:hAnsi="Montserrat" w:cs="Arial"/>
          <w:sz w:val="24"/>
          <w:szCs w:val="24"/>
        </w:rPr>
        <w:t>odelo CAPM.</w:t>
      </w:r>
      <w:r>
        <w:rPr>
          <w:rFonts w:ascii="Montserrat" w:hAnsi="Montserrat" w:cs="Arial"/>
          <w:sz w:val="24"/>
          <w:szCs w:val="24"/>
        </w:rPr>
        <w:t xml:space="preserve"> Se le aplica </w:t>
      </w:r>
      <w:r w:rsidRPr="00576200">
        <w:rPr>
          <w:rFonts w:ascii="Montserrat" w:hAnsi="Montserrat" w:cs="Arial"/>
          <w:sz w:val="24"/>
          <w:szCs w:val="24"/>
        </w:rPr>
        <w:t xml:space="preserve">un ajuste por </w:t>
      </w:r>
      <w:r w:rsidRPr="00576200">
        <w:rPr>
          <w:rFonts w:ascii="Montserrat" w:hAnsi="Montserrat" w:cs="Arial"/>
          <w:sz w:val="24"/>
          <w:szCs w:val="24"/>
        </w:rPr>
        <w:lastRenderedPageBreak/>
        <w:t xml:space="preserve">el riesgo país, para reconocer las diferencias entre el riesgo que aplica a las </w:t>
      </w:r>
      <w:r w:rsidR="008F58B7">
        <w:rPr>
          <w:rFonts w:ascii="Montserrat" w:hAnsi="Montserrat" w:cs="Arial"/>
          <w:sz w:val="24"/>
          <w:szCs w:val="24"/>
        </w:rPr>
        <w:t>empresas</w:t>
      </w:r>
      <w:r w:rsidRPr="00576200">
        <w:rPr>
          <w:rFonts w:ascii="Montserrat" w:hAnsi="Montserrat" w:cs="Arial"/>
          <w:sz w:val="24"/>
          <w:szCs w:val="24"/>
        </w:rPr>
        <w:t xml:space="preserve"> en el mercado de referencia y México</w:t>
      </w:r>
      <w:r w:rsidR="0072164D">
        <w:rPr>
          <w:rFonts w:ascii="Montserrat" w:hAnsi="Montserrat" w:cs="Arial"/>
          <w:sz w:val="24"/>
          <w:szCs w:val="24"/>
        </w:rPr>
        <w:t xml:space="preserve"> (</w:t>
      </w:r>
      <w:r w:rsidR="0059501D">
        <w:rPr>
          <w:rFonts w:ascii="Montserrat" w:hAnsi="Montserrat" w:cs="Arial"/>
          <w:i/>
          <w:iCs/>
          <w:sz w:val="24"/>
          <w:szCs w:val="24"/>
        </w:rPr>
        <w:t>i</w:t>
      </w:r>
      <w:r w:rsidR="004063A5" w:rsidRPr="004063A5">
        <w:rPr>
          <w:rFonts w:ascii="Montserrat" w:hAnsi="Montserrat" w:cs="Arial"/>
          <w:i/>
          <w:iCs/>
          <w:sz w:val="24"/>
          <w:szCs w:val="24"/>
        </w:rPr>
        <w:t>bid</w:t>
      </w:r>
      <w:r w:rsidR="004063A5">
        <w:rPr>
          <w:rFonts w:ascii="Montserrat" w:hAnsi="Montserrat" w:cs="Arial"/>
          <w:sz w:val="24"/>
          <w:szCs w:val="24"/>
        </w:rPr>
        <w:t xml:space="preserve">. </w:t>
      </w:r>
      <w:r w:rsidR="0072164D">
        <w:rPr>
          <w:rFonts w:ascii="Montserrat" w:hAnsi="Montserrat" w:cs="Arial"/>
          <w:sz w:val="24"/>
          <w:szCs w:val="24"/>
        </w:rPr>
        <w:t>363)</w:t>
      </w:r>
      <w:r w:rsidRPr="00576200">
        <w:rPr>
          <w:rFonts w:ascii="Montserrat" w:hAnsi="Montserrat" w:cs="Arial"/>
          <w:sz w:val="24"/>
          <w:szCs w:val="24"/>
        </w:rPr>
        <w:t>.</w:t>
      </w:r>
      <w:r w:rsidR="00D44980">
        <w:rPr>
          <w:rStyle w:val="Refdenotaalpie"/>
          <w:rFonts w:ascii="Montserrat" w:hAnsi="Montserrat" w:cs="Arial"/>
          <w:sz w:val="24"/>
          <w:szCs w:val="24"/>
        </w:rPr>
        <w:footnoteReference w:id="3"/>
      </w:r>
      <w:r>
        <w:rPr>
          <w:rFonts w:ascii="Montserrat" w:hAnsi="Montserrat" w:cs="Arial"/>
          <w:sz w:val="24"/>
          <w:szCs w:val="24"/>
        </w:rPr>
        <w:t xml:space="preserve"> </w:t>
      </w:r>
    </w:p>
    <w:p w14:paraId="47FF12EB" w14:textId="77777777" w:rsidR="00D2559D" w:rsidRPr="00D2559D" w:rsidRDefault="00D2559D" w:rsidP="00E11E1A">
      <w:pPr>
        <w:spacing w:after="0" w:line="240" w:lineRule="auto"/>
        <w:jc w:val="both"/>
        <w:rPr>
          <w:rFonts w:ascii="Montserrat" w:hAnsi="Montserrat" w:cs="Arial"/>
          <w:sz w:val="24"/>
          <w:szCs w:val="24"/>
        </w:rPr>
      </w:pPr>
    </w:p>
    <w:p w14:paraId="556D5205" w14:textId="4EEAABA0" w:rsidR="004A23FE" w:rsidRPr="004E227A" w:rsidRDefault="00FC53B1" w:rsidP="00E11E1A">
      <w:pPr>
        <w:pStyle w:val="Ttulo2"/>
        <w:numPr>
          <w:ilvl w:val="1"/>
          <w:numId w:val="1"/>
        </w:numPr>
        <w:spacing w:before="0" w:line="240" w:lineRule="auto"/>
        <w:ind w:left="1134" w:hanging="567"/>
        <w:rPr>
          <w:rFonts w:ascii="Montserrat" w:hAnsi="Montserrat" w:cs="Arial"/>
          <w:b/>
          <w:color w:val="000000" w:themeColor="text1"/>
          <w:sz w:val="24"/>
        </w:rPr>
      </w:pPr>
      <w:bookmarkStart w:id="69" w:name="_Toc53232396"/>
      <w:bookmarkStart w:id="70" w:name="_Toc88149053"/>
      <w:bookmarkStart w:id="71" w:name="_Toc109320491"/>
      <w:r w:rsidRPr="004E227A">
        <w:rPr>
          <w:rFonts w:ascii="Montserrat" w:hAnsi="Montserrat" w:cs="Arial"/>
          <w:b/>
          <w:color w:val="000000" w:themeColor="text1"/>
          <w:sz w:val="24"/>
        </w:rPr>
        <w:t>Formulación del Modelo CAPM</w:t>
      </w:r>
      <w:bookmarkEnd w:id="69"/>
      <w:bookmarkEnd w:id="70"/>
      <w:bookmarkEnd w:id="71"/>
      <w:r w:rsidRPr="004E227A">
        <w:rPr>
          <w:rFonts w:ascii="Montserrat" w:hAnsi="Montserrat" w:cs="Arial"/>
          <w:b/>
          <w:color w:val="000000" w:themeColor="text1"/>
          <w:sz w:val="24"/>
        </w:rPr>
        <w:t xml:space="preserve"> </w:t>
      </w:r>
    </w:p>
    <w:p w14:paraId="112F1997" w14:textId="77777777" w:rsidR="00FC53B1" w:rsidRPr="004E227A" w:rsidRDefault="00FC53B1" w:rsidP="00E11E1A">
      <w:pPr>
        <w:pStyle w:val="Prrafodelista"/>
        <w:spacing w:after="0" w:line="240" w:lineRule="auto"/>
        <w:ind w:left="0"/>
        <w:jc w:val="both"/>
        <w:rPr>
          <w:rFonts w:ascii="Montserrat" w:hAnsi="Montserrat" w:cs="Arial"/>
          <w:b/>
          <w:sz w:val="24"/>
          <w:szCs w:val="24"/>
        </w:rPr>
      </w:pPr>
    </w:p>
    <w:p w14:paraId="56F57757" w14:textId="3C631892" w:rsidR="00FC53B1" w:rsidRDefault="00FC53B1" w:rsidP="00E11E1A">
      <w:pPr>
        <w:pStyle w:val="Prrafodelista"/>
        <w:spacing w:after="0" w:line="240" w:lineRule="auto"/>
        <w:ind w:left="567"/>
        <w:jc w:val="both"/>
        <w:rPr>
          <w:rFonts w:ascii="Montserrat" w:hAnsi="Montserrat" w:cs="Arial"/>
          <w:sz w:val="24"/>
          <w:szCs w:val="24"/>
        </w:rPr>
      </w:pPr>
      <w:r w:rsidRPr="004E227A">
        <w:rPr>
          <w:rFonts w:ascii="Montserrat" w:hAnsi="Montserrat" w:cs="Arial"/>
          <w:sz w:val="24"/>
          <w:szCs w:val="24"/>
        </w:rPr>
        <w:t xml:space="preserve">La </w:t>
      </w:r>
      <w:r w:rsidR="00EC52DA" w:rsidRPr="004E227A">
        <w:rPr>
          <w:rFonts w:ascii="Montserrat" w:hAnsi="Montserrat" w:cs="Arial"/>
          <w:sz w:val="24"/>
          <w:szCs w:val="24"/>
        </w:rPr>
        <w:t>ecu</w:t>
      </w:r>
      <w:r w:rsidRPr="004E227A">
        <w:rPr>
          <w:rFonts w:ascii="Montserrat" w:hAnsi="Montserrat" w:cs="Arial"/>
          <w:sz w:val="24"/>
          <w:szCs w:val="24"/>
        </w:rPr>
        <w:t>a</w:t>
      </w:r>
      <w:r w:rsidR="00EC52DA" w:rsidRPr="004E227A">
        <w:rPr>
          <w:rFonts w:ascii="Montserrat" w:hAnsi="Montserrat" w:cs="Arial"/>
          <w:sz w:val="24"/>
          <w:szCs w:val="24"/>
        </w:rPr>
        <w:t>ción</w:t>
      </w:r>
      <w:r w:rsidRPr="004E227A">
        <w:rPr>
          <w:rFonts w:ascii="Montserrat" w:hAnsi="Montserrat" w:cs="Arial"/>
          <w:sz w:val="24"/>
          <w:szCs w:val="24"/>
        </w:rPr>
        <w:t xml:space="preserve"> del </w:t>
      </w:r>
      <w:r w:rsidR="00D06640">
        <w:rPr>
          <w:rFonts w:ascii="Montserrat" w:hAnsi="Montserrat" w:cs="Arial"/>
          <w:sz w:val="24"/>
          <w:szCs w:val="24"/>
        </w:rPr>
        <w:t>M</w:t>
      </w:r>
      <w:r w:rsidRPr="004E227A">
        <w:rPr>
          <w:rFonts w:ascii="Montserrat" w:hAnsi="Montserrat" w:cs="Arial"/>
          <w:sz w:val="24"/>
          <w:szCs w:val="24"/>
        </w:rPr>
        <w:t xml:space="preserve">odelo CAPM utilizada para determinar el </w:t>
      </w:r>
      <w:r w:rsidR="005B2541">
        <w:rPr>
          <w:rFonts w:ascii="Montserrat" w:hAnsi="Montserrat" w:cs="Arial"/>
          <w:sz w:val="24"/>
          <w:szCs w:val="24"/>
        </w:rPr>
        <w:t>costo de capital</w:t>
      </w:r>
      <w:r w:rsidR="005B2541" w:rsidRPr="004E227A">
        <w:rPr>
          <w:rFonts w:ascii="Montserrat" w:hAnsi="Montserrat" w:cs="Arial"/>
          <w:sz w:val="24"/>
          <w:szCs w:val="24"/>
        </w:rPr>
        <w:t xml:space="preserve"> </w:t>
      </w:r>
      <w:r w:rsidRPr="004E227A">
        <w:rPr>
          <w:rFonts w:ascii="Montserrat" w:hAnsi="Montserrat" w:cs="Arial"/>
          <w:sz w:val="24"/>
          <w:szCs w:val="24"/>
        </w:rPr>
        <w:t>en términos nominales</w:t>
      </w:r>
      <w:r w:rsidR="005B61CD">
        <w:rPr>
          <w:rFonts w:ascii="Montserrat" w:hAnsi="Montserrat" w:cs="Arial"/>
          <w:sz w:val="24"/>
          <w:szCs w:val="24"/>
        </w:rPr>
        <w:t xml:space="preserve"> (Bravo, 2011:</w:t>
      </w:r>
      <w:r w:rsidR="00406E9B">
        <w:rPr>
          <w:rFonts w:ascii="Montserrat" w:hAnsi="Montserrat" w:cs="Arial"/>
          <w:sz w:val="24"/>
          <w:szCs w:val="24"/>
        </w:rPr>
        <w:t>195)</w:t>
      </w:r>
      <w:r w:rsidR="00CF2180" w:rsidRPr="004E227A">
        <w:rPr>
          <w:rFonts w:ascii="Montserrat" w:hAnsi="Montserrat" w:cs="Arial"/>
          <w:sz w:val="24"/>
          <w:szCs w:val="24"/>
        </w:rPr>
        <w:t>,</w:t>
      </w:r>
      <w:r w:rsidRPr="004E227A">
        <w:rPr>
          <w:rFonts w:ascii="Montserrat" w:hAnsi="Montserrat" w:cs="Arial"/>
          <w:sz w:val="24"/>
          <w:szCs w:val="24"/>
        </w:rPr>
        <w:t xml:space="preserve"> es la siguiente:</w:t>
      </w:r>
    </w:p>
    <w:p w14:paraId="74F94A0E" w14:textId="77777777" w:rsidR="00CF2180" w:rsidRPr="004E227A" w:rsidRDefault="00CF2180" w:rsidP="00E11E1A">
      <w:pPr>
        <w:pStyle w:val="Prrafodelista"/>
        <w:spacing w:after="0" w:line="240" w:lineRule="auto"/>
        <w:ind w:left="0"/>
        <w:jc w:val="both"/>
        <w:rPr>
          <w:rFonts w:ascii="Montserrat" w:hAnsi="Montserrat" w:cs="Arial"/>
          <w:sz w:val="24"/>
          <w:szCs w:val="24"/>
        </w:rPr>
      </w:pPr>
    </w:p>
    <w:p w14:paraId="22CA3BEC" w14:textId="40B26A90" w:rsidR="00E755A7" w:rsidRPr="004E227A" w:rsidRDefault="002A2BBD" w:rsidP="00E11E1A">
      <w:pPr>
        <w:spacing w:after="0" w:line="240" w:lineRule="auto"/>
        <w:ind w:left="567"/>
        <w:rPr>
          <w:rFonts w:ascii="Montserrat" w:hAnsi="Montserrat" w:cs="Arial"/>
          <w:sz w:val="26"/>
          <w:szCs w:val="26"/>
        </w:rPr>
      </w:pPr>
      <m:oMathPara>
        <m:oMath>
          <m:sSubSup>
            <m:sSubSupPr>
              <m:ctrlPr>
                <w:rPr>
                  <w:rFonts w:ascii="Cambria Math" w:hAnsi="Cambria Math" w:cs="Arial"/>
                  <w:i/>
                  <w:sz w:val="26"/>
                  <w:szCs w:val="26"/>
                </w:rPr>
              </m:ctrlPr>
            </m:sSubSupPr>
            <m:e>
              <m:r>
                <w:rPr>
                  <w:rFonts w:ascii="Cambria Math" w:hAnsi="Cambria Math" w:cs="Arial"/>
                  <w:sz w:val="26"/>
                  <w:szCs w:val="26"/>
                </w:rPr>
                <m:t>r</m:t>
              </m:r>
            </m:e>
            <m:sub>
              <m:r>
                <w:rPr>
                  <w:rFonts w:ascii="Cambria Math" w:hAnsi="Cambria Math" w:cs="Arial"/>
                  <w:sz w:val="26"/>
                  <w:szCs w:val="26"/>
                </w:rPr>
                <m:t>e</m:t>
              </m:r>
            </m:sub>
            <m:sup>
              <m:r>
                <w:rPr>
                  <w:rFonts w:ascii="Cambria Math" w:hAnsi="Cambria Math" w:cs="Arial"/>
                  <w:sz w:val="26"/>
                  <w:szCs w:val="26"/>
                </w:rPr>
                <m:t>N</m:t>
              </m:r>
            </m:sup>
          </m:sSubSup>
          <m:r>
            <w:rPr>
              <w:rFonts w:ascii="Cambria Math" w:hAnsi="Cambria Math" w:cs="Arial"/>
              <w:sz w:val="26"/>
              <w:szCs w:val="26"/>
            </w:rPr>
            <m:t>=</m:t>
          </m:r>
          <m:sSub>
            <m:sSubPr>
              <m:ctrlPr>
                <w:rPr>
                  <w:rFonts w:ascii="Cambria Math" w:hAnsi="Cambria Math" w:cs="Arial"/>
                  <w:i/>
                  <w:iCs/>
                  <w:sz w:val="26"/>
                  <w:szCs w:val="26"/>
                </w:rPr>
              </m:ctrlPr>
            </m:sSubPr>
            <m:e>
              <m:r>
                <w:rPr>
                  <w:rFonts w:ascii="Cambria Math" w:hAnsi="Cambria Math" w:cs="Arial"/>
                  <w:sz w:val="26"/>
                  <w:szCs w:val="26"/>
                  <w:lang w:val="es-ES"/>
                </w:rPr>
                <m:t>r</m:t>
              </m:r>
            </m:e>
            <m:sub>
              <m:r>
                <w:rPr>
                  <w:rFonts w:ascii="Cambria Math" w:hAnsi="Cambria Math" w:cs="Arial"/>
                  <w:sz w:val="26"/>
                  <w:szCs w:val="26"/>
                  <w:lang w:val="es-ES"/>
                </w:rPr>
                <m:t>f</m:t>
              </m:r>
            </m:sub>
          </m:sSub>
          <m:r>
            <w:rPr>
              <w:rFonts w:ascii="Cambria Math" w:hAnsi="Cambria Math" w:cs="Arial"/>
              <w:sz w:val="26"/>
              <w:szCs w:val="26"/>
              <w:lang w:val="es-ES"/>
            </w:rPr>
            <m:t>+</m:t>
          </m:r>
          <m:f>
            <m:fPr>
              <m:ctrlPr>
                <w:rPr>
                  <w:rFonts w:ascii="Cambria Math" w:hAnsi="Cambria Math" w:cs="Arial"/>
                  <w:i/>
                  <w:iCs/>
                  <w:sz w:val="26"/>
                  <w:szCs w:val="26"/>
                </w:rPr>
              </m:ctrlPr>
            </m:fPr>
            <m:num>
              <m:r>
                <w:rPr>
                  <w:rFonts w:ascii="Cambria Math" w:hAnsi="Cambria Math" w:cs="Arial"/>
                  <w:sz w:val="26"/>
                  <w:szCs w:val="26"/>
                  <w:lang w:val="es-ES"/>
                </w:rPr>
                <m:t> </m:t>
              </m:r>
              <m:sSub>
                <m:sSubPr>
                  <m:ctrlPr>
                    <w:rPr>
                      <w:rFonts w:ascii="Cambria Math" w:hAnsi="Cambria Math" w:cs="Arial"/>
                      <w:i/>
                      <w:iCs/>
                      <w:sz w:val="26"/>
                      <w:szCs w:val="26"/>
                    </w:rPr>
                  </m:ctrlPr>
                </m:sSubPr>
                <m:e>
                  <m:r>
                    <w:rPr>
                      <w:rFonts w:ascii="Cambria Math" w:hAnsi="Cambria Math" w:cs="Arial"/>
                      <w:sz w:val="26"/>
                      <w:szCs w:val="26"/>
                      <w:lang w:val="es-ES"/>
                    </w:rPr>
                    <m:t>σ</m:t>
                  </m:r>
                </m:e>
                <m:sub>
                  <m:r>
                    <w:rPr>
                      <w:rFonts w:ascii="Cambria Math" w:hAnsi="Cambria Math" w:cs="Arial"/>
                      <w:sz w:val="26"/>
                      <w:szCs w:val="26"/>
                      <w:lang w:val="es-ES"/>
                    </w:rPr>
                    <m:t>D</m:t>
                  </m:r>
                </m:sub>
              </m:sSub>
            </m:num>
            <m:den>
              <m:sSub>
                <m:sSubPr>
                  <m:ctrlPr>
                    <w:rPr>
                      <w:rFonts w:ascii="Cambria Math" w:hAnsi="Cambria Math" w:cs="Arial"/>
                      <w:i/>
                      <w:iCs/>
                      <w:sz w:val="26"/>
                      <w:szCs w:val="26"/>
                    </w:rPr>
                  </m:ctrlPr>
                </m:sSubPr>
                <m:e>
                  <m:r>
                    <w:rPr>
                      <w:rFonts w:ascii="Cambria Math" w:hAnsi="Cambria Math" w:cs="Arial"/>
                      <w:sz w:val="26"/>
                      <w:szCs w:val="26"/>
                      <w:lang w:val="es-ES"/>
                    </w:rPr>
                    <m:t>σ</m:t>
                  </m:r>
                </m:e>
                <m:sub>
                  <m:r>
                    <w:rPr>
                      <w:rFonts w:ascii="Cambria Math" w:hAnsi="Cambria Math" w:cs="Arial"/>
                      <w:sz w:val="26"/>
                      <w:szCs w:val="26"/>
                      <w:lang w:val="es-ES"/>
                    </w:rPr>
                    <m:t>T</m:t>
                  </m:r>
                </m:sub>
              </m:sSub>
            </m:den>
          </m:f>
          <m:d>
            <m:dPr>
              <m:begChr m:val="["/>
              <m:endChr m:val="]"/>
              <m:ctrlPr>
                <w:rPr>
                  <w:rFonts w:ascii="Cambria Math" w:hAnsi="Cambria Math" w:cs="Arial"/>
                  <w:i/>
                  <w:iCs/>
                  <w:sz w:val="26"/>
                  <w:szCs w:val="26"/>
                </w:rPr>
              </m:ctrlPr>
            </m:dPr>
            <m:e>
              <m:r>
                <w:rPr>
                  <w:rFonts w:ascii="Cambria Math" w:hAnsi="Cambria Math"/>
                  <w:sz w:val="26"/>
                  <w:szCs w:val="26"/>
                  <w:lang w:val="es-ES"/>
                </w:rPr>
                <m:t>β</m:t>
              </m:r>
              <m:d>
                <m:dPr>
                  <m:ctrlPr>
                    <w:rPr>
                      <w:rFonts w:ascii="Cambria Math" w:hAnsi="Cambria Math" w:cs="Arial"/>
                      <w:i/>
                      <w:iCs/>
                      <w:sz w:val="26"/>
                      <w:szCs w:val="26"/>
                    </w:rPr>
                  </m:ctrlPr>
                </m:dPr>
                <m:e>
                  <m:sSub>
                    <m:sSubPr>
                      <m:ctrlPr>
                        <w:rPr>
                          <w:rFonts w:ascii="Cambria Math" w:hAnsi="Cambria Math" w:cs="Arial"/>
                          <w:i/>
                          <w:iCs/>
                          <w:sz w:val="26"/>
                          <w:szCs w:val="26"/>
                        </w:rPr>
                      </m:ctrlPr>
                    </m:sSubPr>
                    <m:e>
                      <m:r>
                        <w:rPr>
                          <w:rFonts w:ascii="Cambria Math" w:hAnsi="Cambria Math" w:cs="Arial"/>
                          <w:sz w:val="26"/>
                          <w:szCs w:val="26"/>
                          <w:lang w:val="es-ES"/>
                        </w:rPr>
                        <m:t>r</m:t>
                      </m:r>
                    </m:e>
                    <m:sub>
                      <m:r>
                        <w:rPr>
                          <w:rFonts w:ascii="Cambria Math" w:hAnsi="Cambria Math" w:cs="Arial"/>
                          <w:sz w:val="26"/>
                          <w:szCs w:val="26"/>
                          <w:lang w:val="es-ES"/>
                        </w:rPr>
                        <m:t>m</m:t>
                      </m:r>
                    </m:sub>
                  </m:sSub>
                  <m:r>
                    <w:rPr>
                      <w:rFonts w:ascii="Cambria Math" w:hAnsi="Cambria Math" w:cs="Arial"/>
                      <w:sz w:val="26"/>
                      <w:szCs w:val="26"/>
                      <w:lang w:val="es-ES"/>
                    </w:rPr>
                    <m:t>-</m:t>
                  </m:r>
                  <m:sSub>
                    <m:sSubPr>
                      <m:ctrlPr>
                        <w:rPr>
                          <w:rFonts w:ascii="Cambria Math" w:hAnsi="Cambria Math" w:cs="Arial"/>
                          <w:i/>
                          <w:iCs/>
                          <w:sz w:val="26"/>
                          <w:szCs w:val="26"/>
                        </w:rPr>
                      </m:ctrlPr>
                    </m:sSubPr>
                    <m:e>
                      <m:r>
                        <w:rPr>
                          <w:rFonts w:ascii="Cambria Math" w:hAnsi="Cambria Math" w:cs="Arial"/>
                          <w:sz w:val="26"/>
                          <w:szCs w:val="26"/>
                          <w:lang w:val="es-ES"/>
                        </w:rPr>
                        <m:t>r</m:t>
                      </m:r>
                    </m:e>
                    <m:sub>
                      <m:r>
                        <w:rPr>
                          <w:rFonts w:ascii="Cambria Math" w:hAnsi="Cambria Math" w:cs="Arial"/>
                          <w:sz w:val="26"/>
                          <w:szCs w:val="26"/>
                          <w:lang w:val="es-ES"/>
                        </w:rPr>
                        <m:t>f</m:t>
                      </m:r>
                    </m:sub>
                  </m:sSub>
                </m:e>
              </m:d>
            </m:e>
          </m:d>
          <m:r>
            <w:rPr>
              <w:rFonts w:ascii="Cambria Math" w:hAnsi="Cambria Math" w:cs="Arial"/>
              <w:sz w:val="26"/>
              <w:szCs w:val="26"/>
              <w:lang w:val="es-ES"/>
            </w:rPr>
            <m:t>+</m:t>
          </m:r>
          <m:sSub>
            <m:sSubPr>
              <m:ctrlPr>
                <w:rPr>
                  <w:rFonts w:ascii="Cambria Math" w:hAnsi="Cambria Math" w:cs="Arial"/>
                  <w:i/>
                  <w:sz w:val="26"/>
                  <w:szCs w:val="26"/>
                </w:rPr>
              </m:ctrlPr>
            </m:sSubPr>
            <m:e>
              <m:r>
                <w:rPr>
                  <w:rFonts w:ascii="Cambria Math" w:hAnsi="Cambria Math" w:cs="Arial"/>
                  <w:sz w:val="26"/>
                  <w:szCs w:val="26"/>
                </w:rPr>
                <m:t>r</m:t>
              </m:r>
            </m:e>
            <m:sub>
              <m:r>
                <w:rPr>
                  <w:rFonts w:ascii="Cambria Math" w:hAnsi="Cambria Math" w:cs="Arial"/>
                  <w:sz w:val="26"/>
                  <w:szCs w:val="26"/>
                </w:rPr>
                <m:t>p</m:t>
              </m:r>
            </m:sub>
          </m:sSub>
        </m:oMath>
      </m:oMathPara>
    </w:p>
    <w:p w14:paraId="70CA99F7" w14:textId="77777777" w:rsidR="009F0173" w:rsidRPr="004E227A" w:rsidRDefault="009F0173" w:rsidP="00E11E1A">
      <w:pPr>
        <w:spacing w:after="0" w:line="240" w:lineRule="auto"/>
        <w:ind w:left="567" w:right="49"/>
        <w:rPr>
          <w:rFonts w:ascii="Montserrat" w:hAnsi="Montserrat" w:cs="Arial"/>
          <w:bCs/>
        </w:rPr>
      </w:pPr>
      <w:r w:rsidRPr="004E227A">
        <w:rPr>
          <w:rFonts w:ascii="Montserrat" w:hAnsi="Montserrat" w:cs="Arial"/>
          <w:bCs/>
        </w:rPr>
        <w:t>Donde:</w:t>
      </w:r>
    </w:p>
    <w:tbl>
      <w:tblPr>
        <w:tblStyle w:val="Tablaconcuadrcula"/>
        <w:tblW w:w="88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5"/>
        <w:gridCol w:w="7222"/>
      </w:tblGrid>
      <w:tr w:rsidR="009F0173" w:rsidRPr="00EA72F9" w14:paraId="0D1CBB95" w14:textId="77777777" w:rsidTr="00F24096">
        <w:tc>
          <w:tcPr>
            <w:tcW w:w="1655" w:type="dxa"/>
          </w:tcPr>
          <w:p w14:paraId="27818DD8" w14:textId="17AEE1C5" w:rsidR="009F0173" w:rsidRPr="00EA72F9" w:rsidRDefault="002A2BBD" w:rsidP="00E11E1A">
            <w:pPr>
              <w:ind w:left="567"/>
              <w:jc w:val="right"/>
              <w:rPr>
                <w:rFonts w:ascii="Montserrat" w:eastAsia="Calibri" w:hAnsi="Montserrat" w:cs="Arial"/>
                <w:sz w:val="18"/>
                <w:szCs w:val="18"/>
                <w:lang w:val="es-ES"/>
              </w:rPr>
            </w:pPr>
            <m:oMath>
              <m:sSubSup>
                <m:sSubSupPr>
                  <m:ctrlPr>
                    <w:rPr>
                      <w:rFonts w:ascii="Cambria Math" w:hAnsi="Cambria Math" w:cs="Arial"/>
                      <w:i/>
                      <w:sz w:val="18"/>
                      <w:szCs w:val="18"/>
                    </w:rPr>
                  </m:ctrlPr>
                </m:sSubSupPr>
                <m:e>
                  <m:r>
                    <w:rPr>
                      <w:rFonts w:ascii="Cambria Math" w:hAnsi="Cambria Math" w:cs="Arial"/>
                      <w:sz w:val="18"/>
                      <w:szCs w:val="18"/>
                    </w:rPr>
                    <m:t>r</m:t>
                  </m:r>
                </m:e>
                <m:sub>
                  <m:r>
                    <w:rPr>
                      <w:rFonts w:ascii="Cambria Math" w:hAnsi="Cambria Math" w:cs="Arial"/>
                      <w:sz w:val="18"/>
                      <w:szCs w:val="18"/>
                    </w:rPr>
                    <m:t>e</m:t>
                  </m:r>
                </m:sub>
                <m:sup>
                  <m:r>
                    <w:rPr>
                      <w:rFonts w:ascii="Cambria Math" w:hAnsi="Cambria Math" w:cs="Arial"/>
                      <w:sz w:val="18"/>
                      <w:szCs w:val="18"/>
                    </w:rPr>
                    <m:t>N</m:t>
                  </m:r>
                </m:sup>
              </m:sSubSup>
              <m:r>
                <m:rPr>
                  <m:sty m:val="p"/>
                </m:rPr>
                <w:rPr>
                  <w:rFonts w:ascii="Cambria Math" w:hAnsi="Cambria Math" w:cs="Arial"/>
                  <w:sz w:val="18"/>
                  <w:szCs w:val="18"/>
                </w:rPr>
                <m:t>=</m:t>
              </m:r>
            </m:oMath>
            <w:r w:rsidR="009F0173" w:rsidRPr="00EA72F9">
              <w:rPr>
                <w:rFonts w:ascii="Montserrat" w:hAnsi="Montserrat" w:cs="Arial"/>
                <w:bCs/>
                <w:sz w:val="18"/>
                <w:szCs w:val="18"/>
                <w:lang w:val="es-ES"/>
              </w:rPr>
              <w:t xml:space="preserve"> </w:t>
            </w:r>
          </w:p>
        </w:tc>
        <w:tc>
          <w:tcPr>
            <w:tcW w:w="7222" w:type="dxa"/>
          </w:tcPr>
          <w:p w14:paraId="302B6DB6" w14:textId="12C573B4" w:rsidR="009F0173" w:rsidRPr="00EA72F9" w:rsidRDefault="000D4C6B" w:rsidP="00E11E1A">
            <w:pPr>
              <w:jc w:val="both"/>
              <w:rPr>
                <w:rFonts w:ascii="Montserrat" w:hAnsi="Montserrat" w:cs="Arial"/>
                <w:sz w:val="18"/>
                <w:szCs w:val="18"/>
              </w:rPr>
            </w:pPr>
            <w:r w:rsidRPr="00EA72F9">
              <w:rPr>
                <w:rFonts w:ascii="Montserrat" w:hAnsi="Montserrat" w:cs="Arial"/>
                <w:bCs/>
                <w:sz w:val="18"/>
                <w:szCs w:val="18"/>
                <w:lang w:val="es-ES"/>
              </w:rPr>
              <w:t xml:space="preserve">Es el rendimiento </w:t>
            </w:r>
            <w:r w:rsidR="00EE4038" w:rsidRPr="00EA72F9">
              <w:rPr>
                <w:rFonts w:ascii="Montserrat" w:hAnsi="Montserrat" w:cs="Arial"/>
                <w:bCs/>
                <w:sz w:val="18"/>
                <w:szCs w:val="18"/>
                <w:lang w:val="es-ES"/>
              </w:rPr>
              <w:t>estimado</w:t>
            </w:r>
            <w:r w:rsidR="003B3B51">
              <w:rPr>
                <w:rFonts w:ascii="Montserrat" w:hAnsi="Montserrat" w:cs="Arial"/>
                <w:bCs/>
                <w:sz w:val="18"/>
                <w:szCs w:val="18"/>
                <w:lang w:val="es-ES"/>
              </w:rPr>
              <w:t xml:space="preserve"> </w:t>
            </w:r>
            <w:r w:rsidR="005D3EF4" w:rsidRPr="00EA72F9">
              <w:rPr>
                <w:rFonts w:ascii="Montserrat" w:hAnsi="Montserrat" w:cs="Arial"/>
                <w:bCs/>
                <w:sz w:val="18"/>
                <w:szCs w:val="18"/>
                <w:lang w:val="es-ES"/>
              </w:rPr>
              <w:t>equivalente al</w:t>
            </w:r>
            <w:r w:rsidR="00AD6481" w:rsidRPr="00EA72F9">
              <w:rPr>
                <w:rFonts w:ascii="Montserrat" w:hAnsi="Montserrat" w:cs="Arial"/>
                <w:bCs/>
                <w:sz w:val="18"/>
                <w:szCs w:val="18"/>
                <w:lang w:val="es-ES"/>
              </w:rPr>
              <w:t xml:space="preserve"> costo de capital nominal</w:t>
            </w:r>
            <w:r w:rsidR="00010226" w:rsidRPr="00EA72F9">
              <w:rPr>
                <w:rFonts w:ascii="Montserrat" w:hAnsi="Montserrat" w:cs="Arial"/>
                <w:bCs/>
                <w:sz w:val="18"/>
                <w:szCs w:val="18"/>
                <w:lang w:val="es-ES"/>
              </w:rPr>
              <w:t xml:space="preserve"> acorde a un determinado periodo</w:t>
            </w:r>
            <w:r w:rsidR="00D036D0" w:rsidRPr="00EA72F9">
              <w:rPr>
                <w:rFonts w:ascii="Montserrat" w:hAnsi="Montserrat" w:cs="Arial"/>
                <w:bCs/>
                <w:sz w:val="18"/>
                <w:szCs w:val="18"/>
                <w:lang w:val="es-ES"/>
              </w:rPr>
              <w:t xml:space="preserve"> histórico</w:t>
            </w:r>
            <w:r w:rsidR="00945DB2" w:rsidRPr="00EA72F9">
              <w:rPr>
                <w:rFonts w:ascii="Montserrat" w:hAnsi="Montserrat" w:cs="Arial"/>
                <w:bCs/>
                <w:sz w:val="18"/>
                <w:szCs w:val="18"/>
                <w:lang w:val="es-ES"/>
              </w:rPr>
              <w:t xml:space="preserve"> o periodo de muestra</w:t>
            </w:r>
            <w:r w:rsidR="00906902" w:rsidRPr="00EA72F9">
              <w:rPr>
                <w:rFonts w:ascii="Montserrat" w:hAnsi="Montserrat" w:cs="Arial"/>
                <w:bCs/>
                <w:sz w:val="18"/>
                <w:szCs w:val="18"/>
                <w:lang w:val="es-ES"/>
              </w:rPr>
              <w:t>,</w:t>
            </w:r>
            <w:r w:rsidR="00841F7C" w:rsidRPr="00EA72F9">
              <w:rPr>
                <w:rFonts w:ascii="Montserrat" w:hAnsi="Montserrat" w:cs="Arial"/>
                <w:bCs/>
                <w:sz w:val="18"/>
                <w:szCs w:val="18"/>
                <w:lang w:val="es-ES"/>
              </w:rPr>
              <w:t xml:space="preserve"> </w:t>
            </w:r>
            <w:r w:rsidR="00841F7C" w:rsidRPr="00EA72F9">
              <w:rPr>
                <w:rFonts w:ascii="Montserrat" w:hAnsi="Montserrat"/>
                <w:bCs/>
                <w:sz w:val="18"/>
                <w:szCs w:val="18"/>
                <w:lang w:val="es-ES"/>
              </w:rPr>
              <w:t>redondeado</w:t>
            </w:r>
            <w:r w:rsidR="009F0173" w:rsidRPr="00EA72F9">
              <w:rPr>
                <w:rFonts w:ascii="Montserrat" w:hAnsi="Montserrat"/>
                <w:bCs/>
                <w:sz w:val="18"/>
                <w:szCs w:val="18"/>
                <w:lang w:val="es-ES"/>
              </w:rPr>
              <w:t xml:space="preserve"> a 4 (cuatro) decimales</w:t>
            </w:r>
            <w:r w:rsidR="009F0173" w:rsidRPr="00EA72F9">
              <w:rPr>
                <w:rFonts w:ascii="Montserrat" w:hAnsi="Montserrat" w:cs="Arial"/>
                <w:bCs/>
                <w:sz w:val="18"/>
                <w:szCs w:val="18"/>
                <w:lang w:val="es-ES"/>
              </w:rPr>
              <w:t>.</w:t>
            </w:r>
          </w:p>
        </w:tc>
      </w:tr>
      <w:tr w:rsidR="009F0173" w:rsidRPr="00EA72F9" w14:paraId="699A377B" w14:textId="77777777" w:rsidTr="00F24096">
        <w:tc>
          <w:tcPr>
            <w:tcW w:w="1655" w:type="dxa"/>
          </w:tcPr>
          <w:p w14:paraId="2254FC27" w14:textId="77777777" w:rsidR="009F0173" w:rsidRPr="00EA72F9" w:rsidRDefault="002A2BBD" w:rsidP="00E11E1A">
            <w:pPr>
              <w:ind w:left="567"/>
              <w:jc w:val="right"/>
              <w:rPr>
                <w:rFonts w:ascii="Montserrat" w:eastAsia="Calibri" w:hAnsi="Montserrat" w:cs="Arial"/>
                <w:bCs/>
                <w:iCs/>
                <w:sz w:val="18"/>
                <w:szCs w:val="18"/>
                <w:lang w:val="es-ES"/>
              </w:rPr>
            </w:pPr>
            <m:oMath>
              <m:sSub>
                <m:sSubPr>
                  <m:ctrlPr>
                    <w:rPr>
                      <w:rFonts w:ascii="Cambria Math" w:hAnsi="Cambria Math" w:cs="Arial"/>
                      <w:bCs/>
                      <w:i/>
                      <w:iCs/>
                      <w:sz w:val="18"/>
                      <w:szCs w:val="18"/>
                      <w:lang w:val="es-ES"/>
                    </w:rPr>
                  </m:ctrlPr>
                </m:sSubPr>
                <m:e>
                  <m:r>
                    <w:rPr>
                      <w:rFonts w:ascii="Cambria Math" w:hAnsi="Cambria Math" w:cs="Arial"/>
                      <w:sz w:val="18"/>
                      <w:szCs w:val="18"/>
                    </w:rPr>
                    <m:t>r</m:t>
                  </m:r>
                </m:e>
                <m:sub>
                  <m:r>
                    <w:rPr>
                      <w:rFonts w:ascii="Cambria Math" w:hAnsi="Cambria Math" w:cs="Arial"/>
                      <w:sz w:val="18"/>
                      <w:szCs w:val="18"/>
                    </w:rPr>
                    <m:t>f</m:t>
                  </m:r>
                </m:sub>
              </m:sSub>
              <m:r>
                <m:rPr>
                  <m:sty m:val="p"/>
                </m:rPr>
                <w:rPr>
                  <w:rFonts w:ascii="Cambria Math" w:hAnsi="Cambria Math" w:cs="Arial"/>
                  <w:sz w:val="18"/>
                  <w:szCs w:val="18"/>
                </w:rPr>
                <m:t>=</m:t>
              </m:r>
            </m:oMath>
            <w:r w:rsidR="009F0173" w:rsidRPr="00EA72F9">
              <w:rPr>
                <w:rFonts w:ascii="Montserrat" w:hAnsi="Montserrat" w:cs="Arial"/>
                <w:bCs/>
                <w:sz w:val="18"/>
                <w:szCs w:val="18"/>
              </w:rPr>
              <w:t xml:space="preserve"> </w:t>
            </w:r>
          </w:p>
        </w:tc>
        <w:tc>
          <w:tcPr>
            <w:tcW w:w="7222" w:type="dxa"/>
          </w:tcPr>
          <w:p w14:paraId="315A2069" w14:textId="27BB0E66" w:rsidR="009F0173" w:rsidRPr="00EA72F9" w:rsidRDefault="00974219" w:rsidP="00E11E1A">
            <w:pPr>
              <w:jc w:val="both"/>
              <w:rPr>
                <w:rFonts w:ascii="Montserrat" w:hAnsi="Montserrat" w:cs="Arial"/>
                <w:sz w:val="18"/>
                <w:szCs w:val="18"/>
              </w:rPr>
            </w:pPr>
            <w:r w:rsidRPr="00EA72F9">
              <w:rPr>
                <w:rFonts w:ascii="Montserrat" w:hAnsi="Montserrat" w:cs="Arial"/>
                <w:bCs/>
                <w:sz w:val="18"/>
                <w:szCs w:val="18"/>
              </w:rPr>
              <w:t>Tasa libre de riesgo, equivalente a</w:t>
            </w:r>
            <w:r w:rsidR="00AC6E92" w:rsidRPr="00EA72F9">
              <w:rPr>
                <w:rFonts w:ascii="Montserrat" w:hAnsi="Montserrat" w:cs="Arial"/>
                <w:bCs/>
                <w:sz w:val="18"/>
                <w:szCs w:val="18"/>
              </w:rPr>
              <w:t>l r</w:t>
            </w:r>
            <w:r w:rsidR="009F0173" w:rsidRPr="00EA72F9">
              <w:rPr>
                <w:rFonts w:ascii="Montserrat" w:hAnsi="Montserrat" w:cs="Arial"/>
                <w:bCs/>
                <w:sz w:val="18"/>
                <w:szCs w:val="18"/>
              </w:rPr>
              <w:t>endimiento de los bonos emitidos a 30 años en Estados Unidos de América.</w:t>
            </w:r>
          </w:p>
        </w:tc>
      </w:tr>
      <w:tr w:rsidR="009F0173" w:rsidRPr="00EA72F9" w14:paraId="71076D93" w14:textId="77777777" w:rsidTr="00F24096">
        <w:tc>
          <w:tcPr>
            <w:tcW w:w="1655" w:type="dxa"/>
          </w:tcPr>
          <w:p w14:paraId="5C4F53A1" w14:textId="77777777" w:rsidR="009F0173" w:rsidRPr="00EA72F9" w:rsidRDefault="002A2BBD" w:rsidP="00E11E1A">
            <w:pPr>
              <w:ind w:left="567"/>
              <w:jc w:val="right"/>
              <w:rPr>
                <w:rFonts w:ascii="Montserrat" w:eastAsia="Calibri" w:hAnsi="Montserrat" w:cs="Arial"/>
                <w:bCs/>
                <w:iCs/>
                <w:sz w:val="18"/>
                <w:szCs w:val="18"/>
              </w:rPr>
            </w:pPr>
            <m:oMathPara>
              <m:oMathParaPr>
                <m:jc m:val="right"/>
              </m:oMathParaPr>
              <m:oMath>
                <m:sSub>
                  <m:sSubPr>
                    <m:ctrlPr>
                      <w:rPr>
                        <w:rFonts w:ascii="Cambria Math" w:hAnsi="Cambria Math" w:cs="Arial"/>
                        <w:bCs/>
                        <w:i/>
                        <w:iCs/>
                        <w:sz w:val="18"/>
                        <w:szCs w:val="18"/>
                      </w:rPr>
                    </m:ctrlPr>
                  </m:sSubPr>
                  <m:e>
                    <m:r>
                      <w:rPr>
                        <w:rFonts w:ascii="Cambria Math" w:hAnsi="Cambria Math" w:cs="Arial"/>
                        <w:sz w:val="18"/>
                        <w:szCs w:val="18"/>
                      </w:rPr>
                      <m:t>r</m:t>
                    </m:r>
                  </m:e>
                  <m:sub>
                    <m:r>
                      <w:rPr>
                        <w:rFonts w:ascii="Cambria Math" w:hAnsi="Cambria Math" w:cs="Arial"/>
                        <w:sz w:val="18"/>
                        <w:szCs w:val="18"/>
                      </w:rPr>
                      <m:t>m</m:t>
                    </m:r>
                  </m:sub>
                </m:sSub>
                <m:r>
                  <m:rPr>
                    <m:sty m:val="p"/>
                  </m:rPr>
                  <w:rPr>
                    <w:rFonts w:ascii="Cambria Math" w:hAnsi="Cambria Math" w:cs="Arial"/>
                    <w:sz w:val="18"/>
                    <w:szCs w:val="18"/>
                  </w:rPr>
                  <m:t>=</m:t>
                </m:r>
              </m:oMath>
            </m:oMathPara>
          </w:p>
        </w:tc>
        <w:tc>
          <w:tcPr>
            <w:tcW w:w="7222" w:type="dxa"/>
          </w:tcPr>
          <w:p w14:paraId="6A48418B" w14:textId="77777777" w:rsidR="009F0173" w:rsidRPr="00EA72F9" w:rsidRDefault="009F0173" w:rsidP="00E11E1A">
            <w:pPr>
              <w:jc w:val="both"/>
              <w:rPr>
                <w:rFonts w:ascii="Montserrat" w:hAnsi="Montserrat" w:cs="Arial"/>
                <w:bCs/>
                <w:sz w:val="18"/>
                <w:szCs w:val="18"/>
              </w:rPr>
            </w:pPr>
            <w:r w:rsidRPr="00EA72F9">
              <w:rPr>
                <w:rFonts w:ascii="Montserrat" w:hAnsi="Montserrat" w:cs="Arial"/>
                <w:bCs/>
                <w:sz w:val="18"/>
                <w:szCs w:val="18"/>
              </w:rPr>
              <w:t>Tasa de rendimiento del mercado accionario en Estados Unidos de América.</w:t>
            </w:r>
          </w:p>
        </w:tc>
      </w:tr>
      <w:tr w:rsidR="009F0173" w:rsidRPr="00EA72F9" w14:paraId="414CF0D1" w14:textId="77777777" w:rsidTr="00F24096">
        <w:tc>
          <w:tcPr>
            <w:tcW w:w="1655" w:type="dxa"/>
          </w:tcPr>
          <w:p w14:paraId="450398D0" w14:textId="77777777" w:rsidR="009F0173" w:rsidRPr="00EA72F9" w:rsidRDefault="002A2BBD" w:rsidP="00E11E1A">
            <w:pPr>
              <w:ind w:left="567"/>
              <w:jc w:val="right"/>
              <w:rPr>
                <w:rFonts w:ascii="Montserrat" w:eastAsia="Calibri" w:hAnsi="Montserrat" w:cs="Arial"/>
                <w:bCs/>
                <w:iCs/>
                <w:sz w:val="18"/>
                <w:szCs w:val="18"/>
              </w:rPr>
            </w:pPr>
            <m:oMath>
              <m:sSub>
                <m:sSubPr>
                  <m:ctrlPr>
                    <w:rPr>
                      <w:rFonts w:ascii="Cambria Math" w:hAnsi="Cambria Math" w:cs="Arial"/>
                      <w:bCs/>
                      <w:i/>
                      <w:iCs/>
                      <w:sz w:val="18"/>
                      <w:szCs w:val="18"/>
                    </w:rPr>
                  </m:ctrlPr>
                </m:sSubPr>
                <m:e>
                  <m:r>
                    <w:rPr>
                      <w:rFonts w:ascii="Cambria Math" w:hAnsi="Cambria Math" w:cs="Arial"/>
                      <w:sz w:val="18"/>
                      <w:szCs w:val="18"/>
                    </w:rPr>
                    <m:t>r</m:t>
                  </m:r>
                </m:e>
                <m:sub>
                  <m:r>
                    <w:rPr>
                      <w:rFonts w:ascii="Cambria Math" w:hAnsi="Cambria Math" w:cs="Arial"/>
                      <w:sz w:val="18"/>
                      <w:szCs w:val="18"/>
                    </w:rPr>
                    <m:t>m</m:t>
                  </m:r>
                </m:sub>
              </m:sSub>
              <m:r>
                <w:rPr>
                  <w:rFonts w:ascii="Cambria Math" w:hAnsi="Cambria Math" w:cs="Arial"/>
                  <w:sz w:val="18"/>
                  <w:szCs w:val="18"/>
                </w:rPr>
                <m:t>-</m:t>
              </m:r>
              <m:sSub>
                <m:sSubPr>
                  <m:ctrlPr>
                    <w:rPr>
                      <w:rFonts w:ascii="Cambria Math" w:hAnsi="Cambria Math" w:cs="Arial"/>
                      <w:bCs/>
                      <w:i/>
                      <w:iCs/>
                      <w:sz w:val="18"/>
                      <w:szCs w:val="18"/>
                      <w:lang w:val="es-ES"/>
                    </w:rPr>
                  </m:ctrlPr>
                </m:sSubPr>
                <m:e>
                  <m:r>
                    <w:rPr>
                      <w:rFonts w:ascii="Cambria Math" w:hAnsi="Cambria Math" w:cs="Arial"/>
                      <w:sz w:val="18"/>
                      <w:szCs w:val="18"/>
                    </w:rPr>
                    <m:t>r</m:t>
                  </m:r>
                </m:e>
                <m:sub>
                  <m:r>
                    <w:rPr>
                      <w:rFonts w:ascii="Cambria Math" w:hAnsi="Cambria Math" w:cs="Arial"/>
                      <w:sz w:val="18"/>
                      <w:szCs w:val="18"/>
                    </w:rPr>
                    <m:t>f</m:t>
                  </m:r>
                </m:sub>
              </m:sSub>
              <m:r>
                <m:rPr>
                  <m:sty m:val="p"/>
                </m:rPr>
                <w:rPr>
                  <w:rFonts w:ascii="Cambria Math" w:hAnsi="Cambria Math" w:cs="Arial"/>
                  <w:sz w:val="18"/>
                  <w:szCs w:val="18"/>
                </w:rPr>
                <m:t>=</m:t>
              </m:r>
            </m:oMath>
            <w:r w:rsidR="009F0173" w:rsidRPr="00EA72F9">
              <w:rPr>
                <w:rFonts w:ascii="Montserrat" w:hAnsi="Montserrat" w:cs="Arial"/>
                <w:bCs/>
                <w:sz w:val="18"/>
                <w:szCs w:val="18"/>
              </w:rPr>
              <w:t xml:space="preserve"> </w:t>
            </w:r>
          </w:p>
        </w:tc>
        <w:tc>
          <w:tcPr>
            <w:tcW w:w="7222" w:type="dxa"/>
          </w:tcPr>
          <w:p w14:paraId="360A3982" w14:textId="77777777" w:rsidR="009F0173" w:rsidRPr="00EA72F9" w:rsidRDefault="009F0173" w:rsidP="00E11E1A">
            <w:pPr>
              <w:jc w:val="both"/>
              <w:rPr>
                <w:rFonts w:ascii="Montserrat" w:hAnsi="Montserrat" w:cs="Arial"/>
                <w:sz w:val="18"/>
                <w:szCs w:val="18"/>
              </w:rPr>
            </w:pPr>
            <w:r w:rsidRPr="00EA72F9">
              <w:rPr>
                <w:rFonts w:ascii="Montserrat" w:hAnsi="Montserrat" w:cs="Arial"/>
                <w:bCs/>
                <w:sz w:val="18"/>
                <w:szCs w:val="18"/>
              </w:rPr>
              <w:t>Prima de mercado en Estados Unidos de América.</w:t>
            </w:r>
          </w:p>
        </w:tc>
      </w:tr>
      <w:tr w:rsidR="009F0173" w:rsidRPr="00EA72F9" w14:paraId="0D19219A" w14:textId="77777777" w:rsidTr="00F24096">
        <w:tc>
          <w:tcPr>
            <w:tcW w:w="1655" w:type="dxa"/>
          </w:tcPr>
          <w:p w14:paraId="3FBF4B6E" w14:textId="77777777" w:rsidR="009F0173" w:rsidRPr="00EA72F9" w:rsidRDefault="002A2BBD" w:rsidP="00E11E1A">
            <w:pPr>
              <w:ind w:left="567"/>
              <w:jc w:val="right"/>
              <w:rPr>
                <w:rFonts w:ascii="Montserrat" w:eastAsia="Calibri" w:hAnsi="Montserrat" w:cs="Arial"/>
                <w:bCs/>
                <w:iCs/>
                <w:sz w:val="18"/>
                <w:szCs w:val="18"/>
              </w:rPr>
            </w:pPr>
            <m:oMath>
              <m:sSub>
                <m:sSubPr>
                  <m:ctrlPr>
                    <w:rPr>
                      <w:rFonts w:ascii="Cambria Math" w:hAnsi="Cambria Math" w:cs="Arial"/>
                      <w:bCs/>
                      <w:i/>
                      <w:iCs/>
                      <w:sz w:val="18"/>
                      <w:szCs w:val="18"/>
                    </w:rPr>
                  </m:ctrlPr>
                </m:sSubPr>
                <m:e>
                  <m:r>
                    <w:rPr>
                      <w:rFonts w:ascii="Cambria Math" w:hAnsi="Cambria Math" w:cs="Arial"/>
                      <w:sz w:val="18"/>
                      <w:szCs w:val="18"/>
                    </w:rPr>
                    <m:t>r</m:t>
                  </m:r>
                </m:e>
                <m:sub>
                  <m:r>
                    <w:rPr>
                      <w:rFonts w:ascii="Cambria Math" w:hAnsi="Cambria Math" w:cs="Arial"/>
                      <w:sz w:val="18"/>
                      <w:szCs w:val="18"/>
                    </w:rPr>
                    <m:t>p</m:t>
                  </m:r>
                </m:sub>
              </m:sSub>
              <m:r>
                <w:rPr>
                  <w:rFonts w:ascii="Cambria Math" w:hAnsi="Cambria Math" w:cs="Arial"/>
                  <w:sz w:val="18"/>
                  <w:szCs w:val="18"/>
                </w:rPr>
                <m:t>=</m:t>
              </m:r>
            </m:oMath>
            <w:r w:rsidR="009F0173" w:rsidRPr="00EA72F9">
              <w:rPr>
                <w:rFonts w:ascii="Montserrat" w:hAnsi="Montserrat" w:cs="Arial"/>
                <w:bCs/>
                <w:iCs/>
                <w:sz w:val="18"/>
                <w:szCs w:val="18"/>
              </w:rPr>
              <w:t xml:space="preserve"> </w:t>
            </w:r>
          </w:p>
        </w:tc>
        <w:tc>
          <w:tcPr>
            <w:tcW w:w="7222" w:type="dxa"/>
          </w:tcPr>
          <w:p w14:paraId="28BD9C12" w14:textId="77777777" w:rsidR="009F0173" w:rsidRPr="00EA72F9" w:rsidRDefault="009F0173" w:rsidP="00E11E1A">
            <w:pPr>
              <w:jc w:val="both"/>
              <w:rPr>
                <w:rFonts w:ascii="Montserrat" w:hAnsi="Montserrat" w:cs="Arial"/>
                <w:sz w:val="18"/>
                <w:szCs w:val="18"/>
              </w:rPr>
            </w:pPr>
            <w:r w:rsidRPr="00EA72F9">
              <w:rPr>
                <w:rFonts w:ascii="Montserrat" w:hAnsi="Montserrat" w:cs="Arial"/>
                <w:bCs/>
                <w:iCs/>
                <w:sz w:val="18"/>
                <w:szCs w:val="18"/>
              </w:rPr>
              <w:t>Riesgo país de México.</w:t>
            </w:r>
          </w:p>
        </w:tc>
      </w:tr>
      <w:tr w:rsidR="009F0173" w:rsidRPr="00EA72F9" w14:paraId="650ADFDA" w14:textId="77777777" w:rsidTr="00F24096">
        <w:tc>
          <w:tcPr>
            <w:tcW w:w="1655" w:type="dxa"/>
          </w:tcPr>
          <w:p w14:paraId="182ADA3A" w14:textId="77777777" w:rsidR="009F0173" w:rsidRPr="00EA72F9" w:rsidRDefault="002A2BBD" w:rsidP="00E11E1A">
            <w:pPr>
              <w:ind w:left="567"/>
              <w:jc w:val="right"/>
              <w:rPr>
                <w:rFonts w:ascii="Montserrat" w:eastAsia="Calibri" w:hAnsi="Montserrat" w:cs="Arial"/>
                <w:bCs/>
                <w:iCs/>
                <w:sz w:val="18"/>
                <w:szCs w:val="18"/>
              </w:rPr>
            </w:pPr>
            <m:oMath>
              <m:f>
                <m:fPr>
                  <m:ctrlPr>
                    <w:rPr>
                      <w:rFonts w:ascii="Cambria Math" w:hAnsi="Cambria Math" w:cs="Arial"/>
                      <w:bCs/>
                      <w:i/>
                      <w:iCs/>
                      <w:sz w:val="18"/>
                      <w:szCs w:val="18"/>
                    </w:rPr>
                  </m:ctrlPr>
                </m:fPr>
                <m:num>
                  <m:r>
                    <w:rPr>
                      <w:rFonts w:ascii="Cambria Math" w:hAnsi="Cambria Math" w:cs="Arial"/>
                      <w:sz w:val="18"/>
                      <w:szCs w:val="18"/>
                      <w:lang w:val="es-ES"/>
                    </w:rPr>
                    <m:t> </m:t>
                  </m:r>
                  <m:sSub>
                    <m:sSubPr>
                      <m:ctrlPr>
                        <w:rPr>
                          <w:rFonts w:ascii="Cambria Math" w:hAnsi="Cambria Math" w:cs="Arial"/>
                          <w:bCs/>
                          <w:i/>
                          <w:iCs/>
                          <w:sz w:val="18"/>
                          <w:szCs w:val="18"/>
                        </w:rPr>
                      </m:ctrlPr>
                    </m:sSubPr>
                    <m:e>
                      <m:r>
                        <w:rPr>
                          <w:rFonts w:ascii="Cambria Math" w:hAnsi="Cambria Math" w:cs="Arial"/>
                          <w:sz w:val="18"/>
                          <w:szCs w:val="18"/>
                          <w:lang w:val="es-ES"/>
                        </w:rPr>
                        <m:t>σ</m:t>
                      </m:r>
                    </m:e>
                    <m:sub>
                      <m:r>
                        <w:rPr>
                          <w:rFonts w:ascii="Cambria Math" w:hAnsi="Cambria Math" w:cs="Arial"/>
                          <w:sz w:val="18"/>
                          <w:szCs w:val="18"/>
                          <w:lang w:val="es-ES"/>
                        </w:rPr>
                        <m:t>D</m:t>
                      </m:r>
                    </m:sub>
                  </m:sSub>
                </m:num>
                <m:den>
                  <m:sSub>
                    <m:sSubPr>
                      <m:ctrlPr>
                        <w:rPr>
                          <w:rFonts w:ascii="Cambria Math" w:hAnsi="Cambria Math" w:cs="Arial"/>
                          <w:bCs/>
                          <w:i/>
                          <w:iCs/>
                          <w:sz w:val="18"/>
                          <w:szCs w:val="18"/>
                        </w:rPr>
                      </m:ctrlPr>
                    </m:sSubPr>
                    <m:e>
                      <m:r>
                        <w:rPr>
                          <w:rFonts w:ascii="Cambria Math" w:hAnsi="Cambria Math" w:cs="Arial"/>
                          <w:sz w:val="18"/>
                          <w:szCs w:val="18"/>
                          <w:lang w:val="es-ES"/>
                        </w:rPr>
                        <m:t>σ</m:t>
                      </m:r>
                    </m:e>
                    <m:sub>
                      <m:r>
                        <w:rPr>
                          <w:rFonts w:ascii="Cambria Math" w:hAnsi="Cambria Math" w:cs="Arial"/>
                          <w:sz w:val="18"/>
                          <w:szCs w:val="18"/>
                          <w:lang w:val="es-ES"/>
                        </w:rPr>
                        <m:t>T</m:t>
                      </m:r>
                    </m:sub>
                  </m:sSub>
                </m:den>
              </m:f>
              <m:r>
                <m:rPr>
                  <m:sty m:val="p"/>
                </m:rPr>
                <w:rPr>
                  <w:rFonts w:ascii="Cambria Math" w:hAnsi="Cambria Math" w:cs="Arial"/>
                  <w:sz w:val="18"/>
                  <w:szCs w:val="18"/>
                </w:rPr>
                <m:t>=</m:t>
              </m:r>
            </m:oMath>
            <w:r w:rsidR="009F0173" w:rsidRPr="00EA72F9">
              <w:rPr>
                <w:rFonts w:ascii="Montserrat" w:hAnsi="Montserrat" w:cs="Arial"/>
                <w:bCs/>
                <w:sz w:val="18"/>
                <w:szCs w:val="18"/>
              </w:rPr>
              <w:t xml:space="preserve"> </w:t>
            </w:r>
          </w:p>
        </w:tc>
        <w:tc>
          <w:tcPr>
            <w:tcW w:w="7222" w:type="dxa"/>
          </w:tcPr>
          <w:p w14:paraId="3F02AF46" w14:textId="5E935BC4" w:rsidR="009F0173" w:rsidRPr="00EA72F9" w:rsidRDefault="009F0173" w:rsidP="00E11E1A">
            <w:pPr>
              <w:jc w:val="both"/>
              <w:rPr>
                <w:rFonts w:ascii="Montserrat" w:hAnsi="Montserrat" w:cs="Arial"/>
                <w:sz w:val="18"/>
                <w:szCs w:val="18"/>
              </w:rPr>
            </w:pPr>
            <w:r w:rsidRPr="00EA72F9">
              <w:rPr>
                <w:rFonts w:ascii="Montserrat" w:hAnsi="Montserrat" w:cs="Arial"/>
                <w:bCs/>
                <w:sz w:val="18"/>
                <w:szCs w:val="18"/>
              </w:rPr>
              <w:t xml:space="preserve">Coeficiente de volatilidad </w:t>
            </w:r>
            <w:r w:rsidR="00E36D14" w:rsidRPr="00EA72F9">
              <w:rPr>
                <w:rFonts w:ascii="Montserrat" w:hAnsi="Montserrat" w:cs="Arial"/>
                <w:bCs/>
                <w:sz w:val="18"/>
                <w:szCs w:val="18"/>
              </w:rPr>
              <w:t xml:space="preserve">entre la actividad </w:t>
            </w:r>
            <w:r w:rsidRPr="00EA72F9">
              <w:rPr>
                <w:rFonts w:ascii="Montserrat" w:hAnsi="Montserrat" w:cs="Arial"/>
                <w:bCs/>
                <w:sz w:val="18"/>
                <w:szCs w:val="18"/>
              </w:rPr>
              <w:t xml:space="preserve">de distribución </w:t>
            </w:r>
            <w:r w:rsidR="00E36D14" w:rsidRPr="00EA72F9">
              <w:rPr>
                <w:rFonts w:ascii="Montserrat" w:hAnsi="Montserrat" w:cs="Arial"/>
                <w:bCs/>
                <w:sz w:val="18"/>
                <w:szCs w:val="18"/>
              </w:rPr>
              <w:t>y la de</w:t>
            </w:r>
            <w:r w:rsidRPr="00EA72F9">
              <w:rPr>
                <w:rFonts w:ascii="Montserrat" w:hAnsi="Montserrat" w:cs="Arial"/>
                <w:bCs/>
                <w:sz w:val="18"/>
                <w:szCs w:val="18"/>
              </w:rPr>
              <w:t xml:space="preserve"> transporte de hidrocarburos por ducto.</w:t>
            </w:r>
          </w:p>
        </w:tc>
      </w:tr>
      <w:tr w:rsidR="009F0173" w:rsidRPr="00EA72F9" w14:paraId="5ED92AE9" w14:textId="77777777" w:rsidTr="00B414B1">
        <w:trPr>
          <w:trHeight w:val="87"/>
        </w:trPr>
        <w:tc>
          <w:tcPr>
            <w:tcW w:w="1655" w:type="dxa"/>
          </w:tcPr>
          <w:p w14:paraId="6D3A9CB6" w14:textId="77777777" w:rsidR="009F0173" w:rsidRPr="00EA72F9" w:rsidRDefault="009F0173" w:rsidP="00E11E1A">
            <w:pPr>
              <w:ind w:left="567"/>
              <w:jc w:val="right"/>
              <w:rPr>
                <w:rFonts w:ascii="Montserrat" w:eastAsia="Calibri" w:hAnsi="Montserrat" w:cs="Arial"/>
                <w:sz w:val="18"/>
                <w:szCs w:val="18"/>
              </w:rPr>
            </w:pPr>
            <m:oMath>
              <m:r>
                <w:rPr>
                  <w:rFonts w:ascii="Cambria Math" w:hAnsi="Cambria Math"/>
                  <w:sz w:val="18"/>
                  <w:szCs w:val="18"/>
                  <w:lang w:val="es-ES"/>
                </w:rPr>
                <m:t>β</m:t>
              </m:r>
            </m:oMath>
            <w:r w:rsidRPr="00EA72F9">
              <w:rPr>
                <w:rFonts w:ascii="Montserrat" w:hAnsi="Montserrat" w:cs="Arial"/>
                <w:bCs/>
                <w:sz w:val="18"/>
                <w:szCs w:val="18"/>
              </w:rPr>
              <w:t xml:space="preserve"> </w:t>
            </w:r>
            <m:oMath>
              <m:r>
                <m:rPr>
                  <m:sty m:val="p"/>
                </m:rPr>
                <w:rPr>
                  <w:rFonts w:ascii="Cambria Math" w:hAnsi="Cambria Math" w:cs="Arial"/>
                  <w:sz w:val="18"/>
                  <w:szCs w:val="18"/>
                </w:rPr>
                <m:t>=</m:t>
              </m:r>
            </m:oMath>
          </w:p>
        </w:tc>
        <w:tc>
          <w:tcPr>
            <w:tcW w:w="7222" w:type="dxa"/>
          </w:tcPr>
          <w:p w14:paraId="7C9AEF3E" w14:textId="18C54928" w:rsidR="009F0173" w:rsidRPr="00EA72F9" w:rsidRDefault="002D529C" w:rsidP="00E11E1A">
            <w:pPr>
              <w:jc w:val="both"/>
              <w:rPr>
                <w:rFonts w:ascii="Montserrat" w:hAnsi="Montserrat" w:cs="Arial"/>
                <w:sz w:val="18"/>
                <w:szCs w:val="18"/>
              </w:rPr>
            </w:pPr>
            <w:r w:rsidRPr="00EA72F9">
              <w:rPr>
                <w:rFonts w:ascii="Montserrat" w:eastAsiaTheme="minorEastAsia" w:hAnsi="Montserrat" w:cs="Arial"/>
                <w:sz w:val="18"/>
                <w:szCs w:val="18"/>
              </w:rPr>
              <w:t xml:space="preserve">Es el parámetro </w:t>
            </w:r>
            <w:r w:rsidR="009F0173" w:rsidRPr="00EA72F9">
              <w:rPr>
                <w:rFonts w:ascii="Montserrat" w:eastAsiaTheme="minorEastAsia" w:hAnsi="Montserrat" w:cs="Arial"/>
                <w:sz w:val="18"/>
                <w:szCs w:val="18"/>
              </w:rPr>
              <w:t>beta</w:t>
            </w:r>
            <w:r w:rsidR="00B607C6" w:rsidRPr="00EA72F9">
              <w:rPr>
                <w:rFonts w:ascii="Montserrat" w:eastAsiaTheme="minorEastAsia" w:hAnsi="Montserrat" w:cs="Arial"/>
                <w:sz w:val="18"/>
                <w:szCs w:val="18"/>
              </w:rPr>
              <w:t xml:space="preserve"> específico de la </w:t>
            </w:r>
            <w:r w:rsidR="00F0129F" w:rsidRPr="00EA72F9">
              <w:rPr>
                <w:rFonts w:ascii="Montserrat" w:eastAsiaTheme="minorEastAsia" w:hAnsi="Montserrat" w:cs="Arial"/>
                <w:sz w:val="18"/>
                <w:szCs w:val="18"/>
              </w:rPr>
              <w:t>entidad</w:t>
            </w:r>
            <w:r w:rsidR="00B607C6" w:rsidRPr="00EA72F9">
              <w:rPr>
                <w:rFonts w:ascii="Montserrat" w:eastAsiaTheme="minorEastAsia" w:hAnsi="Montserrat" w:cs="Arial"/>
                <w:sz w:val="18"/>
                <w:szCs w:val="18"/>
              </w:rPr>
              <w:t xml:space="preserve"> evaluada</w:t>
            </w:r>
            <w:r w:rsidRPr="00EA72F9">
              <w:rPr>
                <w:rFonts w:ascii="Montserrat" w:eastAsiaTheme="minorEastAsia" w:hAnsi="Montserrat" w:cs="Arial"/>
                <w:sz w:val="18"/>
                <w:szCs w:val="18"/>
              </w:rPr>
              <w:t>, resu</w:t>
            </w:r>
            <w:r w:rsidR="00C0062A" w:rsidRPr="00EA72F9">
              <w:rPr>
                <w:rFonts w:ascii="Montserrat" w:eastAsiaTheme="minorEastAsia" w:hAnsi="Montserrat" w:cs="Arial"/>
                <w:sz w:val="18"/>
                <w:szCs w:val="18"/>
              </w:rPr>
              <w:t>l</w:t>
            </w:r>
            <w:r w:rsidRPr="00EA72F9">
              <w:rPr>
                <w:rFonts w:ascii="Montserrat" w:eastAsiaTheme="minorEastAsia" w:hAnsi="Montserrat" w:cs="Arial"/>
                <w:sz w:val="18"/>
                <w:szCs w:val="18"/>
              </w:rPr>
              <w:t>tante de</w:t>
            </w:r>
            <w:r w:rsidR="00361C79" w:rsidRPr="00EA72F9">
              <w:rPr>
                <w:rFonts w:ascii="Montserrat" w:eastAsiaTheme="minorEastAsia" w:hAnsi="Montserrat" w:cs="Arial"/>
                <w:sz w:val="18"/>
                <w:szCs w:val="18"/>
              </w:rPr>
              <w:t xml:space="preserve"> la </w:t>
            </w:r>
            <w:r w:rsidR="00D8498A" w:rsidRPr="00EA72F9">
              <w:rPr>
                <w:rFonts w:ascii="Montserrat" w:eastAsiaTheme="minorEastAsia" w:hAnsi="Montserrat" w:cs="Arial"/>
                <w:sz w:val="18"/>
                <w:szCs w:val="18"/>
              </w:rPr>
              <w:t>B</w:t>
            </w:r>
            <w:r w:rsidR="00361C79" w:rsidRPr="00EA72F9">
              <w:rPr>
                <w:rFonts w:ascii="Montserrat" w:eastAsiaTheme="minorEastAsia" w:hAnsi="Montserrat" w:cs="Arial"/>
                <w:sz w:val="18"/>
                <w:szCs w:val="18"/>
              </w:rPr>
              <w:t xml:space="preserve">eta </w:t>
            </w:r>
            <w:r w:rsidR="00D8498A" w:rsidRPr="00EA72F9">
              <w:rPr>
                <w:rFonts w:ascii="Montserrat" w:eastAsiaTheme="minorEastAsia" w:hAnsi="Montserrat" w:cs="Arial"/>
                <w:sz w:val="18"/>
                <w:szCs w:val="18"/>
              </w:rPr>
              <w:t xml:space="preserve">sectorial de las </w:t>
            </w:r>
            <w:r w:rsidR="008F58B7">
              <w:rPr>
                <w:rFonts w:ascii="Montserrat" w:eastAsiaTheme="minorEastAsia" w:hAnsi="Montserrat" w:cs="Arial"/>
                <w:sz w:val="18"/>
                <w:szCs w:val="18"/>
              </w:rPr>
              <w:t>empresas</w:t>
            </w:r>
            <w:r w:rsidR="00D8498A" w:rsidRPr="00EA72F9">
              <w:rPr>
                <w:rFonts w:ascii="Montserrat" w:eastAsiaTheme="minorEastAsia" w:hAnsi="Montserrat" w:cs="Arial"/>
                <w:sz w:val="18"/>
                <w:szCs w:val="18"/>
              </w:rPr>
              <w:t xml:space="preserve"> </w:t>
            </w:r>
            <w:r w:rsidR="000C6797" w:rsidRPr="00EA72F9">
              <w:rPr>
                <w:rFonts w:ascii="Montserrat" w:eastAsiaTheme="minorEastAsia" w:hAnsi="Montserrat" w:cs="Arial"/>
                <w:sz w:val="18"/>
                <w:szCs w:val="18"/>
              </w:rPr>
              <w:t xml:space="preserve">con actividades </w:t>
            </w:r>
            <w:r w:rsidR="00D8498A" w:rsidRPr="00EA72F9">
              <w:rPr>
                <w:rFonts w:ascii="Montserrat" w:eastAsiaTheme="minorEastAsia" w:hAnsi="Montserrat" w:cs="Arial"/>
                <w:sz w:val="18"/>
                <w:szCs w:val="18"/>
              </w:rPr>
              <w:t xml:space="preserve">de </w:t>
            </w:r>
            <w:r w:rsidR="00D8498A" w:rsidRPr="00EA72F9">
              <w:rPr>
                <w:rFonts w:ascii="Montserrat" w:eastAsiaTheme="minorEastAsia" w:hAnsi="Montserrat" w:cs="Arial"/>
                <w:i/>
                <w:iCs/>
                <w:sz w:val="18"/>
                <w:szCs w:val="18"/>
              </w:rPr>
              <w:t>midstream</w:t>
            </w:r>
            <w:r w:rsidR="00D8498A" w:rsidRPr="00EA72F9">
              <w:rPr>
                <w:rFonts w:ascii="Montserrat" w:eastAsiaTheme="minorEastAsia" w:hAnsi="Montserrat" w:cs="Arial"/>
                <w:sz w:val="18"/>
                <w:szCs w:val="18"/>
              </w:rPr>
              <w:t xml:space="preserve"> en Estados Unidos </w:t>
            </w:r>
            <w:r w:rsidR="003B3B51" w:rsidRPr="00EA72F9">
              <w:rPr>
                <w:rFonts w:ascii="Montserrat" w:eastAsiaTheme="minorEastAsia" w:hAnsi="Montserrat" w:cs="Arial"/>
                <w:sz w:val="18"/>
                <w:szCs w:val="18"/>
              </w:rPr>
              <w:t>de América</w:t>
            </w:r>
            <w:r w:rsidR="00D8498A" w:rsidRPr="00EA72F9">
              <w:rPr>
                <w:rFonts w:ascii="Montserrat" w:eastAsiaTheme="minorEastAsia" w:hAnsi="Montserrat" w:cs="Arial"/>
                <w:sz w:val="18"/>
                <w:szCs w:val="18"/>
              </w:rPr>
              <w:t xml:space="preserve"> y el nivel de endeudamiento de la </w:t>
            </w:r>
            <w:r w:rsidR="00E36D14" w:rsidRPr="00EA72F9">
              <w:rPr>
                <w:rFonts w:ascii="Montserrat" w:eastAsiaTheme="minorEastAsia" w:hAnsi="Montserrat" w:cs="Arial"/>
                <w:sz w:val="18"/>
                <w:szCs w:val="18"/>
              </w:rPr>
              <w:t>entidad</w:t>
            </w:r>
            <w:r w:rsidR="00D8498A" w:rsidRPr="00EA72F9">
              <w:rPr>
                <w:rFonts w:ascii="Montserrat" w:eastAsiaTheme="minorEastAsia" w:hAnsi="Montserrat" w:cs="Arial"/>
                <w:sz w:val="18"/>
                <w:szCs w:val="18"/>
              </w:rPr>
              <w:t xml:space="preserve"> evaluada, conforme a </w:t>
            </w:r>
            <w:r w:rsidRPr="00EA72F9">
              <w:rPr>
                <w:rFonts w:ascii="Montserrat" w:eastAsiaTheme="minorEastAsia" w:hAnsi="Montserrat" w:cs="Arial"/>
                <w:sz w:val="18"/>
                <w:szCs w:val="18"/>
              </w:rPr>
              <w:t xml:space="preserve">la ecuación del </w:t>
            </w:r>
            <w:r w:rsidR="006909FD" w:rsidRPr="00EA72F9">
              <w:rPr>
                <w:rFonts w:ascii="Montserrat" w:eastAsiaTheme="minorEastAsia" w:hAnsi="Montserrat" w:cs="Arial"/>
                <w:sz w:val="18"/>
                <w:szCs w:val="18"/>
              </w:rPr>
              <w:t>apartado</w:t>
            </w:r>
            <w:r w:rsidRPr="00EA72F9">
              <w:rPr>
                <w:rFonts w:ascii="Montserrat" w:eastAsiaTheme="minorEastAsia" w:hAnsi="Montserrat" w:cs="Arial"/>
                <w:sz w:val="18"/>
                <w:szCs w:val="18"/>
              </w:rPr>
              <w:t xml:space="preserve"> </w:t>
            </w:r>
            <w:r w:rsidR="006909FD" w:rsidRPr="00EA72F9">
              <w:rPr>
                <w:rFonts w:ascii="Montserrat" w:eastAsiaTheme="minorEastAsia" w:hAnsi="Montserrat" w:cs="Arial"/>
                <w:sz w:val="18"/>
                <w:szCs w:val="18"/>
              </w:rPr>
              <w:t>6</w:t>
            </w:r>
            <w:r w:rsidRPr="00EA72F9">
              <w:rPr>
                <w:rFonts w:ascii="Montserrat" w:eastAsiaTheme="minorEastAsia" w:hAnsi="Montserrat" w:cs="Arial"/>
                <w:sz w:val="18"/>
                <w:szCs w:val="18"/>
              </w:rPr>
              <w:t>.</w:t>
            </w:r>
            <w:r w:rsidR="00B607C6" w:rsidRPr="00EA72F9">
              <w:rPr>
                <w:rFonts w:ascii="Montserrat" w:eastAsiaTheme="minorEastAsia" w:hAnsi="Montserrat" w:cs="Arial"/>
                <w:sz w:val="18"/>
                <w:szCs w:val="18"/>
              </w:rPr>
              <w:t xml:space="preserve"> </w:t>
            </w:r>
            <w:r w:rsidR="009F0173" w:rsidRPr="00EA72F9">
              <w:rPr>
                <w:rFonts w:ascii="Montserrat" w:eastAsiaTheme="minorEastAsia" w:hAnsi="Montserrat" w:cs="Arial"/>
                <w:sz w:val="18"/>
                <w:szCs w:val="18"/>
              </w:rPr>
              <w:t xml:space="preserve"> </w:t>
            </w:r>
          </w:p>
        </w:tc>
      </w:tr>
    </w:tbl>
    <w:p w14:paraId="7C3B787F" w14:textId="7996CA13" w:rsidR="00FC53B1" w:rsidRPr="004E227A" w:rsidRDefault="00FC53B1" w:rsidP="00E11E1A">
      <w:pPr>
        <w:pStyle w:val="Prrafodelista"/>
        <w:spacing w:after="0" w:line="240" w:lineRule="auto"/>
        <w:ind w:left="360"/>
        <w:jc w:val="both"/>
        <w:rPr>
          <w:rFonts w:ascii="Montserrat" w:hAnsi="Montserrat" w:cs="Arial"/>
          <w:b/>
          <w:color w:val="000000" w:themeColor="text1"/>
          <w:szCs w:val="24"/>
        </w:rPr>
      </w:pPr>
    </w:p>
    <w:p w14:paraId="108A87C4" w14:textId="780A8B21" w:rsidR="00FC53B1" w:rsidRPr="004E227A" w:rsidRDefault="00FC53B1" w:rsidP="00E11E1A">
      <w:pPr>
        <w:pStyle w:val="Ttulo2"/>
        <w:numPr>
          <w:ilvl w:val="1"/>
          <w:numId w:val="1"/>
        </w:numPr>
        <w:spacing w:before="0" w:line="240" w:lineRule="auto"/>
        <w:ind w:left="1134" w:hanging="567"/>
        <w:jc w:val="both"/>
        <w:rPr>
          <w:rFonts w:ascii="Montserrat" w:hAnsi="Montserrat" w:cs="Arial"/>
          <w:b/>
          <w:color w:val="000000" w:themeColor="text1"/>
          <w:sz w:val="24"/>
        </w:rPr>
      </w:pPr>
      <w:bookmarkStart w:id="72" w:name="_Toc88738209"/>
      <w:bookmarkStart w:id="73" w:name="_Toc88738300"/>
      <w:bookmarkStart w:id="74" w:name="_Toc88750568"/>
      <w:bookmarkStart w:id="75" w:name="_Toc88750653"/>
      <w:bookmarkStart w:id="76" w:name="_Toc53232397"/>
      <w:bookmarkStart w:id="77" w:name="_Toc88149054"/>
      <w:bookmarkStart w:id="78" w:name="_Toc109320492"/>
      <w:bookmarkEnd w:id="72"/>
      <w:bookmarkEnd w:id="73"/>
      <w:bookmarkEnd w:id="74"/>
      <w:bookmarkEnd w:id="75"/>
      <w:r w:rsidRPr="004E227A">
        <w:rPr>
          <w:rFonts w:ascii="Montserrat" w:hAnsi="Montserrat" w:cs="Arial"/>
          <w:b/>
          <w:color w:val="000000" w:themeColor="text1"/>
          <w:sz w:val="24"/>
        </w:rPr>
        <w:t xml:space="preserve">Año de </w:t>
      </w:r>
      <w:r w:rsidR="00A608DF">
        <w:rPr>
          <w:rFonts w:ascii="Montserrat" w:hAnsi="Montserrat" w:cs="Arial"/>
          <w:b/>
          <w:color w:val="000000" w:themeColor="text1"/>
          <w:sz w:val="24"/>
        </w:rPr>
        <w:t>cierre de muestra</w:t>
      </w:r>
      <w:r w:rsidR="00F150B4">
        <w:rPr>
          <w:rFonts w:ascii="Montserrat" w:hAnsi="Montserrat" w:cs="Arial"/>
          <w:b/>
          <w:color w:val="000000" w:themeColor="text1"/>
          <w:sz w:val="24"/>
        </w:rPr>
        <w:t xml:space="preserve"> para </w:t>
      </w:r>
      <w:r w:rsidRPr="004E227A">
        <w:rPr>
          <w:rFonts w:ascii="Montserrat" w:hAnsi="Montserrat" w:cs="Arial"/>
          <w:b/>
          <w:color w:val="000000" w:themeColor="text1"/>
          <w:sz w:val="24"/>
        </w:rPr>
        <w:t>estimación</w:t>
      </w:r>
      <w:bookmarkEnd w:id="76"/>
      <w:r w:rsidR="00413AAE">
        <w:rPr>
          <w:rFonts w:ascii="Montserrat" w:hAnsi="Montserrat" w:cs="Arial"/>
          <w:b/>
          <w:color w:val="000000" w:themeColor="text1"/>
          <w:sz w:val="24"/>
        </w:rPr>
        <w:t xml:space="preserve"> del costo de capital</w:t>
      </w:r>
      <w:bookmarkEnd w:id="77"/>
      <w:bookmarkEnd w:id="78"/>
    </w:p>
    <w:p w14:paraId="2D8725C6" w14:textId="77777777" w:rsidR="00FC53B1" w:rsidRPr="004E227A" w:rsidRDefault="00FC53B1" w:rsidP="00E11E1A">
      <w:pPr>
        <w:spacing w:after="0" w:line="240" w:lineRule="auto"/>
        <w:jc w:val="both"/>
        <w:rPr>
          <w:rFonts w:ascii="Montserrat" w:eastAsiaTheme="minorEastAsia" w:hAnsi="Montserrat" w:cs="Arial"/>
          <w:sz w:val="24"/>
          <w:szCs w:val="24"/>
        </w:rPr>
      </w:pPr>
    </w:p>
    <w:p w14:paraId="34C0DFEB" w14:textId="37E9768C" w:rsidR="00FC53B1" w:rsidRPr="004E227A" w:rsidRDefault="00F150B4" w:rsidP="00E11E1A">
      <w:pPr>
        <w:spacing w:after="0" w:line="240" w:lineRule="auto"/>
        <w:ind w:left="567"/>
        <w:jc w:val="both"/>
        <w:rPr>
          <w:rFonts w:ascii="Montserrat" w:eastAsiaTheme="minorEastAsia" w:hAnsi="Montserrat" w:cs="Arial"/>
          <w:sz w:val="24"/>
          <w:szCs w:val="24"/>
        </w:rPr>
      </w:pPr>
      <w:r>
        <w:rPr>
          <w:rFonts w:ascii="Montserrat" w:eastAsiaTheme="minorEastAsia" w:hAnsi="Montserrat" w:cs="Arial"/>
          <w:sz w:val="24"/>
          <w:szCs w:val="24"/>
        </w:rPr>
        <w:t>S</w:t>
      </w:r>
      <w:r w:rsidR="00FC53B1" w:rsidRPr="004E227A">
        <w:rPr>
          <w:rFonts w:ascii="Montserrat" w:eastAsiaTheme="minorEastAsia" w:hAnsi="Montserrat" w:cs="Arial"/>
          <w:sz w:val="24"/>
          <w:szCs w:val="24"/>
        </w:rPr>
        <w:t>e entiende</w:t>
      </w:r>
      <w:r>
        <w:rPr>
          <w:rFonts w:ascii="Montserrat" w:eastAsiaTheme="minorEastAsia" w:hAnsi="Montserrat" w:cs="Arial"/>
          <w:sz w:val="24"/>
          <w:szCs w:val="24"/>
        </w:rPr>
        <w:t xml:space="preserve"> como</w:t>
      </w:r>
      <w:r w:rsidR="00FC53B1" w:rsidRPr="004E227A">
        <w:rPr>
          <w:rFonts w:ascii="Montserrat" w:eastAsiaTheme="minorEastAsia" w:hAnsi="Montserrat" w:cs="Arial"/>
          <w:sz w:val="24"/>
          <w:szCs w:val="24"/>
        </w:rPr>
        <w:t xml:space="preserve"> el </w:t>
      </w:r>
      <w:r w:rsidR="0073376A">
        <w:rPr>
          <w:rFonts w:ascii="Montserrat" w:eastAsiaTheme="minorEastAsia" w:hAnsi="Montserrat" w:cs="Arial"/>
          <w:sz w:val="24"/>
          <w:szCs w:val="24"/>
        </w:rPr>
        <w:t xml:space="preserve">último </w:t>
      </w:r>
      <w:r w:rsidR="00FC53B1" w:rsidRPr="004E227A">
        <w:rPr>
          <w:rFonts w:ascii="Montserrat" w:eastAsiaTheme="minorEastAsia" w:hAnsi="Montserrat" w:cs="Arial"/>
          <w:sz w:val="24"/>
          <w:szCs w:val="24"/>
        </w:rPr>
        <w:t xml:space="preserve">año </w:t>
      </w:r>
      <w:r w:rsidR="006B693B">
        <w:rPr>
          <w:rFonts w:ascii="Montserrat" w:eastAsiaTheme="minorEastAsia" w:hAnsi="Montserrat" w:cs="Arial"/>
          <w:sz w:val="24"/>
          <w:szCs w:val="24"/>
        </w:rPr>
        <w:t>de un</w:t>
      </w:r>
      <w:r w:rsidR="00FA1375">
        <w:rPr>
          <w:rFonts w:ascii="Montserrat" w:eastAsiaTheme="minorEastAsia" w:hAnsi="Montserrat" w:cs="Arial"/>
          <w:sz w:val="24"/>
          <w:szCs w:val="24"/>
        </w:rPr>
        <w:t xml:space="preserve"> periodo utilizado como</w:t>
      </w:r>
      <w:r w:rsidR="006B693B">
        <w:rPr>
          <w:rFonts w:ascii="Montserrat" w:eastAsiaTheme="minorEastAsia" w:hAnsi="Montserrat" w:cs="Arial"/>
          <w:sz w:val="24"/>
          <w:szCs w:val="24"/>
        </w:rPr>
        <w:t xml:space="preserve"> muestra de </w:t>
      </w:r>
      <w:r w:rsidR="00FC53B1" w:rsidRPr="004E227A">
        <w:rPr>
          <w:rFonts w:ascii="Montserrat" w:eastAsiaTheme="minorEastAsia" w:hAnsi="Montserrat" w:cs="Arial"/>
          <w:sz w:val="24"/>
          <w:szCs w:val="24"/>
        </w:rPr>
        <w:t>información</w:t>
      </w:r>
      <w:r w:rsidR="003054D7" w:rsidRPr="004E227A">
        <w:rPr>
          <w:rFonts w:ascii="Montserrat" w:eastAsiaTheme="minorEastAsia" w:hAnsi="Montserrat" w:cs="Arial"/>
          <w:sz w:val="24"/>
          <w:szCs w:val="24"/>
        </w:rPr>
        <w:t xml:space="preserve"> contable y financier</w:t>
      </w:r>
      <w:r w:rsidR="00FC53B1" w:rsidRPr="004E227A">
        <w:rPr>
          <w:rFonts w:ascii="Montserrat" w:eastAsiaTheme="minorEastAsia" w:hAnsi="Montserrat" w:cs="Arial"/>
          <w:sz w:val="24"/>
          <w:szCs w:val="24"/>
        </w:rPr>
        <w:t>a</w:t>
      </w:r>
      <w:r w:rsidR="00942225">
        <w:rPr>
          <w:rFonts w:ascii="Montserrat" w:eastAsiaTheme="minorEastAsia" w:hAnsi="Montserrat" w:cs="Arial"/>
          <w:sz w:val="24"/>
          <w:szCs w:val="24"/>
        </w:rPr>
        <w:t xml:space="preserve"> histórica</w:t>
      </w:r>
      <w:r w:rsidR="00FC53B1" w:rsidRPr="004E227A">
        <w:rPr>
          <w:rFonts w:ascii="Montserrat" w:eastAsiaTheme="minorEastAsia" w:hAnsi="Montserrat" w:cs="Arial"/>
          <w:sz w:val="24"/>
          <w:szCs w:val="24"/>
        </w:rPr>
        <w:t>, para estimar el costo del</w:t>
      </w:r>
      <w:r w:rsidR="00141691" w:rsidRPr="004E227A">
        <w:rPr>
          <w:rFonts w:ascii="Montserrat" w:eastAsiaTheme="minorEastAsia" w:hAnsi="Montserrat" w:cs="Arial"/>
          <w:sz w:val="24"/>
          <w:szCs w:val="24"/>
        </w:rPr>
        <w:t xml:space="preserve"> capital y </w:t>
      </w:r>
      <w:r w:rsidR="00F34AB7" w:rsidRPr="004E227A">
        <w:rPr>
          <w:rFonts w:ascii="Montserrat" w:eastAsiaTheme="minorEastAsia" w:hAnsi="Montserrat" w:cs="Arial"/>
          <w:sz w:val="24"/>
          <w:szCs w:val="24"/>
        </w:rPr>
        <w:t>s</w:t>
      </w:r>
      <w:r w:rsidR="00FC53B1" w:rsidRPr="004E227A">
        <w:rPr>
          <w:rFonts w:ascii="Montserrat" w:eastAsiaTheme="minorEastAsia" w:hAnsi="Montserrat" w:cs="Arial"/>
          <w:sz w:val="24"/>
          <w:szCs w:val="24"/>
        </w:rPr>
        <w:t xml:space="preserve">e define como </w:t>
      </w:r>
      <w:r w:rsidR="00FC53B1" w:rsidRPr="004E227A">
        <w:rPr>
          <w:rFonts w:ascii="Montserrat" w:eastAsiaTheme="minorEastAsia" w:hAnsi="Montserrat" w:cs="Arial"/>
          <w:i/>
          <w:sz w:val="24"/>
          <w:szCs w:val="24"/>
        </w:rPr>
        <w:t>T</w:t>
      </w:r>
      <w:r w:rsidR="00FC53B1" w:rsidRPr="004E227A">
        <w:rPr>
          <w:rFonts w:ascii="Montserrat" w:eastAsiaTheme="minorEastAsia" w:hAnsi="Montserrat" w:cs="Arial"/>
          <w:sz w:val="24"/>
          <w:szCs w:val="24"/>
        </w:rPr>
        <w:t xml:space="preserve">. </w:t>
      </w:r>
    </w:p>
    <w:p w14:paraId="4B9C95E6" w14:textId="77777777" w:rsidR="00FC53B1" w:rsidRPr="004E227A" w:rsidRDefault="00FC53B1" w:rsidP="00E11E1A">
      <w:pPr>
        <w:spacing w:after="0" w:line="240" w:lineRule="auto"/>
        <w:jc w:val="both"/>
        <w:rPr>
          <w:rFonts w:ascii="Montserrat" w:hAnsi="Montserrat" w:cs="Arial"/>
          <w:b/>
          <w:sz w:val="24"/>
          <w:szCs w:val="24"/>
        </w:rPr>
      </w:pPr>
    </w:p>
    <w:p w14:paraId="512F679A" w14:textId="0F781DF4" w:rsidR="00FC53B1" w:rsidRPr="004E227A" w:rsidRDefault="00FC53B1" w:rsidP="00E11E1A">
      <w:pPr>
        <w:pStyle w:val="Ttulo1"/>
        <w:numPr>
          <w:ilvl w:val="0"/>
          <w:numId w:val="1"/>
        </w:numPr>
        <w:pBdr>
          <w:bottom w:val="single" w:sz="4" w:space="4" w:color="auto"/>
        </w:pBdr>
        <w:spacing w:before="0" w:line="240" w:lineRule="auto"/>
        <w:ind w:left="567" w:right="144" w:hanging="567"/>
        <w:jc w:val="both"/>
        <w:rPr>
          <w:rFonts w:ascii="Montserrat" w:hAnsi="Montserrat" w:cs="Arial"/>
          <w:color w:val="auto"/>
          <w:sz w:val="24"/>
          <w:szCs w:val="24"/>
        </w:rPr>
      </w:pPr>
      <w:bookmarkStart w:id="79" w:name="_Toc53232398"/>
      <w:bookmarkStart w:id="80" w:name="_Toc88149055"/>
      <w:bookmarkStart w:id="81" w:name="_Toc109320493"/>
      <w:r w:rsidRPr="004E227A">
        <w:rPr>
          <w:rFonts w:ascii="Montserrat" w:hAnsi="Montserrat" w:cs="Arial"/>
          <w:color w:val="auto"/>
          <w:sz w:val="24"/>
          <w:szCs w:val="24"/>
        </w:rPr>
        <w:t xml:space="preserve">Parámetro </w:t>
      </w:r>
      <w:r w:rsidRPr="004E227A">
        <w:rPr>
          <w:rFonts w:ascii="Montserrat" w:hAnsi="Montserrat" w:cs="Arial"/>
          <w:i/>
          <w:color w:val="auto"/>
          <w:sz w:val="24"/>
          <w:szCs w:val="24"/>
        </w:rPr>
        <w:t>beta</w:t>
      </w:r>
      <w:bookmarkEnd w:id="79"/>
      <w:bookmarkEnd w:id="80"/>
      <w:bookmarkEnd w:id="81"/>
    </w:p>
    <w:p w14:paraId="22A670FD" w14:textId="77777777" w:rsidR="00FC53B1" w:rsidRPr="004E227A" w:rsidRDefault="00FC53B1" w:rsidP="00E11E1A">
      <w:pPr>
        <w:spacing w:after="0" w:line="240" w:lineRule="auto"/>
        <w:jc w:val="both"/>
        <w:rPr>
          <w:rFonts w:ascii="Montserrat" w:hAnsi="Montserrat" w:cs="Arial"/>
          <w:b/>
          <w:sz w:val="24"/>
          <w:szCs w:val="24"/>
        </w:rPr>
      </w:pPr>
    </w:p>
    <w:p w14:paraId="66495EEB" w14:textId="639449D0" w:rsidR="00FC53B1" w:rsidRPr="004E227A" w:rsidRDefault="00FC53B1" w:rsidP="00E11E1A">
      <w:pPr>
        <w:spacing w:after="0" w:line="240" w:lineRule="auto"/>
        <w:jc w:val="both"/>
        <w:rPr>
          <w:rFonts w:ascii="Montserrat" w:hAnsi="Montserrat" w:cs="Arial"/>
          <w:sz w:val="24"/>
          <w:szCs w:val="24"/>
        </w:rPr>
      </w:pPr>
      <w:r w:rsidRPr="004E227A">
        <w:rPr>
          <w:rFonts w:ascii="Montserrat" w:hAnsi="Montserrat" w:cs="Arial"/>
          <w:sz w:val="24"/>
          <w:szCs w:val="24"/>
        </w:rPr>
        <w:t xml:space="preserve">El parámetro </w:t>
      </w:r>
      <w:r w:rsidRPr="004E227A">
        <w:rPr>
          <w:rFonts w:ascii="Montserrat" w:hAnsi="Montserrat" w:cs="Arial"/>
          <w:i/>
          <w:sz w:val="24"/>
          <w:szCs w:val="24"/>
        </w:rPr>
        <w:t>beta</w:t>
      </w:r>
      <w:r w:rsidRPr="004E227A">
        <w:rPr>
          <w:rFonts w:ascii="Montserrat" w:hAnsi="Montserrat" w:cs="Arial"/>
          <w:sz w:val="24"/>
          <w:szCs w:val="24"/>
        </w:rPr>
        <w:t xml:space="preserve"> es un indicador del riesgo de la inversión en acciones (activos), que permite establecer qu</w:t>
      </w:r>
      <w:r w:rsidR="001544F0" w:rsidRPr="004E227A">
        <w:rPr>
          <w:rFonts w:ascii="Montserrat" w:hAnsi="Montserrat" w:cs="Arial"/>
          <w:sz w:val="24"/>
          <w:szCs w:val="24"/>
        </w:rPr>
        <w:t>é</w:t>
      </w:r>
      <w:r w:rsidRPr="004E227A">
        <w:rPr>
          <w:rFonts w:ascii="Montserrat" w:hAnsi="Montserrat" w:cs="Arial"/>
          <w:sz w:val="24"/>
          <w:szCs w:val="24"/>
        </w:rPr>
        <w:t xml:space="preserve"> tan sensible es la rentabilidad de una </w:t>
      </w:r>
      <w:r w:rsidRPr="004E227A">
        <w:rPr>
          <w:rFonts w:ascii="Montserrat" w:hAnsi="Montserrat" w:cs="Arial"/>
          <w:sz w:val="24"/>
          <w:szCs w:val="24"/>
        </w:rPr>
        <w:lastRenderedPageBreak/>
        <w:t>acción cuando se presentan cambios en la rentabilidad del mercado</w:t>
      </w:r>
      <w:r w:rsidR="00BA504C">
        <w:rPr>
          <w:rFonts w:ascii="Montserrat" w:hAnsi="Montserrat" w:cs="Arial"/>
          <w:sz w:val="24"/>
          <w:szCs w:val="24"/>
        </w:rPr>
        <w:t xml:space="preserve"> (</w:t>
      </w:r>
      <w:r w:rsidR="001F2720">
        <w:rPr>
          <w:rFonts w:ascii="Montserrat" w:hAnsi="Montserrat" w:cs="Arial"/>
          <w:sz w:val="24"/>
          <w:szCs w:val="24"/>
        </w:rPr>
        <w:t>Bravo, 2011:172</w:t>
      </w:r>
      <w:r w:rsidR="00EE4038">
        <w:rPr>
          <w:rFonts w:ascii="Montserrat" w:hAnsi="Montserrat" w:cs="Arial"/>
          <w:sz w:val="24"/>
          <w:szCs w:val="24"/>
        </w:rPr>
        <w:t xml:space="preserve"> y Brealey </w:t>
      </w:r>
      <w:r w:rsidR="00EE4038">
        <w:rPr>
          <w:rFonts w:ascii="Montserrat" w:hAnsi="Montserrat" w:cs="Arial"/>
          <w:i/>
          <w:iCs/>
          <w:sz w:val="24"/>
          <w:szCs w:val="24"/>
        </w:rPr>
        <w:t>et al.</w:t>
      </w:r>
      <w:r w:rsidR="00EE4038">
        <w:rPr>
          <w:rFonts w:ascii="Montserrat" w:hAnsi="Montserrat" w:cs="Arial"/>
          <w:sz w:val="24"/>
          <w:szCs w:val="24"/>
        </w:rPr>
        <w:t xml:space="preserve"> 2010:194</w:t>
      </w:r>
      <w:r w:rsidR="001F2720">
        <w:rPr>
          <w:rFonts w:ascii="Montserrat" w:hAnsi="Montserrat" w:cs="Arial"/>
          <w:sz w:val="24"/>
          <w:szCs w:val="24"/>
        </w:rPr>
        <w:t>)</w:t>
      </w:r>
      <w:r w:rsidRPr="004E227A">
        <w:rPr>
          <w:rFonts w:ascii="Montserrat" w:hAnsi="Montserrat" w:cs="Arial"/>
          <w:sz w:val="24"/>
          <w:szCs w:val="24"/>
        </w:rPr>
        <w:t>.</w:t>
      </w:r>
    </w:p>
    <w:p w14:paraId="7D05C993" w14:textId="4CA90710" w:rsidR="00343045" w:rsidRPr="004E227A" w:rsidRDefault="00343045" w:rsidP="00E11E1A">
      <w:pPr>
        <w:spacing w:after="0" w:line="240" w:lineRule="auto"/>
        <w:jc w:val="both"/>
        <w:rPr>
          <w:rFonts w:ascii="Montserrat" w:hAnsi="Montserrat" w:cs="Arial"/>
          <w:sz w:val="24"/>
          <w:szCs w:val="24"/>
        </w:rPr>
      </w:pPr>
    </w:p>
    <w:p w14:paraId="0AAD0F62" w14:textId="073DDBFC" w:rsidR="00B33821" w:rsidRPr="004E227A" w:rsidRDefault="00B33821" w:rsidP="00E11E1A">
      <w:pPr>
        <w:pStyle w:val="Sinespaciado"/>
        <w:jc w:val="both"/>
        <w:rPr>
          <w:rFonts w:ascii="Montserrat" w:hAnsi="Montserrat" w:cs="Arial"/>
          <w:sz w:val="24"/>
          <w:szCs w:val="20"/>
        </w:rPr>
      </w:pPr>
      <w:r w:rsidRPr="004E227A">
        <w:rPr>
          <w:rFonts w:ascii="Montserrat" w:hAnsi="Montserrat" w:cs="Arial"/>
          <w:sz w:val="24"/>
          <w:szCs w:val="20"/>
        </w:rPr>
        <w:t>Por tanto, </w:t>
      </w:r>
      <w:r w:rsidRPr="004E227A">
        <w:rPr>
          <w:rFonts w:ascii="Montserrat" w:hAnsi="Montserrat" w:cs="Arial"/>
          <w:bCs/>
          <w:sz w:val="24"/>
          <w:szCs w:val="20"/>
        </w:rPr>
        <w:t xml:space="preserve">la </w:t>
      </w:r>
      <w:r w:rsidRPr="004E227A">
        <w:rPr>
          <w:rFonts w:ascii="Montserrat" w:hAnsi="Montserrat" w:cs="Arial"/>
          <w:bCs/>
          <w:i/>
          <w:sz w:val="24"/>
          <w:szCs w:val="20"/>
        </w:rPr>
        <w:t>beta</w:t>
      </w:r>
      <w:r w:rsidRPr="004E227A">
        <w:rPr>
          <w:rFonts w:ascii="Montserrat" w:hAnsi="Montserrat" w:cs="Arial"/>
          <w:bCs/>
          <w:sz w:val="24"/>
          <w:szCs w:val="20"/>
        </w:rPr>
        <w:t xml:space="preserve"> </w:t>
      </w:r>
      <w:r w:rsidRPr="004E227A">
        <w:rPr>
          <w:rFonts w:ascii="Montserrat" w:hAnsi="Montserrat" w:cs="Arial"/>
          <w:sz w:val="24"/>
          <w:szCs w:val="20"/>
        </w:rPr>
        <w:t>reflejará el grado de volatilidad de dicho activo, es decir, el grado de riesgo por cada fluctuación que tenga el rendimiento del mercado.</w:t>
      </w:r>
    </w:p>
    <w:p w14:paraId="2C33E19E" w14:textId="77777777" w:rsidR="00B33821" w:rsidRPr="004E227A" w:rsidRDefault="00B33821" w:rsidP="00E11E1A">
      <w:pPr>
        <w:pStyle w:val="Sinespaciado"/>
        <w:jc w:val="both"/>
        <w:rPr>
          <w:rFonts w:ascii="Montserrat" w:hAnsi="Montserrat" w:cs="Arial"/>
          <w:sz w:val="24"/>
          <w:szCs w:val="20"/>
        </w:rPr>
      </w:pPr>
    </w:p>
    <w:p w14:paraId="0EFFAD42" w14:textId="577578A9" w:rsidR="00AC138D" w:rsidRPr="004E227A" w:rsidRDefault="00AC138D" w:rsidP="00E11E1A">
      <w:pPr>
        <w:pStyle w:val="Ttulo2"/>
        <w:numPr>
          <w:ilvl w:val="1"/>
          <w:numId w:val="1"/>
        </w:numPr>
        <w:spacing w:before="0" w:line="240" w:lineRule="auto"/>
        <w:ind w:left="1134" w:hanging="567"/>
        <w:rPr>
          <w:rFonts w:ascii="Montserrat" w:hAnsi="Montserrat" w:cs="Arial"/>
          <w:b/>
          <w:color w:val="000000" w:themeColor="text1"/>
          <w:sz w:val="24"/>
          <w:szCs w:val="24"/>
        </w:rPr>
      </w:pPr>
      <w:bookmarkStart w:id="82" w:name="_Toc88738212"/>
      <w:bookmarkStart w:id="83" w:name="_Toc88738303"/>
      <w:bookmarkStart w:id="84" w:name="_Toc88750571"/>
      <w:bookmarkStart w:id="85" w:name="_Toc88750656"/>
      <w:bookmarkStart w:id="86" w:name="_Toc88738213"/>
      <w:bookmarkStart w:id="87" w:name="_Toc88738304"/>
      <w:bookmarkStart w:id="88" w:name="_Toc88750572"/>
      <w:bookmarkStart w:id="89" w:name="_Toc88750657"/>
      <w:bookmarkStart w:id="90" w:name="_Toc88149056"/>
      <w:bookmarkStart w:id="91" w:name="_Toc109320494"/>
      <w:bookmarkEnd w:id="82"/>
      <w:bookmarkEnd w:id="83"/>
      <w:bookmarkEnd w:id="84"/>
      <w:bookmarkEnd w:id="85"/>
      <w:bookmarkEnd w:id="86"/>
      <w:bookmarkEnd w:id="87"/>
      <w:bookmarkEnd w:id="88"/>
      <w:bookmarkEnd w:id="89"/>
      <w:r>
        <w:rPr>
          <w:rFonts w:ascii="Montserrat" w:hAnsi="Montserrat" w:cs="Arial"/>
          <w:b/>
          <w:color w:val="000000" w:themeColor="text1"/>
          <w:sz w:val="24"/>
          <w:szCs w:val="24"/>
        </w:rPr>
        <w:t>Consideraciones</w:t>
      </w:r>
      <w:bookmarkEnd w:id="90"/>
      <w:bookmarkEnd w:id="91"/>
      <w:r>
        <w:rPr>
          <w:rFonts w:ascii="Montserrat" w:hAnsi="Montserrat" w:cs="Arial"/>
          <w:b/>
          <w:color w:val="000000" w:themeColor="text1"/>
          <w:sz w:val="24"/>
          <w:szCs w:val="24"/>
        </w:rPr>
        <w:t xml:space="preserve"> </w:t>
      </w:r>
    </w:p>
    <w:p w14:paraId="3C07B6E1" w14:textId="77777777" w:rsidR="00AC138D" w:rsidRPr="004E227A" w:rsidRDefault="00AC138D" w:rsidP="00E11E1A">
      <w:pPr>
        <w:spacing w:after="0" w:line="240" w:lineRule="auto"/>
        <w:jc w:val="both"/>
        <w:rPr>
          <w:rFonts w:ascii="Montserrat" w:hAnsi="Montserrat" w:cs="Arial"/>
          <w:sz w:val="24"/>
          <w:szCs w:val="24"/>
        </w:rPr>
      </w:pPr>
    </w:p>
    <w:p w14:paraId="7AF48E1B" w14:textId="2B7260CB" w:rsidR="005C68A6" w:rsidRPr="004E227A" w:rsidRDefault="009F0173" w:rsidP="00E11E1A">
      <w:pPr>
        <w:pStyle w:val="Sinespaciado"/>
        <w:ind w:left="567"/>
        <w:jc w:val="both"/>
        <w:rPr>
          <w:rFonts w:ascii="Montserrat" w:hAnsi="Montserrat" w:cs="Arial"/>
          <w:sz w:val="24"/>
          <w:szCs w:val="20"/>
        </w:rPr>
      </w:pPr>
      <w:r w:rsidRPr="004E227A">
        <w:rPr>
          <w:rFonts w:ascii="Montserrat" w:hAnsi="Montserrat" w:cs="Arial"/>
          <w:sz w:val="24"/>
          <w:szCs w:val="20"/>
        </w:rPr>
        <w:t>Se estableció que las</w:t>
      </w:r>
      <w:r w:rsidR="008F58B7">
        <w:rPr>
          <w:rFonts w:ascii="Montserrat" w:hAnsi="Montserrat" w:cs="Arial"/>
          <w:sz w:val="24"/>
          <w:szCs w:val="20"/>
        </w:rPr>
        <w:t xml:space="preserve"> empresas</w:t>
      </w:r>
      <w:r w:rsidRPr="004E227A">
        <w:rPr>
          <w:rFonts w:ascii="Montserrat" w:hAnsi="Montserrat" w:cs="Arial"/>
          <w:sz w:val="24"/>
          <w:szCs w:val="20"/>
        </w:rPr>
        <w:t xml:space="preserve"> que prestan servicios regulados </w:t>
      </w:r>
      <w:r w:rsidR="00AD32A9">
        <w:rPr>
          <w:rFonts w:ascii="Montserrat" w:hAnsi="Montserrat" w:cs="Arial"/>
          <w:sz w:val="24"/>
          <w:szCs w:val="20"/>
        </w:rPr>
        <w:t xml:space="preserve">de </w:t>
      </w:r>
      <w:r w:rsidR="00AD32A9">
        <w:rPr>
          <w:rFonts w:ascii="Montserrat" w:hAnsi="Montserrat" w:cs="Arial"/>
          <w:i/>
          <w:iCs/>
          <w:sz w:val="24"/>
          <w:szCs w:val="20"/>
        </w:rPr>
        <w:t xml:space="preserve">midstream </w:t>
      </w:r>
      <w:r w:rsidRPr="004E227A">
        <w:rPr>
          <w:rFonts w:ascii="Montserrat" w:hAnsi="Montserrat" w:cs="Arial"/>
          <w:sz w:val="24"/>
          <w:szCs w:val="20"/>
        </w:rPr>
        <w:t xml:space="preserve">y que participan en el mercado accionario mexicano no son suficientes para arrojar información bursátil robusta y representativa, </w:t>
      </w:r>
      <w:r w:rsidR="00CB034C" w:rsidRPr="004E227A">
        <w:rPr>
          <w:rFonts w:ascii="Montserrat" w:hAnsi="Montserrat" w:cs="Arial"/>
          <w:sz w:val="24"/>
          <w:szCs w:val="20"/>
        </w:rPr>
        <w:t>por lo que</w:t>
      </w:r>
      <w:r w:rsidR="00F56B78" w:rsidRPr="004E227A">
        <w:rPr>
          <w:rFonts w:ascii="Montserrat" w:hAnsi="Montserrat" w:cs="Arial"/>
          <w:sz w:val="24"/>
          <w:szCs w:val="20"/>
        </w:rPr>
        <w:t>,</w:t>
      </w:r>
      <w:r w:rsidR="00CB034C" w:rsidRPr="004E227A">
        <w:rPr>
          <w:rFonts w:ascii="Montserrat" w:hAnsi="Montserrat" w:cs="Arial"/>
          <w:sz w:val="24"/>
          <w:szCs w:val="20"/>
        </w:rPr>
        <w:t xml:space="preserve"> no es posible la aplicación directa del </w:t>
      </w:r>
      <w:r w:rsidR="00E36D14">
        <w:rPr>
          <w:rFonts w:ascii="Montserrat" w:hAnsi="Montserrat" w:cs="Arial"/>
          <w:sz w:val="24"/>
          <w:szCs w:val="20"/>
        </w:rPr>
        <w:t>M</w:t>
      </w:r>
      <w:r w:rsidR="00334E64" w:rsidRPr="004E227A">
        <w:rPr>
          <w:rFonts w:ascii="Montserrat" w:hAnsi="Montserrat" w:cs="Arial"/>
          <w:sz w:val="24"/>
          <w:szCs w:val="20"/>
        </w:rPr>
        <w:t xml:space="preserve">odelo CAPM </w:t>
      </w:r>
      <w:r w:rsidR="00CB034C" w:rsidRPr="004E227A">
        <w:rPr>
          <w:rFonts w:ascii="Montserrat" w:hAnsi="Montserrat" w:cs="Arial"/>
          <w:sz w:val="24"/>
          <w:szCs w:val="20"/>
        </w:rPr>
        <w:t xml:space="preserve">sobre </w:t>
      </w:r>
      <w:r w:rsidR="008F58B7">
        <w:rPr>
          <w:rFonts w:ascii="Montserrat" w:hAnsi="Montserrat" w:cs="Arial"/>
          <w:sz w:val="24"/>
          <w:szCs w:val="20"/>
        </w:rPr>
        <w:t>empresas</w:t>
      </w:r>
      <w:r w:rsidR="00E36D14" w:rsidRPr="004E227A">
        <w:rPr>
          <w:rFonts w:ascii="Montserrat" w:hAnsi="Montserrat" w:cs="Arial"/>
          <w:sz w:val="24"/>
          <w:szCs w:val="20"/>
        </w:rPr>
        <w:t xml:space="preserve"> </w:t>
      </w:r>
      <w:r w:rsidR="002E5EBE">
        <w:rPr>
          <w:rFonts w:ascii="Montserrat" w:hAnsi="Montserrat" w:cs="Arial"/>
          <w:sz w:val="24"/>
          <w:szCs w:val="20"/>
        </w:rPr>
        <w:t>mexicanas; a efecto de superar e</w:t>
      </w:r>
      <w:r w:rsidR="00F56B78" w:rsidRPr="004E227A">
        <w:rPr>
          <w:rFonts w:ascii="Montserrat" w:hAnsi="Montserrat" w:cs="Arial"/>
          <w:sz w:val="24"/>
          <w:szCs w:val="20"/>
        </w:rPr>
        <w:t>sta problemática</w:t>
      </w:r>
      <w:r w:rsidR="007A753E" w:rsidRPr="004E227A">
        <w:rPr>
          <w:rFonts w:ascii="Montserrat" w:hAnsi="Montserrat" w:cs="Arial"/>
          <w:sz w:val="24"/>
          <w:szCs w:val="20"/>
        </w:rPr>
        <w:t xml:space="preserve">, la Comisión </w:t>
      </w:r>
      <w:r w:rsidR="002D24C1" w:rsidRPr="004E227A">
        <w:rPr>
          <w:rFonts w:ascii="Montserrat" w:hAnsi="Montserrat" w:cs="Arial"/>
          <w:sz w:val="24"/>
          <w:szCs w:val="20"/>
        </w:rPr>
        <w:t>determinó</w:t>
      </w:r>
      <w:r w:rsidR="007A753E" w:rsidRPr="004E227A">
        <w:rPr>
          <w:rFonts w:ascii="Montserrat" w:hAnsi="Montserrat" w:cs="Arial"/>
          <w:sz w:val="24"/>
          <w:szCs w:val="20"/>
        </w:rPr>
        <w:t xml:space="preserve"> </w:t>
      </w:r>
      <w:r w:rsidR="000208D2" w:rsidRPr="004E227A">
        <w:rPr>
          <w:rFonts w:ascii="Montserrat" w:hAnsi="Montserrat" w:cs="Arial"/>
          <w:sz w:val="24"/>
          <w:szCs w:val="20"/>
        </w:rPr>
        <w:t xml:space="preserve">aplicar </w:t>
      </w:r>
      <w:r w:rsidR="00F56B78" w:rsidRPr="004E227A">
        <w:rPr>
          <w:rFonts w:ascii="Montserrat" w:hAnsi="Montserrat" w:cs="Arial"/>
          <w:sz w:val="24"/>
          <w:szCs w:val="20"/>
        </w:rPr>
        <w:t>variantes al modelo con el propósito de obtener resultados que reflejen de manera efectiva el costo de oportunidad del capital invertido</w:t>
      </w:r>
      <w:r w:rsidR="000208D2" w:rsidRPr="004E227A">
        <w:rPr>
          <w:rFonts w:ascii="Montserrat" w:hAnsi="Montserrat" w:cs="Arial"/>
          <w:sz w:val="24"/>
          <w:szCs w:val="20"/>
        </w:rPr>
        <w:t>,</w:t>
      </w:r>
      <w:r w:rsidR="00F56B78" w:rsidRPr="004E227A">
        <w:rPr>
          <w:rFonts w:ascii="Montserrat" w:hAnsi="Montserrat" w:cs="Arial"/>
          <w:sz w:val="24"/>
          <w:szCs w:val="20"/>
        </w:rPr>
        <w:t xml:space="preserve"> </w:t>
      </w:r>
      <w:r w:rsidR="007A753E" w:rsidRPr="004E227A">
        <w:rPr>
          <w:rFonts w:ascii="Montserrat" w:hAnsi="Montserrat" w:cs="Arial"/>
          <w:sz w:val="24"/>
          <w:szCs w:val="20"/>
        </w:rPr>
        <w:t xml:space="preserve">mediante el uso de un mercado de referencia </w:t>
      </w:r>
      <w:r w:rsidR="00695418" w:rsidRPr="004E227A">
        <w:rPr>
          <w:rFonts w:ascii="Montserrat" w:hAnsi="Montserrat" w:cs="Arial"/>
          <w:sz w:val="24"/>
          <w:szCs w:val="20"/>
        </w:rPr>
        <w:t xml:space="preserve">maduro en el que coticen </w:t>
      </w:r>
      <w:r w:rsidR="008F58B7">
        <w:rPr>
          <w:rFonts w:ascii="Montserrat" w:hAnsi="Montserrat" w:cs="Arial"/>
          <w:sz w:val="24"/>
          <w:szCs w:val="20"/>
        </w:rPr>
        <w:t>empresas</w:t>
      </w:r>
      <w:r w:rsidR="00E36D14">
        <w:rPr>
          <w:rFonts w:ascii="Montserrat" w:hAnsi="Montserrat" w:cs="Arial"/>
          <w:sz w:val="24"/>
          <w:szCs w:val="20"/>
        </w:rPr>
        <w:t xml:space="preserve"> que participen en</w:t>
      </w:r>
      <w:r w:rsidR="00AD32A9">
        <w:rPr>
          <w:rFonts w:ascii="Montserrat" w:hAnsi="Montserrat" w:cs="Arial"/>
          <w:sz w:val="24"/>
          <w:szCs w:val="20"/>
        </w:rPr>
        <w:t xml:space="preserve"> actividades de </w:t>
      </w:r>
      <w:r w:rsidR="00AD32A9">
        <w:rPr>
          <w:rFonts w:ascii="Montserrat" w:hAnsi="Montserrat" w:cs="Arial"/>
          <w:i/>
          <w:iCs/>
          <w:sz w:val="24"/>
          <w:szCs w:val="20"/>
        </w:rPr>
        <w:t>midstream</w:t>
      </w:r>
      <w:r w:rsidR="00E36D14" w:rsidRPr="004E227A">
        <w:rPr>
          <w:rFonts w:ascii="Montserrat" w:hAnsi="Montserrat" w:cs="Arial"/>
          <w:sz w:val="24"/>
          <w:szCs w:val="20"/>
        </w:rPr>
        <w:t xml:space="preserve"> </w:t>
      </w:r>
      <w:r w:rsidR="00695418" w:rsidRPr="004E227A">
        <w:rPr>
          <w:rFonts w:ascii="Montserrat" w:hAnsi="Montserrat" w:cs="Arial"/>
          <w:sz w:val="24"/>
          <w:szCs w:val="20"/>
        </w:rPr>
        <w:t>que estén sujetas a regulaci</w:t>
      </w:r>
      <w:r w:rsidR="007A753E" w:rsidRPr="004E227A">
        <w:rPr>
          <w:rFonts w:ascii="Montserrat" w:hAnsi="Montserrat" w:cs="Arial"/>
          <w:sz w:val="24"/>
          <w:szCs w:val="20"/>
        </w:rPr>
        <w:t>ón, como es</w:t>
      </w:r>
      <w:r w:rsidR="00F038D6" w:rsidRPr="004E227A">
        <w:rPr>
          <w:rFonts w:ascii="Montserrat" w:hAnsi="Montserrat" w:cs="Arial"/>
          <w:sz w:val="24"/>
          <w:szCs w:val="20"/>
        </w:rPr>
        <w:t xml:space="preserve"> el de</w:t>
      </w:r>
      <w:r w:rsidR="007A753E" w:rsidRPr="004E227A">
        <w:rPr>
          <w:rFonts w:ascii="Montserrat" w:hAnsi="Montserrat" w:cs="Arial"/>
          <w:sz w:val="24"/>
          <w:szCs w:val="20"/>
        </w:rPr>
        <w:t xml:space="preserve"> Estados Unidos de América</w:t>
      </w:r>
      <w:r w:rsidR="0096625F" w:rsidRPr="004E227A">
        <w:rPr>
          <w:rFonts w:ascii="Montserrat" w:hAnsi="Montserrat" w:cs="Arial"/>
          <w:sz w:val="24"/>
          <w:szCs w:val="20"/>
        </w:rPr>
        <w:t xml:space="preserve"> y un ajuste por el riesgo país</w:t>
      </w:r>
      <w:r w:rsidR="00301A4B" w:rsidRPr="004E227A">
        <w:rPr>
          <w:rFonts w:ascii="Montserrat" w:hAnsi="Montserrat" w:cs="Arial"/>
          <w:sz w:val="24"/>
          <w:szCs w:val="20"/>
        </w:rPr>
        <w:t xml:space="preserve">, para reconocer las diferencias entre el riesgo que aplica a las </w:t>
      </w:r>
      <w:r w:rsidR="008F58B7">
        <w:rPr>
          <w:rFonts w:ascii="Montserrat" w:hAnsi="Montserrat" w:cs="Arial"/>
          <w:sz w:val="24"/>
          <w:szCs w:val="20"/>
        </w:rPr>
        <w:t>empresas</w:t>
      </w:r>
      <w:r w:rsidR="00AD32A9" w:rsidRPr="004E227A">
        <w:rPr>
          <w:rFonts w:ascii="Montserrat" w:hAnsi="Montserrat" w:cs="Arial"/>
          <w:sz w:val="24"/>
          <w:szCs w:val="20"/>
        </w:rPr>
        <w:t xml:space="preserve"> </w:t>
      </w:r>
      <w:r w:rsidR="00301A4B" w:rsidRPr="004E227A">
        <w:rPr>
          <w:rFonts w:ascii="Montserrat" w:hAnsi="Montserrat" w:cs="Arial"/>
          <w:sz w:val="24"/>
          <w:szCs w:val="20"/>
        </w:rPr>
        <w:t xml:space="preserve">en el mercado de referencia y </w:t>
      </w:r>
      <w:r w:rsidR="00C635E7" w:rsidRPr="004E227A">
        <w:rPr>
          <w:rFonts w:ascii="Montserrat" w:hAnsi="Montserrat" w:cs="Arial"/>
          <w:sz w:val="24"/>
          <w:szCs w:val="20"/>
        </w:rPr>
        <w:t>México</w:t>
      </w:r>
      <w:r w:rsidR="007A753E" w:rsidRPr="004E227A">
        <w:rPr>
          <w:rFonts w:ascii="Montserrat" w:hAnsi="Montserrat" w:cs="Arial"/>
          <w:sz w:val="24"/>
          <w:szCs w:val="20"/>
        </w:rPr>
        <w:t xml:space="preserve">. </w:t>
      </w:r>
    </w:p>
    <w:p w14:paraId="2070D514" w14:textId="5EA66797" w:rsidR="000B757C" w:rsidRPr="004E227A" w:rsidRDefault="009F0173" w:rsidP="00E11E1A">
      <w:pPr>
        <w:spacing w:after="0" w:line="240" w:lineRule="auto"/>
        <w:ind w:left="567"/>
        <w:jc w:val="both"/>
        <w:rPr>
          <w:rFonts w:ascii="Montserrat" w:hAnsi="Montserrat" w:cs="Arial"/>
          <w:sz w:val="24"/>
          <w:szCs w:val="24"/>
        </w:rPr>
      </w:pPr>
      <w:r w:rsidRPr="004E227A">
        <w:rPr>
          <w:rFonts w:ascii="Montserrat" w:hAnsi="Montserrat" w:cs="Arial"/>
          <w:sz w:val="24"/>
          <w:szCs w:val="24"/>
        </w:rPr>
        <w:t xml:space="preserve">  </w:t>
      </w:r>
    </w:p>
    <w:p w14:paraId="17A50FAE" w14:textId="139D7E94" w:rsidR="00143F16" w:rsidRPr="004E227A" w:rsidRDefault="00143F16" w:rsidP="00E11E1A">
      <w:pPr>
        <w:spacing w:after="0" w:line="240" w:lineRule="auto"/>
        <w:ind w:left="567"/>
        <w:jc w:val="both"/>
        <w:rPr>
          <w:rFonts w:ascii="Montserrat" w:hAnsi="Montserrat" w:cs="Arial"/>
          <w:sz w:val="24"/>
          <w:szCs w:val="24"/>
        </w:rPr>
      </w:pPr>
      <w:r w:rsidRPr="004E227A">
        <w:rPr>
          <w:rFonts w:ascii="Montserrat" w:hAnsi="Montserrat" w:cs="Arial"/>
          <w:sz w:val="24"/>
          <w:szCs w:val="24"/>
        </w:rPr>
        <w:t xml:space="preserve">Por tanto, el parámetro </w:t>
      </w:r>
      <w:r w:rsidRPr="004E227A">
        <w:rPr>
          <w:rFonts w:ascii="Montserrat" w:hAnsi="Montserrat" w:cs="Arial"/>
          <w:i/>
          <w:sz w:val="24"/>
          <w:szCs w:val="24"/>
        </w:rPr>
        <w:t>beta</w:t>
      </w:r>
      <w:r w:rsidRPr="004E227A">
        <w:rPr>
          <w:rFonts w:ascii="Montserrat" w:hAnsi="Montserrat" w:cs="Arial"/>
          <w:sz w:val="24"/>
          <w:szCs w:val="24"/>
        </w:rPr>
        <w:t xml:space="preserve"> se obtendrá de la</w:t>
      </w:r>
      <w:r w:rsidR="00AD32A9">
        <w:rPr>
          <w:rFonts w:ascii="Montserrat" w:hAnsi="Montserrat" w:cs="Arial"/>
          <w:sz w:val="24"/>
          <w:szCs w:val="24"/>
        </w:rPr>
        <w:t xml:space="preserve">s </w:t>
      </w:r>
      <w:r w:rsidR="008F58B7">
        <w:rPr>
          <w:rFonts w:ascii="Montserrat" w:hAnsi="Montserrat" w:cs="Arial"/>
          <w:sz w:val="24"/>
          <w:szCs w:val="24"/>
        </w:rPr>
        <w:t>empresas</w:t>
      </w:r>
      <w:r w:rsidR="00AD32A9">
        <w:rPr>
          <w:rFonts w:ascii="Montserrat" w:hAnsi="Montserrat" w:cs="Arial"/>
          <w:sz w:val="24"/>
          <w:szCs w:val="24"/>
        </w:rPr>
        <w:t xml:space="preserve"> con actividades de </w:t>
      </w:r>
      <w:r w:rsidR="00AD32A9">
        <w:rPr>
          <w:rFonts w:ascii="Montserrat" w:hAnsi="Montserrat" w:cs="Arial"/>
          <w:i/>
          <w:iCs/>
          <w:sz w:val="24"/>
          <w:szCs w:val="24"/>
        </w:rPr>
        <w:t>midstream</w:t>
      </w:r>
      <w:r w:rsidR="00AD32A9">
        <w:rPr>
          <w:rFonts w:ascii="Montserrat" w:hAnsi="Montserrat" w:cs="Arial"/>
          <w:sz w:val="24"/>
          <w:szCs w:val="24"/>
        </w:rPr>
        <w:t xml:space="preserve"> </w:t>
      </w:r>
      <w:r w:rsidRPr="004E227A">
        <w:rPr>
          <w:rFonts w:ascii="Montserrat" w:hAnsi="Montserrat" w:cs="Arial"/>
          <w:sz w:val="24"/>
          <w:szCs w:val="24"/>
        </w:rPr>
        <w:t xml:space="preserve">estimado a partir de la información bursátil de una muestra de </w:t>
      </w:r>
      <w:r w:rsidR="008F58B7">
        <w:rPr>
          <w:rFonts w:ascii="Montserrat" w:hAnsi="Montserrat" w:cs="Arial"/>
          <w:sz w:val="24"/>
          <w:szCs w:val="24"/>
        </w:rPr>
        <w:t>empresas</w:t>
      </w:r>
      <w:r w:rsidR="00AD32A9" w:rsidRPr="004E227A">
        <w:rPr>
          <w:rFonts w:ascii="Montserrat" w:hAnsi="Montserrat" w:cs="Arial"/>
          <w:sz w:val="24"/>
          <w:szCs w:val="24"/>
        </w:rPr>
        <w:t xml:space="preserve"> </w:t>
      </w:r>
      <w:r w:rsidRPr="004E227A">
        <w:rPr>
          <w:rFonts w:ascii="Montserrat" w:hAnsi="Montserrat" w:cs="Arial"/>
          <w:sz w:val="24"/>
          <w:szCs w:val="24"/>
        </w:rPr>
        <w:t>de Estados Unidos de América. La metodología consiste en s</w:t>
      </w:r>
      <w:r w:rsidRPr="004E227A">
        <w:rPr>
          <w:rFonts w:ascii="Montserrat" w:hAnsi="Montserrat" w:cs="Arial"/>
          <w:sz w:val="24"/>
          <w:szCs w:val="20"/>
        </w:rPr>
        <w:t xml:space="preserve">eleccionar bajo criterios transparentes y consistentes una muestra de </w:t>
      </w:r>
      <w:r w:rsidR="008F58B7">
        <w:rPr>
          <w:rFonts w:ascii="Montserrat" w:hAnsi="Montserrat" w:cs="Arial"/>
          <w:sz w:val="24"/>
          <w:szCs w:val="20"/>
        </w:rPr>
        <w:t>empresas</w:t>
      </w:r>
      <w:r w:rsidR="00AD32A9" w:rsidRPr="004E227A">
        <w:rPr>
          <w:rFonts w:ascii="Montserrat" w:hAnsi="Montserrat" w:cs="Arial"/>
          <w:sz w:val="24"/>
          <w:szCs w:val="20"/>
        </w:rPr>
        <w:t xml:space="preserve"> </w:t>
      </w:r>
      <w:r w:rsidRPr="004E227A">
        <w:rPr>
          <w:rFonts w:ascii="Montserrat" w:hAnsi="Montserrat" w:cs="Arial"/>
          <w:sz w:val="24"/>
          <w:szCs w:val="20"/>
        </w:rPr>
        <w:t xml:space="preserve">y </w:t>
      </w:r>
      <w:r w:rsidRPr="004E227A">
        <w:rPr>
          <w:rFonts w:ascii="Montserrat" w:hAnsi="Montserrat" w:cs="Arial"/>
          <w:sz w:val="24"/>
          <w:szCs w:val="24"/>
        </w:rPr>
        <w:t xml:space="preserve">calcular el parámetro </w:t>
      </w:r>
      <w:r w:rsidRPr="004E227A">
        <w:rPr>
          <w:rFonts w:ascii="Montserrat" w:hAnsi="Montserrat" w:cs="Arial"/>
          <w:i/>
          <w:sz w:val="24"/>
          <w:szCs w:val="24"/>
        </w:rPr>
        <w:t>beta</w:t>
      </w:r>
      <w:r w:rsidRPr="004E227A">
        <w:rPr>
          <w:rFonts w:ascii="Montserrat" w:hAnsi="Montserrat" w:cs="Arial"/>
          <w:sz w:val="24"/>
          <w:szCs w:val="24"/>
        </w:rPr>
        <w:t xml:space="preserve"> de cada </w:t>
      </w:r>
      <w:r w:rsidR="00AD32A9">
        <w:rPr>
          <w:rFonts w:ascii="Montserrat" w:hAnsi="Montserrat" w:cs="Arial"/>
          <w:sz w:val="24"/>
          <w:szCs w:val="24"/>
        </w:rPr>
        <w:t>una de ellas</w:t>
      </w:r>
      <w:r w:rsidRPr="004E227A">
        <w:rPr>
          <w:rFonts w:ascii="Montserrat" w:hAnsi="Montserrat" w:cs="Arial"/>
          <w:sz w:val="24"/>
          <w:szCs w:val="24"/>
        </w:rPr>
        <w:t xml:space="preserve"> </w:t>
      </w:r>
      <w:r w:rsidR="009F0173" w:rsidRPr="004E227A">
        <w:rPr>
          <w:rFonts w:ascii="Montserrat" w:hAnsi="Montserrat" w:cs="Arial"/>
          <w:sz w:val="24"/>
          <w:szCs w:val="24"/>
        </w:rPr>
        <w:t xml:space="preserve">mediante una regresión lineal. </w:t>
      </w:r>
    </w:p>
    <w:p w14:paraId="78D16BC9" w14:textId="0F004007" w:rsidR="00143F16" w:rsidRPr="004E227A" w:rsidRDefault="00143F16" w:rsidP="00E11E1A">
      <w:pPr>
        <w:spacing w:after="0" w:line="240" w:lineRule="auto"/>
        <w:ind w:left="567"/>
        <w:jc w:val="both"/>
        <w:rPr>
          <w:rFonts w:ascii="Montserrat" w:hAnsi="Montserrat" w:cs="Arial"/>
          <w:sz w:val="24"/>
          <w:szCs w:val="24"/>
        </w:rPr>
      </w:pPr>
    </w:p>
    <w:p w14:paraId="3BA884B7" w14:textId="3DFD6EF8" w:rsidR="00143F16" w:rsidRPr="004E227A" w:rsidRDefault="00FC34D0" w:rsidP="00E11E1A">
      <w:pPr>
        <w:spacing w:after="0" w:line="240" w:lineRule="auto"/>
        <w:ind w:left="567"/>
        <w:jc w:val="both"/>
        <w:rPr>
          <w:rFonts w:ascii="Montserrat" w:hAnsi="Montserrat" w:cs="Arial"/>
          <w:sz w:val="24"/>
          <w:szCs w:val="24"/>
        </w:rPr>
      </w:pPr>
      <w:r w:rsidRPr="004E227A">
        <w:rPr>
          <w:rFonts w:ascii="Montserrat" w:hAnsi="Montserrat" w:cs="Arial"/>
          <w:sz w:val="24"/>
          <w:szCs w:val="24"/>
        </w:rPr>
        <w:t>Posteriormente</w:t>
      </w:r>
      <w:r w:rsidR="00933E80" w:rsidRPr="004E227A">
        <w:rPr>
          <w:rFonts w:ascii="Montserrat" w:hAnsi="Montserrat" w:cs="Arial"/>
          <w:sz w:val="24"/>
          <w:szCs w:val="24"/>
        </w:rPr>
        <w:t>,</w:t>
      </w:r>
      <w:r w:rsidRPr="004E227A">
        <w:rPr>
          <w:rFonts w:ascii="Montserrat" w:hAnsi="Montserrat" w:cs="Arial"/>
          <w:sz w:val="24"/>
          <w:szCs w:val="24"/>
        </w:rPr>
        <w:t xml:space="preserve"> </w:t>
      </w:r>
      <w:r w:rsidR="0057473C" w:rsidRPr="004E227A">
        <w:rPr>
          <w:rFonts w:ascii="Montserrat" w:hAnsi="Montserrat" w:cs="Arial"/>
          <w:sz w:val="24"/>
          <w:szCs w:val="24"/>
        </w:rPr>
        <w:t xml:space="preserve">a la </w:t>
      </w:r>
      <w:r w:rsidR="00C05E53" w:rsidRPr="004E227A">
        <w:rPr>
          <w:rFonts w:ascii="Montserrat" w:hAnsi="Montserrat" w:cs="Arial"/>
          <w:i/>
          <w:sz w:val="24"/>
          <w:szCs w:val="24"/>
        </w:rPr>
        <w:t>beta</w:t>
      </w:r>
      <w:r w:rsidR="00933E80" w:rsidRPr="004E227A">
        <w:rPr>
          <w:rFonts w:ascii="Montserrat" w:hAnsi="Montserrat" w:cs="Arial"/>
          <w:i/>
          <w:sz w:val="24"/>
          <w:szCs w:val="24"/>
        </w:rPr>
        <w:t xml:space="preserve"> </w:t>
      </w:r>
      <w:r w:rsidR="0057473C" w:rsidRPr="004E227A">
        <w:rPr>
          <w:rFonts w:ascii="Montserrat" w:hAnsi="Montserrat" w:cs="Arial"/>
          <w:sz w:val="24"/>
          <w:szCs w:val="24"/>
        </w:rPr>
        <w:t xml:space="preserve">de cada </w:t>
      </w:r>
      <w:r w:rsidR="00AD32A9">
        <w:rPr>
          <w:rFonts w:ascii="Montserrat" w:hAnsi="Montserrat" w:cs="Arial"/>
          <w:sz w:val="24"/>
          <w:szCs w:val="24"/>
        </w:rPr>
        <w:t>entidad</w:t>
      </w:r>
      <w:r w:rsidR="00AD32A9" w:rsidRPr="004E227A">
        <w:rPr>
          <w:rFonts w:ascii="Montserrat" w:hAnsi="Montserrat" w:cs="Arial"/>
          <w:sz w:val="24"/>
          <w:szCs w:val="24"/>
        </w:rPr>
        <w:t xml:space="preserve"> </w:t>
      </w:r>
      <w:r w:rsidR="0057473C" w:rsidRPr="004E227A">
        <w:rPr>
          <w:rFonts w:ascii="Montserrat" w:hAnsi="Montserrat" w:cs="Arial"/>
          <w:sz w:val="24"/>
          <w:szCs w:val="24"/>
        </w:rPr>
        <w:t>se le aplica un ajuste comúnmente utilizado por analistas financieros llamado ajuste</w:t>
      </w:r>
      <w:r w:rsidR="00973235">
        <w:rPr>
          <w:rFonts w:ascii="Montserrat" w:hAnsi="Montserrat" w:cs="Arial"/>
          <w:sz w:val="24"/>
          <w:szCs w:val="24"/>
        </w:rPr>
        <w:t xml:space="preserve"> </w:t>
      </w:r>
      <w:r w:rsidR="00973235" w:rsidRPr="004E227A">
        <w:rPr>
          <w:rFonts w:ascii="Montserrat" w:hAnsi="Montserrat" w:cs="Arial"/>
          <w:i/>
          <w:sz w:val="24"/>
          <w:szCs w:val="24"/>
        </w:rPr>
        <w:t>Bloomberg</w:t>
      </w:r>
      <w:r w:rsidR="00143F16" w:rsidRPr="004E227A">
        <w:rPr>
          <w:rFonts w:ascii="Montserrat" w:hAnsi="Montserrat" w:cs="Arial"/>
          <w:i/>
          <w:sz w:val="24"/>
          <w:szCs w:val="24"/>
        </w:rPr>
        <w:t>.</w:t>
      </w:r>
      <w:r w:rsidR="00C05E53" w:rsidRPr="004E227A">
        <w:rPr>
          <w:rFonts w:ascii="Montserrat" w:hAnsi="Montserrat" w:cs="Arial"/>
          <w:i/>
          <w:sz w:val="24"/>
          <w:szCs w:val="24"/>
        </w:rPr>
        <w:t xml:space="preserve"> </w:t>
      </w:r>
      <w:r w:rsidR="00143F16" w:rsidRPr="004E227A">
        <w:rPr>
          <w:rFonts w:ascii="Montserrat" w:hAnsi="Montserrat" w:cs="Arial"/>
          <w:sz w:val="24"/>
          <w:szCs w:val="24"/>
        </w:rPr>
        <w:t xml:space="preserve">Adicionalmente cada beta es ajustada para reflejar el apalancamiento financiero específico de la </w:t>
      </w:r>
      <w:r w:rsidR="00AD32A9">
        <w:rPr>
          <w:rFonts w:ascii="Montserrat" w:hAnsi="Montserrat" w:cs="Arial"/>
          <w:sz w:val="24"/>
          <w:szCs w:val="24"/>
        </w:rPr>
        <w:t>entidad</w:t>
      </w:r>
      <w:r w:rsidR="00143F16" w:rsidRPr="004E227A">
        <w:rPr>
          <w:rFonts w:ascii="Montserrat" w:hAnsi="Montserrat" w:cs="Arial"/>
          <w:sz w:val="24"/>
          <w:szCs w:val="24"/>
        </w:rPr>
        <w:t xml:space="preserve">, donde una vez realizadas las estimaciones para cada elemento de la muestra con sus respectivos ajustes, se obtiene el parámetro </w:t>
      </w:r>
      <w:r w:rsidR="00143F16" w:rsidRPr="004E227A">
        <w:rPr>
          <w:rFonts w:ascii="Montserrat" w:hAnsi="Montserrat" w:cs="Arial"/>
          <w:i/>
          <w:sz w:val="24"/>
          <w:szCs w:val="24"/>
        </w:rPr>
        <w:t>beta</w:t>
      </w:r>
      <w:r w:rsidR="00143F16" w:rsidRPr="004E227A">
        <w:rPr>
          <w:rFonts w:ascii="Montserrat" w:hAnsi="Montserrat" w:cs="Arial"/>
          <w:sz w:val="24"/>
          <w:szCs w:val="24"/>
        </w:rPr>
        <w:t xml:space="preserve"> promedio de la industria de </w:t>
      </w:r>
      <w:r w:rsidR="00B17B07">
        <w:rPr>
          <w:rFonts w:ascii="Montserrat" w:hAnsi="Montserrat" w:cs="Arial"/>
          <w:i/>
          <w:iCs/>
          <w:sz w:val="24"/>
          <w:szCs w:val="24"/>
        </w:rPr>
        <w:t xml:space="preserve">midstream </w:t>
      </w:r>
      <w:r w:rsidR="00143F16" w:rsidRPr="004E227A">
        <w:rPr>
          <w:rFonts w:ascii="Montserrat" w:hAnsi="Montserrat" w:cs="Arial"/>
          <w:sz w:val="24"/>
          <w:szCs w:val="24"/>
        </w:rPr>
        <w:t xml:space="preserve">en </w:t>
      </w:r>
      <w:r w:rsidR="00AD32A9">
        <w:rPr>
          <w:rFonts w:ascii="Montserrat" w:hAnsi="Montserrat" w:cs="Arial"/>
          <w:sz w:val="24"/>
          <w:szCs w:val="24"/>
        </w:rPr>
        <w:t xml:space="preserve">los </w:t>
      </w:r>
      <w:r w:rsidR="00143F16" w:rsidRPr="004E227A">
        <w:rPr>
          <w:rFonts w:ascii="Montserrat" w:hAnsi="Montserrat" w:cs="Arial"/>
          <w:sz w:val="24"/>
          <w:szCs w:val="24"/>
        </w:rPr>
        <w:t>Estados Unidos de América.</w:t>
      </w:r>
    </w:p>
    <w:p w14:paraId="6EC26BA6" w14:textId="19B600B1" w:rsidR="00143F16" w:rsidRDefault="00143F16" w:rsidP="00E11E1A">
      <w:pPr>
        <w:spacing w:after="0" w:line="240" w:lineRule="auto"/>
        <w:jc w:val="both"/>
        <w:rPr>
          <w:rFonts w:ascii="Montserrat" w:hAnsi="Montserrat" w:cs="Arial"/>
          <w:sz w:val="24"/>
          <w:szCs w:val="24"/>
        </w:rPr>
      </w:pPr>
    </w:p>
    <w:p w14:paraId="76455293" w14:textId="04CFB70A" w:rsidR="003B3B51" w:rsidRDefault="003B3B51" w:rsidP="00E11E1A">
      <w:pPr>
        <w:spacing w:after="0" w:line="240" w:lineRule="auto"/>
        <w:jc w:val="both"/>
        <w:rPr>
          <w:rFonts w:ascii="Montserrat" w:hAnsi="Montserrat" w:cs="Arial"/>
          <w:sz w:val="24"/>
          <w:szCs w:val="24"/>
        </w:rPr>
      </w:pPr>
    </w:p>
    <w:p w14:paraId="2FADAD23" w14:textId="77777777" w:rsidR="00FF1C37" w:rsidRPr="004E227A" w:rsidRDefault="00FF1C37" w:rsidP="00E11E1A">
      <w:pPr>
        <w:spacing w:after="0" w:line="240" w:lineRule="auto"/>
        <w:jc w:val="both"/>
        <w:rPr>
          <w:rFonts w:ascii="Montserrat" w:hAnsi="Montserrat" w:cs="Arial"/>
          <w:sz w:val="24"/>
          <w:szCs w:val="24"/>
        </w:rPr>
      </w:pPr>
    </w:p>
    <w:p w14:paraId="5545CD43" w14:textId="56161E99" w:rsidR="00FC53B1" w:rsidRPr="004E227A" w:rsidRDefault="00FC53B1" w:rsidP="00E11E1A">
      <w:pPr>
        <w:pStyle w:val="Ttulo2"/>
        <w:numPr>
          <w:ilvl w:val="1"/>
          <w:numId w:val="1"/>
        </w:numPr>
        <w:spacing w:before="0" w:line="240" w:lineRule="auto"/>
        <w:ind w:left="1134" w:hanging="567"/>
        <w:rPr>
          <w:rFonts w:ascii="Montserrat" w:hAnsi="Montserrat" w:cs="Arial"/>
          <w:b/>
          <w:color w:val="000000" w:themeColor="text1"/>
          <w:sz w:val="24"/>
          <w:szCs w:val="24"/>
        </w:rPr>
      </w:pPr>
      <w:bookmarkStart w:id="92" w:name="_Toc53164225"/>
      <w:bookmarkStart w:id="93" w:name="_Toc53232399"/>
      <w:bookmarkStart w:id="94" w:name="_Toc53164226"/>
      <w:bookmarkStart w:id="95" w:name="_Toc53232400"/>
      <w:bookmarkStart w:id="96" w:name="_Toc53164228"/>
      <w:bookmarkStart w:id="97" w:name="_Toc53232402"/>
      <w:bookmarkStart w:id="98" w:name="_Toc53164231"/>
      <w:bookmarkStart w:id="99" w:name="_Toc53232405"/>
      <w:bookmarkStart w:id="100" w:name="_Toc53164232"/>
      <w:bookmarkStart w:id="101" w:name="_Toc53232406"/>
      <w:bookmarkStart w:id="102" w:name="_Toc53164233"/>
      <w:bookmarkStart w:id="103" w:name="_Toc53232407"/>
      <w:bookmarkStart w:id="104" w:name="_Toc53164234"/>
      <w:bookmarkStart w:id="105" w:name="_Toc53232408"/>
      <w:bookmarkStart w:id="106" w:name="_Toc53164235"/>
      <w:bookmarkStart w:id="107" w:name="_Toc53232409"/>
      <w:bookmarkStart w:id="108" w:name="_Toc53232410"/>
      <w:bookmarkStart w:id="109" w:name="_Toc88149057"/>
      <w:bookmarkStart w:id="110" w:name="_Toc109320495"/>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rsidRPr="004E227A">
        <w:rPr>
          <w:rFonts w:ascii="Montserrat" w:hAnsi="Montserrat" w:cs="Arial"/>
          <w:b/>
          <w:color w:val="000000" w:themeColor="text1"/>
          <w:sz w:val="24"/>
          <w:szCs w:val="24"/>
        </w:rPr>
        <w:lastRenderedPageBreak/>
        <w:t>Muestra representativa</w:t>
      </w:r>
      <w:bookmarkEnd w:id="108"/>
      <w:bookmarkEnd w:id="109"/>
      <w:bookmarkEnd w:id="110"/>
    </w:p>
    <w:p w14:paraId="484AC390" w14:textId="77777777" w:rsidR="00143F16" w:rsidRPr="004E227A" w:rsidRDefault="00143F16" w:rsidP="00E11E1A">
      <w:pPr>
        <w:spacing w:after="0" w:line="240" w:lineRule="auto"/>
        <w:jc w:val="both"/>
        <w:rPr>
          <w:rFonts w:ascii="Montserrat" w:hAnsi="Montserrat" w:cs="Arial"/>
          <w:sz w:val="24"/>
          <w:szCs w:val="24"/>
        </w:rPr>
      </w:pPr>
    </w:p>
    <w:p w14:paraId="4757FFE6" w14:textId="21189CF9" w:rsidR="00FC53B1" w:rsidRPr="004E227A" w:rsidRDefault="00FC53B1" w:rsidP="00E11E1A">
      <w:pPr>
        <w:spacing w:after="0" w:line="240" w:lineRule="auto"/>
        <w:ind w:left="567"/>
        <w:jc w:val="both"/>
        <w:rPr>
          <w:rFonts w:ascii="Montserrat" w:hAnsi="Montserrat" w:cs="Arial"/>
          <w:sz w:val="24"/>
          <w:szCs w:val="24"/>
        </w:rPr>
      </w:pPr>
      <w:r w:rsidRPr="004E227A">
        <w:rPr>
          <w:rFonts w:ascii="Montserrat" w:hAnsi="Montserrat" w:cs="Arial"/>
          <w:sz w:val="24"/>
          <w:szCs w:val="24"/>
        </w:rPr>
        <w:t>La selección de la muestra representativa tiene como propósitos:</w:t>
      </w:r>
    </w:p>
    <w:p w14:paraId="16010495" w14:textId="77777777" w:rsidR="00FC53B1" w:rsidRPr="004E227A" w:rsidRDefault="00FC53B1" w:rsidP="00E11E1A">
      <w:pPr>
        <w:spacing w:after="0" w:line="240" w:lineRule="auto"/>
        <w:ind w:left="567"/>
        <w:jc w:val="both"/>
        <w:rPr>
          <w:rFonts w:ascii="Montserrat" w:hAnsi="Montserrat" w:cs="Arial"/>
          <w:sz w:val="24"/>
          <w:szCs w:val="24"/>
        </w:rPr>
      </w:pPr>
    </w:p>
    <w:p w14:paraId="40197C6E" w14:textId="34C4AC96" w:rsidR="00FC53B1" w:rsidRPr="004E227A" w:rsidRDefault="00FC53B1" w:rsidP="00E11E1A">
      <w:pPr>
        <w:pStyle w:val="Prrafodelista"/>
        <w:numPr>
          <w:ilvl w:val="0"/>
          <w:numId w:val="2"/>
        </w:numPr>
        <w:spacing w:after="0" w:line="240" w:lineRule="auto"/>
        <w:ind w:left="1134" w:hanging="567"/>
        <w:jc w:val="both"/>
        <w:rPr>
          <w:rFonts w:ascii="Montserrat" w:hAnsi="Montserrat" w:cs="Arial"/>
          <w:sz w:val="24"/>
          <w:szCs w:val="24"/>
        </w:rPr>
      </w:pPr>
      <w:r w:rsidRPr="004E227A">
        <w:rPr>
          <w:rFonts w:ascii="Montserrat" w:hAnsi="Montserrat" w:cs="Arial"/>
          <w:sz w:val="24"/>
          <w:szCs w:val="24"/>
        </w:rPr>
        <w:t xml:space="preserve">Contar con un valor equilibrado que refleje condiciones del mercado en el largo plazo y con ello evitar una señal volátil en función de coyunturas, y que al mismo tiempo considere las condiciones recientes de rentabilidad de la actividad de transporte de hidrocarburos en el mercado de referencia. Para lo cual debe de haber disponibilidad de información en el mercado bursátil de referencia. </w:t>
      </w:r>
    </w:p>
    <w:p w14:paraId="2CC7598F" w14:textId="77777777" w:rsidR="00FC53B1" w:rsidRPr="004E227A" w:rsidRDefault="00FC53B1" w:rsidP="00E11E1A">
      <w:pPr>
        <w:pStyle w:val="Prrafodelista"/>
        <w:spacing w:after="0" w:line="240" w:lineRule="auto"/>
        <w:ind w:left="1134" w:hanging="567"/>
        <w:jc w:val="both"/>
        <w:rPr>
          <w:rFonts w:ascii="Montserrat" w:hAnsi="Montserrat" w:cs="Arial"/>
          <w:sz w:val="24"/>
          <w:szCs w:val="24"/>
        </w:rPr>
      </w:pPr>
    </w:p>
    <w:p w14:paraId="62ED53B3" w14:textId="3E96F98F" w:rsidR="009F0173" w:rsidRPr="004E227A" w:rsidRDefault="009F0173" w:rsidP="00E11E1A">
      <w:pPr>
        <w:pStyle w:val="Prrafodelista"/>
        <w:numPr>
          <w:ilvl w:val="0"/>
          <w:numId w:val="2"/>
        </w:numPr>
        <w:spacing w:after="0" w:line="240" w:lineRule="auto"/>
        <w:ind w:left="1134" w:hanging="567"/>
        <w:jc w:val="both"/>
        <w:rPr>
          <w:rFonts w:ascii="Montserrat" w:hAnsi="Montserrat" w:cs="Arial"/>
          <w:sz w:val="24"/>
          <w:szCs w:val="24"/>
        </w:rPr>
      </w:pPr>
      <w:r w:rsidRPr="004E227A">
        <w:rPr>
          <w:rFonts w:ascii="Montserrat" w:hAnsi="Montserrat" w:cs="Arial"/>
          <w:sz w:val="24"/>
          <w:szCs w:val="24"/>
        </w:rPr>
        <w:t xml:space="preserve">Contar con una serie de datos </w:t>
      </w:r>
      <w:r w:rsidR="0039038B">
        <w:rPr>
          <w:rFonts w:ascii="Montserrat" w:hAnsi="Montserrat" w:cs="Arial"/>
          <w:sz w:val="24"/>
          <w:szCs w:val="24"/>
        </w:rPr>
        <w:t xml:space="preserve">representativa </w:t>
      </w:r>
      <w:r w:rsidRPr="004E227A">
        <w:rPr>
          <w:rFonts w:ascii="Montserrat" w:hAnsi="Montserrat" w:cs="Arial"/>
          <w:sz w:val="24"/>
          <w:szCs w:val="24"/>
        </w:rPr>
        <w:t>por conveniencia estadística.</w:t>
      </w:r>
    </w:p>
    <w:p w14:paraId="48462FDC" w14:textId="77777777" w:rsidR="00FC53B1" w:rsidRPr="004E227A" w:rsidRDefault="00FC53B1" w:rsidP="00E11E1A">
      <w:pPr>
        <w:spacing w:after="0" w:line="240" w:lineRule="auto"/>
        <w:ind w:left="567"/>
        <w:jc w:val="both"/>
        <w:rPr>
          <w:rFonts w:ascii="Montserrat" w:hAnsi="Montserrat" w:cs="Arial"/>
          <w:sz w:val="24"/>
          <w:szCs w:val="24"/>
        </w:rPr>
      </w:pPr>
    </w:p>
    <w:p w14:paraId="409FE402" w14:textId="65752B4F" w:rsidR="00F3528A" w:rsidRPr="004E227A" w:rsidRDefault="00815A1E" w:rsidP="00E11E1A">
      <w:pPr>
        <w:spacing w:after="0" w:line="240" w:lineRule="auto"/>
        <w:ind w:left="567"/>
        <w:jc w:val="both"/>
        <w:rPr>
          <w:rFonts w:ascii="Montserrat" w:hAnsi="Montserrat" w:cs="Arial"/>
          <w:sz w:val="24"/>
          <w:szCs w:val="24"/>
        </w:rPr>
      </w:pPr>
      <w:r>
        <w:rPr>
          <w:rFonts w:ascii="Montserrat" w:hAnsi="Montserrat" w:cs="Arial"/>
          <w:sz w:val="24"/>
          <w:szCs w:val="24"/>
        </w:rPr>
        <w:t>S</w:t>
      </w:r>
      <w:r w:rsidR="00F3528A" w:rsidRPr="004E227A">
        <w:rPr>
          <w:rFonts w:ascii="Montserrat" w:hAnsi="Montserrat" w:cs="Arial"/>
          <w:sz w:val="24"/>
          <w:szCs w:val="24"/>
        </w:rPr>
        <w:t>e consider</w:t>
      </w:r>
      <w:r>
        <w:rPr>
          <w:rFonts w:ascii="Montserrat" w:hAnsi="Montserrat" w:cs="Arial"/>
          <w:sz w:val="24"/>
          <w:szCs w:val="24"/>
        </w:rPr>
        <w:t>ó una muestra de</w:t>
      </w:r>
      <w:r w:rsidR="00375F9B">
        <w:rPr>
          <w:rFonts w:ascii="Montserrat" w:hAnsi="Montserrat" w:cs="Arial"/>
          <w:sz w:val="24"/>
          <w:szCs w:val="24"/>
        </w:rPr>
        <w:t xml:space="preserve"> </w:t>
      </w:r>
      <w:r w:rsidR="00F3528A" w:rsidRPr="004E227A">
        <w:rPr>
          <w:rFonts w:ascii="Montserrat" w:hAnsi="Montserrat" w:cs="Arial"/>
          <w:sz w:val="24"/>
          <w:szCs w:val="24"/>
        </w:rPr>
        <w:t>empresas que cumplen con los siguientes criterios:</w:t>
      </w:r>
      <w:r w:rsidR="00F3528A" w:rsidRPr="004E227A">
        <w:rPr>
          <w:rFonts w:ascii="Montserrat" w:hAnsi="Montserrat" w:cs="Arial"/>
          <w:sz w:val="24"/>
          <w:szCs w:val="24"/>
          <w:highlight w:val="yellow"/>
        </w:rPr>
        <w:t xml:space="preserve">               </w:t>
      </w:r>
    </w:p>
    <w:p w14:paraId="667AF757" w14:textId="0FD90F89" w:rsidR="00FC53B1" w:rsidRPr="004E227A" w:rsidRDefault="00FC53B1" w:rsidP="00E11E1A">
      <w:pPr>
        <w:spacing w:after="0" w:line="240" w:lineRule="auto"/>
        <w:ind w:left="567"/>
        <w:jc w:val="both"/>
        <w:rPr>
          <w:rFonts w:ascii="Montserrat" w:hAnsi="Montserrat" w:cs="Arial"/>
          <w:sz w:val="24"/>
          <w:szCs w:val="24"/>
        </w:rPr>
      </w:pPr>
    </w:p>
    <w:p w14:paraId="3092BAA3" w14:textId="641CEE7E" w:rsidR="009F0173" w:rsidRPr="004E227A" w:rsidRDefault="009F0173" w:rsidP="00E11E1A">
      <w:pPr>
        <w:pStyle w:val="Prrafodelista"/>
        <w:numPr>
          <w:ilvl w:val="0"/>
          <w:numId w:val="8"/>
        </w:numPr>
        <w:spacing w:after="0" w:line="240" w:lineRule="auto"/>
        <w:ind w:left="1134" w:hanging="567"/>
        <w:jc w:val="both"/>
        <w:rPr>
          <w:rFonts w:ascii="Montserrat" w:hAnsi="Montserrat" w:cs="Arial"/>
          <w:sz w:val="24"/>
          <w:szCs w:val="24"/>
        </w:rPr>
      </w:pPr>
      <w:r w:rsidRPr="004E227A">
        <w:rPr>
          <w:rFonts w:ascii="Montserrat" w:hAnsi="Montserrat" w:cs="Arial"/>
          <w:sz w:val="24"/>
          <w:szCs w:val="24"/>
        </w:rPr>
        <w:t xml:space="preserve">Contar con información bursátil durante un periodo de </w:t>
      </w:r>
      <w:r>
        <w:rPr>
          <w:rFonts w:ascii="Montserrat" w:hAnsi="Montserrat" w:cs="Arial"/>
          <w:sz w:val="24"/>
          <w:szCs w:val="24"/>
        </w:rPr>
        <w:t>5 (</w:t>
      </w:r>
      <w:r w:rsidRPr="004E227A">
        <w:rPr>
          <w:rFonts w:ascii="Montserrat" w:hAnsi="Montserrat" w:cs="Arial"/>
          <w:sz w:val="24"/>
          <w:szCs w:val="24"/>
        </w:rPr>
        <w:t>cinco</w:t>
      </w:r>
      <w:r>
        <w:rPr>
          <w:rFonts w:ascii="Montserrat" w:hAnsi="Montserrat" w:cs="Arial"/>
          <w:sz w:val="24"/>
          <w:szCs w:val="24"/>
        </w:rPr>
        <w:t>)</w:t>
      </w:r>
      <w:r w:rsidRPr="004E227A">
        <w:rPr>
          <w:rFonts w:ascii="Montserrat" w:hAnsi="Montserrat" w:cs="Arial"/>
          <w:sz w:val="24"/>
          <w:szCs w:val="24"/>
        </w:rPr>
        <w:t xml:space="preserve"> años</w:t>
      </w:r>
      <w:r w:rsidR="00337D5D">
        <w:rPr>
          <w:rFonts w:ascii="Montserrat" w:hAnsi="Montserrat" w:cs="Arial"/>
          <w:sz w:val="24"/>
          <w:szCs w:val="24"/>
        </w:rPr>
        <w:t>, considerando el Año de cierre de muestra y 4 años</w:t>
      </w:r>
      <w:r w:rsidRPr="004E227A">
        <w:rPr>
          <w:rFonts w:ascii="Montserrat" w:hAnsi="Montserrat" w:cs="Arial"/>
          <w:sz w:val="24"/>
          <w:szCs w:val="24"/>
        </w:rPr>
        <w:t xml:space="preserve"> previos</w:t>
      </w:r>
      <w:r w:rsidR="00591D43">
        <w:rPr>
          <w:rFonts w:ascii="Montserrat" w:hAnsi="Montserrat" w:cs="Arial"/>
          <w:sz w:val="24"/>
          <w:szCs w:val="24"/>
        </w:rPr>
        <w:t xml:space="preserve"> a</w:t>
      </w:r>
      <w:r w:rsidR="008430F5">
        <w:rPr>
          <w:rFonts w:ascii="Montserrat" w:hAnsi="Montserrat" w:cs="Arial"/>
          <w:sz w:val="24"/>
          <w:szCs w:val="24"/>
        </w:rPr>
        <w:t>l Año de cierre de</w:t>
      </w:r>
      <w:r w:rsidR="00674C66">
        <w:rPr>
          <w:rFonts w:ascii="Montserrat" w:hAnsi="Montserrat" w:cs="Arial"/>
          <w:sz w:val="24"/>
          <w:szCs w:val="24"/>
        </w:rPr>
        <w:t xml:space="preserve"> </w:t>
      </w:r>
      <w:r w:rsidR="008430F5">
        <w:rPr>
          <w:rFonts w:ascii="Montserrat" w:hAnsi="Montserrat" w:cs="Arial"/>
          <w:sz w:val="24"/>
          <w:szCs w:val="24"/>
        </w:rPr>
        <w:t>muestra</w:t>
      </w:r>
      <w:r w:rsidRPr="004E227A">
        <w:rPr>
          <w:rFonts w:ascii="Montserrat" w:hAnsi="Montserrat" w:cs="Arial"/>
          <w:sz w:val="24"/>
          <w:szCs w:val="24"/>
        </w:rPr>
        <w:t>, de conformidad con los previamente señalado en el inciso a) de</w:t>
      </w:r>
      <w:r w:rsidR="006909FD">
        <w:rPr>
          <w:rFonts w:ascii="Montserrat" w:hAnsi="Montserrat" w:cs="Arial"/>
          <w:sz w:val="24"/>
          <w:szCs w:val="24"/>
        </w:rPr>
        <w:t xml:space="preserve"> </w:t>
      </w:r>
      <w:r w:rsidRPr="004E227A">
        <w:rPr>
          <w:rFonts w:ascii="Montserrat" w:hAnsi="Montserrat" w:cs="Arial"/>
          <w:sz w:val="24"/>
          <w:szCs w:val="24"/>
        </w:rPr>
        <w:t>l</w:t>
      </w:r>
      <w:r w:rsidR="006909FD">
        <w:rPr>
          <w:rFonts w:ascii="Montserrat" w:hAnsi="Montserrat" w:cs="Arial"/>
          <w:sz w:val="24"/>
          <w:szCs w:val="24"/>
        </w:rPr>
        <w:t>a</w:t>
      </w:r>
      <w:r w:rsidRPr="004E227A">
        <w:rPr>
          <w:rFonts w:ascii="Montserrat" w:hAnsi="Montserrat" w:cs="Arial"/>
          <w:sz w:val="24"/>
          <w:szCs w:val="24"/>
        </w:rPr>
        <w:t xml:space="preserve"> presente </w:t>
      </w:r>
      <w:r w:rsidR="006909FD">
        <w:rPr>
          <w:rFonts w:ascii="Montserrat" w:hAnsi="Montserrat" w:cs="Arial"/>
          <w:sz w:val="24"/>
          <w:szCs w:val="24"/>
        </w:rPr>
        <w:t>disposición</w:t>
      </w:r>
      <w:r w:rsidRPr="004E227A">
        <w:rPr>
          <w:rFonts w:ascii="Montserrat" w:hAnsi="Montserrat" w:cs="Arial"/>
          <w:sz w:val="24"/>
          <w:szCs w:val="24"/>
        </w:rPr>
        <w:t>.</w:t>
      </w:r>
    </w:p>
    <w:p w14:paraId="080EBEFC" w14:textId="77777777" w:rsidR="009F0173" w:rsidRPr="004E227A" w:rsidRDefault="009F0173" w:rsidP="00E11E1A">
      <w:pPr>
        <w:pStyle w:val="Prrafodelista"/>
        <w:spacing w:after="0" w:line="240" w:lineRule="auto"/>
        <w:ind w:left="1134" w:hanging="567"/>
        <w:jc w:val="both"/>
        <w:rPr>
          <w:rFonts w:ascii="Montserrat" w:hAnsi="Montserrat" w:cs="Arial"/>
          <w:sz w:val="24"/>
          <w:szCs w:val="24"/>
        </w:rPr>
      </w:pPr>
    </w:p>
    <w:p w14:paraId="38C16CC4" w14:textId="4721E082" w:rsidR="009F0173" w:rsidRPr="004E227A" w:rsidRDefault="009F0173" w:rsidP="00E11E1A">
      <w:pPr>
        <w:pStyle w:val="Prrafodelista"/>
        <w:numPr>
          <w:ilvl w:val="0"/>
          <w:numId w:val="8"/>
        </w:numPr>
        <w:spacing w:after="0" w:line="240" w:lineRule="auto"/>
        <w:ind w:left="1134" w:hanging="567"/>
        <w:jc w:val="both"/>
        <w:rPr>
          <w:rFonts w:ascii="Montserrat" w:hAnsi="Montserrat" w:cs="Arial"/>
          <w:sz w:val="24"/>
          <w:szCs w:val="24"/>
        </w:rPr>
      </w:pPr>
      <w:r w:rsidRPr="004E227A">
        <w:rPr>
          <w:rFonts w:ascii="Montserrat" w:hAnsi="Montserrat" w:cs="Arial"/>
          <w:sz w:val="24"/>
          <w:szCs w:val="24"/>
        </w:rPr>
        <w:t xml:space="preserve">Tener una razón deuda/capital en valor positivo durante el periodo muestra de </w:t>
      </w:r>
      <w:r>
        <w:rPr>
          <w:rFonts w:ascii="Montserrat" w:hAnsi="Montserrat" w:cs="Arial"/>
          <w:sz w:val="24"/>
          <w:szCs w:val="24"/>
        </w:rPr>
        <w:t>5 (</w:t>
      </w:r>
      <w:r w:rsidRPr="004E227A">
        <w:rPr>
          <w:rFonts w:ascii="Montserrat" w:hAnsi="Montserrat" w:cs="Arial"/>
          <w:sz w:val="24"/>
          <w:szCs w:val="24"/>
        </w:rPr>
        <w:t>cinco</w:t>
      </w:r>
      <w:r>
        <w:rPr>
          <w:rFonts w:ascii="Montserrat" w:hAnsi="Montserrat" w:cs="Arial"/>
          <w:sz w:val="24"/>
          <w:szCs w:val="24"/>
        </w:rPr>
        <w:t>)</w:t>
      </w:r>
      <w:r w:rsidRPr="004E227A">
        <w:rPr>
          <w:rFonts w:ascii="Montserrat" w:hAnsi="Montserrat" w:cs="Arial"/>
          <w:sz w:val="24"/>
          <w:szCs w:val="24"/>
        </w:rPr>
        <w:t xml:space="preserve"> años a partir de la información</w:t>
      </w:r>
      <w:r w:rsidR="00272CE8">
        <w:rPr>
          <w:rFonts w:ascii="Montserrat" w:hAnsi="Montserrat" w:cs="Arial"/>
          <w:sz w:val="24"/>
          <w:szCs w:val="24"/>
        </w:rPr>
        <w:t xml:space="preserve"> </w:t>
      </w:r>
      <w:r w:rsidRPr="004E227A">
        <w:rPr>
          <w:rFonts w:ascii="Montserrat" w:hAnsi="Montserrat" w:cs="Arial"/>
          <w:sz w:val="24"/>
          <w:szCs w:val="24"/>
        </w:rPr>
        <w:t>contable disponible.</w:t>
      </w:r>
    </w:p>
    <w:p w14:paraId="6F765CEA" w14:textId="77777777" w:rsidR="009F0173" w:rsidRPr="004E227A" w:rsidRDefault="009F0173" w:rsidP="00E11E1A">
      <w:pPr>
        <w:pStyle w:val="Prrafodelista"/>
        <w:spacing w:after="0" w:line="240" w:lineRule="auto"/>
        <w:ind w:left="1134" w:hanging="567"/>
        <w:jc w:val="both"/>
        <w:rPr>
          <w:rFonts w:ascii="Montserrat" w:hAnsi="Montserrat" w:cs="Arial"/>
          <w:sz w:val="24"/>
          <w:szCs w:val="24"/>
        </w:rPr>
      </w:pPr>
    </w:p>
    <w:p w14:paraId="2AD76250" w14:textId="1C0DB94D" w:rsidR="009F0173" w:rsidRDefault="009F0173" w:rsidP="00E11E1A">
      <w:pPr>
        <w:pStyle w:val="Prrafodelista"/>
        <w:numPr>
          <w:ilvl w:val="0"/>
          <w:numId w:val="8"/>
        </w:numPr>
        <w:spacing w:after="0" w:line="240" w:lineRule="auto"/>
        <w:ind w:left="1134" w:hanging="567"/>
        <w:jc w:val="both"/>
        <w:rPr>
          <w:rFonts w:ascii="Montserrat" w:hAnsi="Montserrat" w:cs="Arial"/>
          <w:sz w:val="24"/>
          <w:szCs w:val="24"/>
        </w:rPr>
      </w:pPr>
      <w:r w:rsidRPr="004E227A">
        <w:rPr>
          <w:rFonts w:ascii="Montserrat" w:hAnsi="Montserrat" w:cs="Arial"/>
          <w:sz w:val="24"/>
          <w:szCs w:val="24"/>
        </w:rPr>
        <w:t>Disponibilidad de información en sitios</w:t>
      </w:r>
      <w:r w:rsidR="006F0AAB">
        <w:rPr>
          <w:rFonts w:ascii="Montserrat" w:hAnsi="Montserrat" w:cs="Arial"/>
          <w:sz w:val="24"/>
          <w:szCs w:val="24"/>
        </w:rPr>
        <w:t xml:space="preserve"> web</w:t>
      </w:r>
      <w:r w:rsidRPr="004E227A">
        <w:rPr>
          <w:rFonts w:ascii="Montserrat" w:hAnsi="Montserrat" w:cs="Arial"/>
          <w:sz w:val="24"/>
          <w:szCs w:val="24"/>
        </w:rPr>
        <w:t xml:space="preserve"> de análisis financiero.</w:t>
      </w:r>
    </w:p>
    <w:p w14:paraId="4B4AC541" w14:textId="77777777" w:rsidR="006F0AAB" w:rsidRPr="006F0AAB" w:rsidRDefault="006F0AAB" w:rsidP="00E11E1A">
      <w:pPr>
        <w:pStyle w:val="Prrafodelista"/>
        <w:spacing w:after="0" w:line="240" w:lineRule="auto"/>
        <w:ind w:left="1134" w:hanging="567"/>
        <w:rPr>
          <w:rFonts w:ascii="Montserrat" w:hAnsi="Montserrat" w:cs="Arial"/>
          <w:sz w:val="24"/>
          <w:szCs w:val="24"/>
        </w:rPr>
      </w:pPr>
    </w:p>
    <w:p w14:paraId="7C4056B1" w14:textId="558A8807" w:rsidR="006F0AAB" w:rsidRPr="004E227A" w:rsidRDefault="00C72323" w:rsidP="00E11E1A">
      <w:pPr>
        <w:pStyle w:val="Prrafodelista"/>
        <w:numPr>
          <w:ilvl w:val="0"/>
          <w:numId w:val="8"/>
        </w:numPr>
        <w:spacing w:after="0" w:line="240" w:lineRule="auto"/>
        <w:ind w:left="1134" w:hanging="567"/>
        <w:jc w:val="both"/>
        <w:rPr>
          <w:rFonts w:ascii="Montserrat" w:hAnsi="Montserrat" w:cs="Arial"/>
          <w:sz w:val="24"/>
          <w:szCs w:val="24"/>
        </w:rPr>
      </w:pPr>
      <w:r>
        <w:rPr>
          <w:rFonts w:ascii="Montserrat" w:hAnsi="Montserrat" w:cs="Arial"/>
          <w:sz w:val="24"/>
          <w:szCs w:val="24"/>
        </w:rPr>
        <w:t>Contar con al menos un 50% de activos</w:t>
      </w:r>
      <w:r w:rsidR="006F2DFF">
        <w:rPr>
          <w:rFonts w:ascii="Montserrat" w:hAnsi="Montserrat" w:cs="Arial"/>
          <w:sz w:val="24"/>
          <w:szCs w:val="24"/>
        </w:rPr>
        <w:t xml:space="preserve"> o de </w:t>
      </w:r>
      <w:r w:rsidR="00504572">
        <w:rPr>
          <w:rFonts w:ascii="Montserrat" w:hAnsi="Montserrat" w:cs="Arial"/>
          <w:sz w:val="24"/>
          <w:szCs w:val="24"/>
        </w:rPr>
        <w:t xml:space="preserve">ingresos </w:t>
      </w:r>
      <w:r w:rsidR="00DB115B">
        <w:rPr>
          <w:rFonts w:ascii="Montserrat" w:hAnsi="Montserrat" w:cs="Arial"/>
          <w:sz w:val="24"/>
          <w:szCs w:val="24"/>
        </w:rPr>
        <w:t>correspondientes a</w:t>
      </w:r>
      <w:r w:rsidR="00504572">
        <w:rPr>
          <w:rFonts w:ascii="Montserrat" w:hAnsi="Montserrat" w:cs="Arial"/>
          <w:sz w:val="24"/>
          <w:szCs w:val="24"/>
        </w:rPr>
        <w:t xml:space="preserve"> actividades de </w:t>
      </w:r>
      <w:r w:rsidR="00504572" w:rsidRPr="00504572">
        <w:rPr>
          <w:rFonts w:ascii="Montserrat" w:hAnsi="Montserrat" w:cs="Arial"/>
          <w:i/>
          <w:iCs/>
          <w:sz w:val="24"/>
          <w:szCs w:val="24"/>
        </w:rPr>
        <w:t>midstream</w:t>
      </w:r>
      <w:r w:rsidR="00FA02A1">
        <w:rPr>
          <w:rFonts w:ascii="Montserrat" w:hAnsi="Montserrat" w:cs="Arial"/>
          <w:i/>
          <w:iCs/>
          <w:sz w:val="24"/>
          <w:szCs w:val="24"/>
        </w:rPr>
        <w:t xml:space="preserve"> </w:t>
      </w:r>
      <w:r w:rsidR="00743A10">
        <w:rPr>
          <w:rFonts w:ascii="Montserrat" w:hAnsi="Montserrat" w:cs="Arial"/>
          <w:sz w:val="24"/>
          <w:szCs w:val="24"/>
        </w:rPr>
        <w:t>(</w:t>
      </w:r>
      <w:r w:rsidR="00743A10" w:rsidRPr="00FF1C37">
        <w:rPr>
          <w:rFonts w:ascii="Montserrat" w:hAnsi="Montserrat" w:cs="Arial"/>
          <w:i/>
          <w:iCs/>
          <w:sz w:val="24"/>
          <w:szCs w:val="24"/>
        </w:rPr>
        <w:t>F</w:t>
      </w:r>
      <w:r w:rsidR="00FB37FF" w:rsidRPr="00FF1C37">
        <w:rPr>
          <w:rFonts w:ascii="Montserrat" w:hAnsi="Montserrat" w:cs="Arial"/>
          <w:i/>
          <w:iCs/>
          <w:sz w:val="24"/>
          <w:szCs w:val="24"/>
        </w:rPr>
        <w:t>ederal Energy Regulatory Commission</w:t>
      </w:r>
      <w:r w:rsidR="00743A10" w:rsidRPr="00FF1C37">
        <w:rPr>
          <w:rFonts w:ascii="Montserrat" w:hAnsi="Montserrat" w:cs="Arial"/>
          <w:i/>
          <w:iCs/>
          <w:sz w:val="24"/>
          <w:szCs w:val="24"/>
        </w:rPr>
        <w:t xml:space="preserve">, </w:t>
      </w:r>
      <w:r w:rsidR="005B7ADF" w:rsidRPr="00FF1C37">
        <w:rPr>
          <w:rFonts w:ascii="Montserrat" w:hAnsi="Montserrat" w:cs="Arial"/>
          <w:i/>
          <w:iCs/>
          <w:sz w:val="24"/>
          <w:szCs w:val="24"/>
        </w:rPr>
        <w:t>2020</w:t>
      </w:r>
      <w:r w:rsidR="00566729" w:rsidRPr="00FF1C37">
        <w:rPr>
          <w:rFonts w:ascii="Montserrat" w:hAnsi="Montserrat" w:cs="Arial"/>
          <w:i/>
          <w:iCs/>
          <w:sz w:val="24"/>
          <w:szCs w:val="24"/>
        </w:rPr>
        <w:t>:</w:t>
      </w:r>
      <w:r w:rsidR="005B7ADF" w:rsidRPr="00FF1C37">
        <w:rPr>
          <w:rFonts w:ascii="Montserrat" w:hAnsi="Montserrat" w:cs="Arial"/>
          <w:i/>
          <w:iCs/>
          <w:sz w:val="24"/>
          <w:szCs w:val="24"/>
        </w:rPr>
        <w:t>37</w:t>
      </w:r>
      <w:r w:rsidR="00566729">
        <w:rPr>
          <w:rFonts w:ascii="Montserrat" w:hAnsi="Montserrat" w:cs="Arial"/>
          <w:sz w:val="24"/>
          <w:szCs w:val="24"/>
        </w:rPr>
        <w:t>)</w:t>
      </w:r>
      <w:r w:rsidR="00504572">
        <w:rPr>
          <w:rFonts w:ascii="Montserrat" w:hAnsi="Montserrat" w:cs="Arial"/>
          <w:sz w:val="24"/>
          <w:szCs w:val="24"/>
        </w:rPr>
        <w:t>.</w:t>
      </w:r>
      <w:r w:rsidR="00BD4FF7">
        <w:rPr>
          <w:rStyle w:val="Refdenotaalpie"/>
          <w:rFonts w:ascii="Montserrat" w:hAnsi="Montserrat" w:cs="Arial"/>
          <w:sz w:val="24"/>
          <w:szCs w:val="24"/>
        </w:rPr>
        <w:footnoteReference w:id="4"/>
      </w:r>
    </w:p>
    <w:p w14:paraId="61F83EAC" w14:textId="77777777" w:rsidR="00BF23EE" w:rsidRPr="004E227A" w:rsidRDefault="00BF23EE" w:rsidP="00E11E1A">
      <w:pPr>
        <w:spacing w:after="0" w:line="240" w:lineRule="auto"/>
        <w:ind w:left="567"/>
        <w:rPr>
          <w:rFonts w:ascii="Montserrat" w:hAnsi="Montserrat"/>
        </w:rPr>
      </w:pPr>
    </w:p>
    <w:p w14:paraId="37C6121F" w14:textId="0E0080AF" w:rsidR="004031BE" w:rsidRPr="004E227A" w:rsidRDefault="00D025B2" w:rsidP="00E11E1A">
      <w:pPr>
        <w:spacing w:after="0" w:line="240" w:lineRule="auto"/>
        <w:ind w:left="567"/>
        <w:jc w:val="both"/>
        <w:rPr>
          <w:rFonts w:ascii="Montserrat" w:hAnsi="Montserrat" w:cs="Arial"/>
          <w:sz w:val="24"/>
          <w:szCs w:val="24"/>
        </w:rPr>
      </w:pPr>
      <w:r w:rsidRPr="004E227A">
        <w:rPr>
          <w:rFonts w:ascii="Montserrat" w:hAnsi="Montserrat" w:cs="Arial"/>
          <w:sz w:val="24"/>
          <w:szCs w:val="24"/>
        </w:rPr>
        <w:t>L</w:t>
      </w:r>
      <w:r w:rsidR="004031BE" w:rsidRPr="004E227A">
        <w:rPr>
          <w:rFonts w:ascii="Montserrat" w:hAnsi="Montserrat" w:cs="Arial"/>
          <w:sz w:val="24"/>
          <w:szCs w:val="24"/>
        </w:rPr>
        <w:t xml:space="preserve">a selección de la muestra de empresas fue obtenida de: </w:t>
      </w:r>
    </w:p>
    <w:p w14:paraId="615ABF01" w14:textId="77777777" w:rsidR="003B3B51" w:rsidRPr="004E227A" w:rsidRDefault="003B3B51" w:rsidP="00E11E1A">
      <w:pPr>
        <w:spacing w:after="0" w:line="240" w:lineRule="auto"/>
        <w:jc w:val="both"/>
        <w:rPr>
          <w:rFonts w:ascii="Montserrat" w:hAnsi="Montserrat" w:cs="Arial"/>
          <w:sz w:val="24"/>
          <w:szCs w:val="24"/>
        </w:rPr>
      </w:pPr>
    </w:p>
    <w:tbl>
      <w:tblPr>
        <w:tblStyle w:val="Tablaconcuadrcula"/>
        <w:tblW w:w="0" w:type="auto"/>
        <w:tblLook w:val="04A0" w:firstRow="1" w:lastRow="0" w:firstColumn="1" w:lastColumn="0" w:noHBand="0" w:noVBand="1"/>
      </w:tblPr>
      <w:tblGrid>
        <w:gridCol w:w="2688"/>
        <w:gridCol w:w="6140"/>
      </w:tblGrid>
      <w:tr w:rsidR="004031BE" w:rsidRPr="00EA72F9" w14:paraId="555E823C" w14:textId="77777777" w:rsidTr="00615BED">
        <w:tc>
          <w:tcPr>
            <w:tcW w:w="8828" w:type="dxa"/>
            <w:gridSpan w:val="2"/>
            <w:tcBorders>
              <w:bottom w:val="single" w:sz="4" w:space="0" w:color="auto"/>
            </w:tcBorders>
            <w:shd w:val="clear" w:color="auto" w:fill="F2F2F2" w:themeFill="background1" w:themeFillShade="F2"/>
          </w:tcPr>
          <w:p w14:paraId="2D1D3A9E" w14:textId="2747C5E5" w:rsidR="004031BE" w:rsidRPr="00EA72F9" w:rsidRDefault="004031BE" w:rsidP="00E11E1A">
            <w:pPr>
              <w:jc w:val="center"/>
              <w:rPr>
                <w:rFonts w:ascii="Montserrat" w:eastAsiaTheme="minorEastAsia" w:hAnsi="Montserrat" w:cs="Arial"/>
                <w:b/>
                <w:sz w:val="18"/>
                <w:szCs w:val="18"/>
              </w:rPr>
            </w:pPr>
            <w:r w:rsidRPr="00EA72F9">
              <w:rPr>
                <w:rFonts w:ascii="Montserrat" w:eastAsiaTheme="minorEastAsia" w:hAnsi="Montserrat" w:cs="Arial"/>
                <w:b/>
                <w:sz w:val="18"/>
                <w:szCs w:val="18"/>
              </w:rPr>
              <w:t>Selección de empresas de Transporte de Hidrocarburos</w:t>
            </w:r>
          </w:p>
        </w:tc>
      </w:tr>
      <w:tr w:rsidR="004031BE" w:rsidRPr="004A3A66" w14:paraId="304F4212" w14:textId="77777777" w:rsidTr="00615BED">
        <w:tc>
          <w:tcPr>
            <w:tcW w:w="2688" w:type="dxa"/>
            <w:tcBorders>
              <w:top w:val="single" w:sz="4" w:space="0" w:color="auto"/>
              <w:left w:val="single" w:sz="4" w:space="0" w:color="auto"/>
              <w:bottom w:val="nil"/>
              <w:right w:val="nil"/>
            </w:tcBorders>
            <w:shd w:val="clear" w:color="auto" w:fill="F2F2F2" w:themeFill="background1" w:themeFillShade="F2"/>
          </w:tcPr>
          <w:p w14:paraId="25B71289" w14:textId="1E0423F6" w:rsidR="004031BE" w:rsidRPr="00EA72F9" w:rsidRDefault="00E72C24" w:rsidP="00E11E1A">
            <w:pPr>
              <w:rPr>
                <w:rFonts w:ascii="Montserrat" w:eastAsiaTheme="minorEastAsia" w:hAnsi="Montserrat" w:cs="Arial"/>
                <w:b/>
                <w:sz w:val="18"/>
                <w:szCs w:val="18"/>
              </w:rPr>
            </w:pPr>
            <w:r w:rsidRPr="00EA72F9">
              <w:rPr>
                <w:rFonts w:ascii="Montserrat" w:eastAsiaTheme="minorEastAsia" w:hAnsi="Montserrat" w:cs="Arial"/>
                <w:b/>
                <w:sz w:val="18"/>
                <w:szCs w:val="18"/>
              </w:rPr>
              <w:t>Mercado bursátil</w:t>
            </w:r>
          </w:p>
          <w:p w14:paraId="7B4EEA55" w14:textId="77777777" w:rsidR="004031BE" w:rsidRPr="00EA72F9" w:rsidRDefault="004031BE" w:rsidP="00E11E1A">
            <w:pPr>
              <w:rPr>
                <w:rFonts w:ascii="Montserrat" w:eastAsiaTheme="minorEastAsia" w:hAnsi="Montserrat" w:cs="Arial"/>
                <w:b/>
                <w:sz w:val="18"/>
                <w:szCs w:val="18"/>
              </w:rPr>
            </w:pPr>
          </w:p>
        </w:tc>
        <w:tc>
          <w:tcPr>
            <w:tcW w:w="6140" w:type="dxa"/>
            <w:tcBorders>
              <w:top w:val="single" w:sz="4" w:space="0" w:color="auto"/>
              <w:left w:val="nil"/>
              <w:bottom w:val="nil"/>
              <w:right w:val="single" w:sz="4" w:space="0" w:color="auto"/>
            </w:tcBorders>
          </w:tcPr>
          <w:p w14:paraId="6D74AE4A" w14:textId="4FDBE9D4" w:rsidR="004031BE" w:rsidRPr="00EA72F9" w:rsidRDefault="00E72C24" w:rsidP="00E11E1A">
            <w:pPr>
              <w:jc w:val="both"/>
              <w:rPr>
                <w:rFonts w:ascii="Montserrat" w:eastAsiaTheme="minorEastAsia" w:hAnsi="Montserrat" w:cs="Arial"/>
                <w:i/>
                <w:sz w:val="18"/>
                <w:szCs w:val="18"/>
                <w:lang w:val="en-GB"/>
              </w:rPr>
            </w:pPr>
            <w:r w:rsidRPr="00EA72F9">
              <w:rPr>
                <w:rFonts w:ascii="Montserrat" w:hAnsi="Montserrat" w:cs="Arial"/>
                <w:i/>
                <w:sz w:val="18"/>
                <w:szCs w:val="18"/>
                <w:lang w:val="en-GB"/>
              </w:rPr>
              <w:t>New York Stock Exchange</w:t>
            </w:r>
            <w:r w:rsidRPr="00EA72F9">
              <w:rPr>
                <w:rFonts w:ascii="Montserrat" w:hAnsi="Montserrat" w:cs="Arial"/>
                <w:sz w:val="18"/>
                <w:szCs w:val="18"/>
                <w:lang w:val="en-GB"/>
              </w:rPr>
              <w:t xml:space="preserve"> (NYSE)</w:t>
            </w:r>
          </w:p>
        </w:tc>
      </w:tr>
      <w:tr w:rsidR="004031BE" w:rsidRPr="00EA72F9" w14:paraId="68802C3B" w14:textId="77777777" w:rsidTr="00251C9B">
        <w:tc>
          <w:tcPr>
            <w:tcW w:w="2688" w:type="dxa"/>
            <w:tcBorders>
              <w:top w:val="nil"/>
              <w:left w:val="single" w:sz="4" w:space="0" w:color="auto"/>
              <w:bottom w:val="nil"/>
              <w:right w:val="nil"/>
            </w:tcBorders>
            <w:shd w:val="clear" w:color="auto" w:fill="F2F2F2" w:themeFill="background1" w:themeFillShade="F2"/>
          </w:tcPr>
          <w:p w14:paraId="6BA689AC" w14:textId="5DEBC302" w:rsidR="004031BE" w:rsidRPr="00EA72F9" w:rsidRDefault="00E72C24" w:rsidP="00E11E1A">
            <w:pPr>
              <w:rPr>
                <w:rFonts w:ascii="Montserrat" w:eastAsiaTheme="minorEastAsia" w:hAnsi="Montserrat" w:cs="Arial"/>
                <w:b/>
                <w:sz w:val="18"/>
                <w:szCs w:val="18"/>
              </w:rPr>
            </w:pPr>
            <w:r w:rsidRPr="00EA72F9">
              <w:rPr>
                <w:rFonts w:ascii="Montserrat" w:eastAsiaTheme="minorEastAsia" w:hAnsi="Montserrat" w:cs="Arial"/>
                <w:b/>
                <w:sz w:val="18"/>
                <w:szCs w:val="18"/>
              </w:rPr>
              <w:t>Sector</w:t>
            </w:r>
          </w:p>
        </w:tc>
        <w:tc>
          <w:tcPr>
            <w:tcW w:w="6140" w:type="dxa"/>
            <w:tcBorders>
              <w:top w:val="nil"/>
              <w:left w:val="nil"/>
              <w:bottom w:val="nil"/>
              <w:right w:val="single" w:sz="4" w:space="0" w:color="auto"/>
            </w:tcBorders>
          </w:tcPr>
          <w:p w14:paraId="2CBDCD2B" w14:textId="77777777" w:rsidR="004031BE" w:rsidRPr="000268DA" w:rsidRDefault="00E72C24" w:rsidP="00E11E1A">
            <w:pPr>
              <w:jc w:val="both"/>
              <w:rPr>
                <w:rFonts w:ascii="Montserrat" w:eastAsiaTheme="minorEastAsia" w:hAnsi="Montserrat" w:cs="Arial"/>
                <w:i/>
                <w:iCs/>
                <w:sz w:val="18"/>
                <w:szCs w:val="18"/>
              </w:rPr>
            </w:pPr>
            <w:r w:rsidRPr="000268DA">
              <w:rPr>
                <w:rFonts w:ascii="Montserrat" w:hAnsi="Montserrat" w:cs="Arial"/>
                <w:i/>
                <w:iCs/>
                <w:color w:val="000000"/>
                <w:sz w:val="18"/>
                <w:szCs w:val="18"/>
                <w:shd w:val="clear" w:color="auto" w:fill="FFFFFF"/>
              </w:rPr>
              <w:t>Oil &amp; Gas Pipelines</w:t>
            </w:r>
            <w:r w:rsidRPr="000268DA">
              <w:rPr>
                <w:rFonts w:ascii="Montserrat" w:eastAsiaTheme="minorEastAsia" w:hAnsi="Montserrat" w:cs="Arial"/>
                <w:i/>
                <w:iCs/>
                <w:sz w:val="18"/>
                <w:szCs w:val="18"/>
              </w:rPr>
              <w:t xml:space="preserve"> </w:t>
            </w:r>
          </w:p>
          <w:p w14:paraId="6842DF5F" w14:textId="40A59E7C" w:rsidR="00E72C24" w:rsidRPr="00EA72F9" w:rsidRDefault="00E72C24" w:rsidP="00E11E1A">
            <w:pPr>
              <w:jc w:val="both"/>
              <w:rPr>
                <w:rFonts w:ascii="Montserrat" w:eastAsiaTheme="minorEastAsia" w:hAnsi="Montserrat" w:cs="Arial"/>
                <w:i/>
                <w:sz w:val="18"/>
                <w:szCs w:val="18"/>
              </w:rPr>
            </w:pPr>
          </w:p>
        </w:tc>
      </w:tr>
      <w:tr w:rsidR="004031BE" w:rsidRPr="00EA72F9" w14:paraId="49B03829" w14:textId="77777777" w:rsidTr="00251C9B">
        <w:tc>
          <w:tcPr>
            <w:tcW w:w="2688" w:type="dxa"/>
            <w:tcBorders>
              <w:top w:val="nil"/>
              <w:left w:val="single" w:sz="4" w:space="0" w:color="auto"/>
              <w:bottom w:val="single" w:sz="4" w:space="0" w:color="auto"/>
              <w:right w:val="nil"/>
            </w:tcBorders>
            <w:shd w:val="clear" w:color="auto" w:fill="F2F2F2" w:themeFill="background1" w:themeFillShade="F2"/>
          </w:tcPr>
          <w:p w14:paraId="182DC2C8" w14:textId="002F666A" w:rsidR="004031BE" w:rsidRPr="00EA72F9" w:rsidRDefault="004031BE" w:rsidP="00E11E1A">
            <w:pPr>
              <w:rPr>
                <w:rFonts w:ascii="Montserrat" w:eastAsiaTheme="minorEastAsia" w:hAnsi="Montserrat" w:cs="Arial"/>
                <w:b/>
                <w:sz w:val="18"/>
                <w:szCs w:val="18"/>
              </w:rPr>
            </w:pPr>
          </w:p>
        </w:tc>
        <w:tc>
          <w:tcPr>
            <w:tcW w:w="6140" w:type="dxa"/>
            <w:tcBorders>
              <w:top w:val="nil"/>
              <w:left w:val="nil"/>
              <w:bottom w:val="single" w:sz="4" w:space="0" w:color="auto"/>
              <w:right w:val="single" w:sz="4" w:space="0" w:color="auto"/>
            </w:tcBorders>
          </w:tcPr>
          <w:p w14:paraId="7D5C7556" w14:textId="127893E2" w:rsidR="004031BE" w:rsidRPr="00EA72F9" w:rsidRDefault="00E72C24" w:rsidP="00E11E1A">
            <w:pPr>
              <w:jc w:val="both"/>
              <w:rPr>
                <w:rFonts w:ascii="Montserrat" w:hAnsi="Montserrat" w:cs="Arial"/>
                <w:b/>
                <w:sz w:val="18"/>
                <w:szCs w:val="18"/>
              </w:rPr>
            </w:pPr>
            <w:r w:rsidRPr="00EA72F9">
              <w:rPr>
                <w:rFonts w:ascii="Montserrat" w:hAnsi="Montserrat" w:cs="Arial"/>
                <w:sz w:val="18"/>
                <w:szCs w:val="18"/>
              </w:rPr>
              <w:t>Operadores de ductos que transportan crudo, gas</w:t>
            </w:r>
            <w:r w:rsidR="0040481C" w:rsidRPr="00EA72F9">
              <w:rPr>
                <w:rFonts w:ascii="Montserrat" w:hAnsi="Montserrat" w:cs="Arial"/>
                <w:sz w:val="18"/>
                <w:szCs w:val="18"/>
              </w:rPr>
              <w:t xml:space="preserve"> natural</w:t>
            </w:r>
            <w:r w:rsidRPr="00EA72F9">
              <w:rPr>
                <w:rFonts w:ascii="Montserrat" w:hAnsi="Montserrat" w:cs="Arial"/>
                <w:sz w:val="18"/>
                <w:szCs w:val="18"/>
              </w:rPr>
              <w:t xml:space="preserve"> u otro tipo de hidrocarburo.</w:t>
            </w:r>
          </w:p>
          <w:p w14:paraId="50C8FD74" w14:textId="71419E22" w:rsidR="00E72C24" w:rsidRPr="00EA72F9" w:rsidRDefault="00E72C24" w:rsidP="00E11E1A">
            <w:pPr>
              <w:jc w:val="both"/>
              <w:rPr>
                <w:rFonts w:ascii="Montserrat" w:eastAsiaTheme="minorEastAsia" w:hAnsi="Montserrat" w:cs="Arial"/>
                <w:i/>
                <w:sz w:val="18"/>
                <w:szCs w:val="18"/>
              </w:rPr>
            </w:pPr>
          </w:p>
        </w:tc>
      </w:tr>
    </w:tbl>
    <w:p w14:paraId="765CF831" w14:textId="60ADF5DF" w:rsidR="004031BE" w:rsidRPr="004E227A" w:rsidRDefault="004031BE" w:rsidP="00E11E1A">
      <w:pPr>
        <w:spacing w:after="0" w:line="240" w:lineRule="auto"/>
        <w:jc w:val="both"/>
        <w:rPr>
          <w:rFonts w:ascii="Montserrat" w:hAnsi="Montserrat" w:cs="Arial"/>
          <w:sz w:val="24"/>
          <w:szCs w:val="24"/>
        </w:rPr>
      </w:pPr>
    </w:p>
    <w:p w14:paraId="0DF3789F" w14:textId="290E99B4" w:rsidR="00FC53B1" w:rsidRPr="004E227A" w:rsidRDefault="00FC53B1" w:rsidP="00E11E1A">
      <w:pPr>
        <w:pStyle w:val="Ttulo2"/>
        <w:numPr>
          <w:ilvl w:val="1"/>
          <w:numId w:val="1"/>
        </w:numPr>
        <w:spacing w:before="0" w:line="240" w:lineRule="auto"/>
        <w:ind w:left="1134" w:hanging="567"/>
        <w:jc w:val="both"/>
        <w:rPr>
          <w:rFonts w:ascii="Montserrat" w:hAnsi="Montserrat" w:cs="Arial"/>
          <w:b/>
          <w:color w:val="000000" w:themeColor="text1"/>
          <w:sz w:val="24"/>
        </w:rPr>
      </w:pPr>
      <w:bookmarkStart w:id="111" w:name="_Toc53164237"/>
      <w:bookmarkStart w:id="112" w:name="_Toc53232411"/>
      <w:bookmarkStart w:id="113" w:name="_Toc53164238"/>
      <w:bookmarkStart w:id="114" w:name="_Toc53232412"/>
      <w:bookmarkStart w:id="115" w:name="_Toc53164239"/>
      <w:bookmarkStart w:id="116" w:name="_Toc53232413"/>
      <w:bookmarkStart w:id="117" w:name="_Toc53164240"/>
      <w:bookmarkStart w:id="118" w:name="_Toc53232414"/>
      <w:bookmarkStart w:id="119" w:name="_Toc53164249"/>
      <w:bookmarkStart w:id="120" w:name="_Toc53232423"/>
      <w:bookmarkStart w:id="121" w:name="_Toc53164250"/>
      <w:bookmarkStart w:id="122" w:name="_Toc53232424"/>
      <w:bookmarkStart w:id="123" w:name="_Toc53164251"/>
      <w:bookmarkStart w:id="124" w:name="_Toc53232425"/>
      <w:bookmarkStart w:id="125" w:name="_Toc53232426"/>
      <w:bookmarkStart w:id="126" w:name="_Toc88149058"/>
      <w:bookmarkStart w:id="127" w:name="_Toc109320496"/>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4E227A">
        <w:rPr>
          <w:rFonts w:ascii="Montserrat" w:hAnsi="Montserrat" w:cs="Arial"/>
          <w:b/>
          <w:color w:val="000000" w:themeColor="text1"/>
          <w:sz w:val="24"/>
        </w:rPr>
        <w:t xml:space="preserve">Estimación del parámetro </w:t>
      </w:r>
      <w:r w:rsidRPr="004E227A">
        <w:rPr>
          <w:rFonts w:ascii="Montserrat" w:hAnsi="Montserrat" w:cs="Arial"/>
          <w:b/>
          <w:i/>
          <w:color w:val="000000" w:themeColor="text1"/>
          <w:sz w:val="24"/>
        </w:rPr>
        <w:t>beta</w:t>
      </w:r>
      <w:r w:rsidRPr="004E227A">
        <w:rPr>
          <w:rFonts w:ascii="Montserrat" w:hAnsi="Montserrat" w:cs="Arial"/>
          <w:b/>
          <w:color w:val="000000" w:themeColor="text1"/>
          <w:sz w:val="24"/>
        </w:rPr>
        <w:t xml:space="preserve"> para cada empresa de la muestra representativa</w:t>
      </w:r>
      <w:bookmarkEnd w:id="125"/>
      <w:bookmarkEnd w:id="126"/>
      <w:bookmarkEnd w:id="127"/>
    </w:p>
    <w:p w14:paraId="50672694" w14:textId="77777777" w:rsidR="00FC53B1" w:rsidRPr="004E227A" w:rsidRDefault="00FC53B1" w:rsidP="00E11E1A">
      <w:pPr>
        <w:spacing w:after="0" w:line="240" w:lineRule="auto"/>
        <w:jc w:val="both"/>
        <w:rPr>
          <w:rFonts w:ascii="Montserrat" w:hAnsi="Montserrat" w:cs="Arial"/>
          <w:b/>
          <w:sz w:val="24"/>
          <w:szCs w:val="24"/>
        </w:rPr>
      </w:pPr>
    </w:p>
    <w:p w14:paraId="203FEC29" w14:textId="77777777" w:rsidR="00FC53B1" w:rsidRPr="004E227A" w:rsidRDefault="00FC53B1" w:rsidP="00E11E1A">
      <w:pPr>
        <w:spacing w:after="0" w:line="240" w:lineRule="auto"/>
        <w:ind w:left="567"/>
        <w:jc w:val="both"/>
        <w:rPr>
          <w:rFonts w:ascii="Montserrat" w:hAnsi="Montserrat" w:cs="Arial"/>
          <w:sz w:val="24"/>
          <w:szCs w:val="24"/>
        </w:rPr>
      </w:pPr>
      <w:r w:rsidRPr="004E227A">
        <w:rPr>
          <w:rFonts w:ascii="Montserrat" w:hAnsi="Montserrat" w:cs="Arial"/>
          <w:sz w:val="24"/>
          <w:szCs w:val="24"/>
        </w:rPr>
        <w:t xml:space="preserve">Para estimar el parámetro </w:t>
      </w:r>
      <w:r w:rsidRPr="004E227A">
        <w:rPr>
          <w:rFonts w:ascii="Montserrat" w:hAnsi="Montserrat" w:cs="Arial"/>
          <w:i/>
          <w:sz w:val="24"/>
          <w:szCs w:val="24"/>
        </w:rPr>
        <w:t>beta</w:t>
      </w:r>
      <w:r w:rsidRPr="004E227A">
        <w:rPr>
          <w:rFonts w:ascii="Montserrat" w:hAnsi="Montserrat" w:cs="Arial"/>
          <w:sz w:val="24"/>
          <w:szCs w:val="24"/>
        </w:rPr>
        <w:t xml:space="preserve"> de cada empresa que conforma la muestra representativa, se sigue este procedimiento:</w:t>
      </w:r>
    </w:p>
    <w:p w14:paraId="4F53A60E" w14:textId="77777777" w:rsidR="00FC53B1" w:rsidRPr="004E227A" w:rsidRDefault="00FC53B1" w:rsidP="00E11E1A">
      <w:pPr>
        <w:spacing w:after="0" w:line="240" w:lineRule="auto"/>
        <w:jc w:val="both"/>
        <w:rPr>
          <w:rFonts w:ascii="Montserrat" w:hAnsi="Montserrat" w:cs="Arial"/>
          <w:b/>
          <w:color w:val="000000" w:themeColor="text1"/>
          <w:sz w:val="24"/>
          <w:szCs w:val="24"/>
        </w:rPr>
      </w:pPr>
    </w:p>
    <w:p w14:paraId="571633A9" w14:textId="1960DED6" w:rsidR="00FC53B1" w:rsidRPr="004E227A" w:rsidRDefault="00413AAE" w:rsidP="00E11E1A">
      <w:pPr>
        <w:pStyle w:val="Ttulo3"/>
        <w:numPr>
          <w:ilvl w:val="2"/>
          <w:numId w:val="1"/>
        </w:numPr>
        <w:spacing w:before="0" w:line="240" w:lineRule="auto"/>
        <w:ind w:left="1701" w:hanging="567"/>
        <w:rPr>
          <w:rFonts w:ascii="Montserrat" w:hAnsi="Montserrat" w:cs="Arial"/>
          <w:b/>
          <w:color w:val="000000" w:themeColor="text1"/>
        </w:rPr>
      </w:pPr>
      <w:bookmarkStart w:id="128" w:name="_Toc53232427"/>
      <w:r>
        <w:rPr>
          <w:rFonts w:ascii="Montserrat" w:hAnsi="Montserrat" w:cs="Arial"/>
          <w:b/>
          <w:color w:val="000000" w:themeColor="text1"/>
        </w:rPr>
        <w:t xml:space="preserve"> </w:t>
      </w:r>
      <w:bookmarkStart w:id="129" w:name="_Toc88149059"/>
      <w:bookmarkStart w:id="130" w:name="_Toc109320497"/>
      <w:r w:rsidR="00FC53B1" w:rsidRPr="004E227A">
        <w:rPr>
          <w:rFonts w:ascii="Montserrat" w:hAnsi="Montserrat" w:cs="Arial"/>
          <w:b/>
          <w:color w:val="000000" w:themeColor="text1"/>
        </w:rPr>
        <w:t>Cálculo de rendimientos de acciones</w:t>
      </w:r>
      <w:bookmarkEnd w:id="128"/>
      <w:bookmarkEnd w:id="129"/>
      <w:bookmarkEnd w:id="130"/>
    </w:p>
    <w:p w14:paraId="09C8CCAA" w14:textId="77777777" w:rsidR="00FC53B1" w:rsidRPr="004E227A" w:rsidRDefault="00FC53B1" w:rsidP="00E11E1A">
      <w:pPr>
        <w:spacing w:after="0" w:line="240" w:lineRule="auto"/>
        <w:ind w:left="1701" w:hanging="567"/>
        <w:jc w:val="both"/>
        <w:rPr>
          <w:rFonts w:ascii="Montserrat" w:hAnsi="Montserrat" w:cs="Arial"/>
          <w:sz w:val="24"/>
          <w:szCs w:val="24"/>
        </w:rPr>
      </w:pPr>
    </w:p>
    <w:p w14:paraId="7760494E" w14:textId="14F4B7A6" w:rsidR="00FC53B1" w:rsidRPr="004E227A" w:rsidRDefault="00FC53B1" w:rsidP="00E11E1A">
      <w:pPr>
        <w:spacing w:after="0" w:line="240" w:lineRule="auto"/>
        <w:ind w:left="1134"/>
        <w:jc w:val="both"/>
        <w:rPr>
          <w:rFonts w:ascii="Montserrat" w:hAnsi="Montserrat" w:cs="Arial"/>
          <w:sz w:val="24"/>
          <w:szCs w:val="24"/>
        </w:rPr>
      </w:pPr>
      <w:r w:rsidRPr="004E227A">
        <w:rPr>
          <w:rFonts w:ascii="Montserrat" w:hAnsi="Montserrat" w:cs="Arial"/>
          <w:sz w:val="24"/>
          <w:szCs w:val="24"/>
        </w:rPr>
        <w:t xml:space="preserve">Para cada uno de los meses del periodo de estudio y para cada </w:t>
      </w:r>
      <w:r w:rsidR="00DB115B">
        <w:rPr>
          <w:rFonts w:ascii="Montserrat" w:hAnsi="Montserrat" w:cs="Arial"/>
          <w:sz w:val="24"/>
          <w:szCs w:val="24"/>
        </w:rPr>
        <w:t>entidad</w:t>
      </w:r>
      <w:r w:rsidR="00DB115B" w:rsidRPr="004E227A">
        <w:rPr>
          <w:rFonts w:ascii="Montserrat" w:hAnsi="Montserrat" w:cs="Arial"/>
          <w:sz w:val="24"/>
          <w:szCs w:val="24"/>
        </w:rPr>
        <w:t xml:space="preserve"> </w:t>
      </w:r>
      <w:r w:rsidRPr="004E227A">
        <w:rPr>
          <w:rFonts w:ascii="Montserrat" w:hAnsi="Montserrat" w:cs="Arial"/>
          <w:sz w:val="24"/>
          <w:szCs w:val="24"/>
        </w:rPr>
        <w:t xml:space="preserve">de la muestra se calcula la variación o el rendimiento </w:t>
      </w:r>
      <w:r w:rsidR="002010CD">
        <w:rPr>
          <w:rFonts w:ascii="Montserrat" w:hAnsi="Montserrat" w:cs="Arial"/>
          <w:sz w:val="24"/>
          <w:szCs w:val="24"/>
        </w:rPr>
        <w:t xml:space="preserve">logarítmico </w:t>
      </w:r>
      <w:r w:rsidRPr="004E227A">
        <w:rPr>
          <w:rFonts w:ascii="Montserrat" w:hAnsi="Montserrat" w:cs="Arial"/>
          <w:sz w:val="24"/>
          <w:szCs w:val="24"/>
        </w:rPr>
        <w:t xml:space="preserve">de sus acciones, a partir de la siguiente </w:t>
      </w:r>
      <w:r w:rsidR="001E285B" w:rsidRPr="004E227A">
        <w:rPr>
          <w:rFonts w:ascii="Montserrat" w:hAnsi="Montserrat" w:cs="Arial"/>
          <w:sz w:val="24"/>
          <w:szCs w:val="24"/>
        </w:rPr>
        <w:t>ecuación</w:t>
      </w:r>
      <w:r w:rsidRPr="004E227A">
        <w:rPr>
          <w:rFonts w:ascii="Montserrat" w:hAnsi="Montserrat" w:cs="Arial"/>
          <w:sz w:val="24"/>
          <w:szCs w:val="24"/>
        </w:rPr>
        <w:t>:</w:t>
      </w:r>
    </w:p>
    <w:p w14:paraId="43E93457" w14:textId="77777777" w:rsidR="00FC53B1" w:rsidRPr="004E227A" w:rsidRDefault="00FC53B1" w:rsidP="00E11E1A">
      <w:pPr>
        <w:spacing w:after="0" w:line="240" w:lineRule="auto"/>
        <w:jc w:val="both"/>
        <w:rPr>
          <w:rFonts w:ascii="Montserrat" w:hAnsi="Montserrat" w:cs="Arial"/>
          <w:sz w:val="26"/>
          <w:szCs w:val="26"/>
        </w:rPr>
      </w:pPr>
    </w:p>
    <w:p w14:paraId="6489C2F2" w14:textId="3560B55D" w:rsidR="00FC53B1" w:rsidRPr="004E227A" w:rsidRDefault="002A2BBD" w:rsidP="00E11E1A">
      <w:pPr>
        <w:spacing w:after="0" w:line="240" w:lineRule="auto"/>
        <w:jc w:val="both"/>
        <w:rPr>
          <w:rFonts w:ascii="Montserrat" w:hAnsi="Montserrat" w:cs="Arial"/>
          <w:sz w:val="26"/>
          <w:szCs w:val="26"/>
        </w:rPr>
      </w:pPr>
      <m:oMathPara>
        <m:oMath>
          <m:sSub>
            <m:sSubPr>
              <m:ctrlPr>
                <w:rPr>
                  <w:rFonts w:ascii="Cambria Math" w:hAnsi="Cambria Math" w:cs="Arial"/>
                  <w:i/>
                  <w:sz w:val="26"/>
                  <w:szCs w:val="26"/>
                </w:rPr>
              </m:ctrlPr>
            </m:sSubPr>
            <m:e>
              <m:r>
                <w:rPr>
                  <w:rFonts w:ascii="Cambria Math" w:hAnsi="Cambria Math" w:cs="Arial"/>
                  <w:sz w:val="26"/>
                  <w:szCs w:val="26"/>
                </w:rPr>
                <m:t>r</m:t>
              </m:r>
            </m:e>
            <m:sub>
              <m:r>
                <w:rPr>
                  <w:rFonts w:ascii="Cambria Math" w:hAnsi="Cambria Math" w:cs="Arial"/>
                  <w:sz w:val="26"/>
                  <w:szCs w:val="26"/>
                </w:rPr>
                <m:t>t</m:t>
              </m:r>
            </m:sub>
          </m:sSub>
          <m:r>
            <w:rPr>
              <w:rFonts w:ascii="Cambria Math" w:hAnsi="Cambria Math" w:cs="Arial"/>
              <w:sz w:val="26"/>
              <w:szCs w:val="26"/>
            </w:rPr>
            <m:t>=ln</m:t>
          </m:r>
          <m:d>
            <m:dPr>
              <m:begChr m:val="["/>
              <m:endChr m:val="]"/>
              <m:ctrlPr>
                <w:rPr>
                  <w:rFonts w:ascii="Cambria Math" w:hAnsi="Cambria Math" w:cs="Arial"/>
                  <w:i/>
                  <w:sz w:val="26"/>
                  <w:szCs w:val="26"/>
                </w:rPr>
              </m:ctrlPr>
            </m:dPr>
            <m:e>
              <m:f>
                <m:fPr>
                  <m:ctrlPr>
                    <w:rPr>
                      <w:rFonts w:ascii="Cambria Math" w:hAnsi="Cambria Math" w:cs="Arial"/>
                      <w:i/>
                      <w:sz w:val="26"/>
                      <w:szCs w:val="26"/>
                    </w:rPr>
                  </m:ctrlPr>
                </m:fPr>
                <m:num>
                  <m:sSub>
                    <m:sSubPr>
                      <m:ctrlPr>
                        <w:rPr>
                          <w:rFonts w:ascii="Cambria Math" w:hAnsi="Cambria Math" w:cs="Arial"/>
                          <w:i/>
                          <w:sz w:val="26"/>
                          <w:szCs w:val="26"/>
                        </w:rPr>
                      </m:ctrlPr>
                    </m:sSubPr>
                    <m:e>
                      <m:r>
                        <w:rPr>
                          <w:rFonts w:ascii="Cambria Math" w:hAnsi="Cambria Math" w:cs="Arial"/>
                          <w:sz w:val="26"/>
                          <w:szCs w:val="26"/>
                        </w:rPr>
                        <m:t>P</m:t>
                      </m:r>
                    </m:e>
                    <m:sub>
                      <m:r>
                        <w:rPr>
                          <w:rFonts w:ascii="Cambria Math" w:hAnsi="Cambria Math" w:cs="Arial"/>
                          <w:sz w:val="26"/>
                          <w:szCs w:val="26"/>
                        </w:rPr>
                        <m:t>t</m:t>
                      </m:r>
                    </m:sub>
                  </m:sSub>
                </m:num>
                <m:den>
                  <m:sSub>
                    <m:sSubPr>
                      <m:ctrlPr>
                        <w:rPr>
                          <w:rFonts w:ascii="Cambria Math" w:hAnsi="Cambria Math" w:cs="Arial"/>
                          <w:i/>
                          <w:sz w:val="26"/>
                          <w:szCs w:val="26"/>
                        </w:rPr>
                      </m:ctrlPr>
                    </m:sSubPr>
                    <m:e>
                      <m:r>
                        <w:rPr>
                          <w:rFonts w:ascii="Cambria Math" w:hAnsi="Cambria Math" w:cs="Arial"/>
                          <w:sz w:val="26"/>
                          <w:szCs w:val="26"/>
                        </w:rPr>
                        <m:t>P</m:t>
                      </m:r>
                    </m:e>
                    <m:sub>
                      <m:r>
                        <w:rPr>
                          <w:rFonts w:ascii="Cambria Math" w:hAnsi="Cambria Math" w:cs="Arial"/>
                          <w:sz w:val="26"/>
                          <w:szCs w:val="26"/>
                        </w:rPr>
                        <m:t>t-1</m:t>
                      </m:r>
                    </m:sub>
                  </m:sSub>
                </m:den>
              </m:f>
            </m:e>
          </m:d>
        </m:oMath>
      </m:oMathPara>
    </w:p>
    <w:p w14:paraId="43AEAF9F" w14:textId="77777777" w:rsidR="009F0173" w:rsidRPr="004E227A" w:rsidRDefault="009F0173" w:rsidP="00E11E1A">
      <w:pPr>
        <w:spacing w:after="0" w:line="240" w:lineRule="auto"/>
        <w:ind w:left="1134"/>
        <w:jc w:val="both"/>
        <w:rPr>
          <w:rFonts w:ascii="Montserrat" w:hAnsi="Montserrat" w:cs="Arial"/>
          <w:sz w:val="24"/>
          <w:szCs w:val="24"/>
        </w:rPr>
      </w:pPr>
      <w:r w:rsidRPr="004E227A">
        <w:rPr>
          <w:rFonts w:ascii="Montserrat" w:hAnsi="Montserrat" w:cs="Arial"/>
          <w:sz w:val="24"/>
          <w:szCs w:val="24"/>
        </w:rPr>
        <w:t>Donde:</w:t>
      </w:r>
    </w:p>
    <w:tbl>
      <w:tblPr>
        <w:tblStyle w:val="Tablaconcuadrcu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7840"/>
      </w:tblGrid>
      <w:tr w:rsidR="009F0173" w:rsidRPr="00EA72F9" w14:paraId="3E699F68" w14:textId="77777777" w:rsidTr="00F24096">
        <w:tc>
          <w:tcPr>
            <w:tcW w:w="988" w:type="dxa"/>
          </w:tcPr>
          <w:p w14:paraId="1F94306B" w14:textId="77777777" w:rsidR="009F0173" w:rsidRPr="00EA72F9" w:rsidRDefault="002A2BBD" w:rsidP="00E11E1A">
            <w:pPr>
              <w:jc w:val="right"/>
              <w:rPr>
                <w:rFonts w:ascii="Montserrat" w:eastAsiaTheme="minorEastAsia" w:hAnsi="Montserrat" w:cs="Arial"/>
                <w:sz w:val="18"/>
                <w:szCs w:val="18"/>
              </w:rPr>
            </w:pPr>
            <m:oMath>
              <m:sSub>
                <m:sSubPr>
                  <m:ctrlPr>
                    <w:rPr>
                      <w:rFonts w:ascii="Cambria Math" w:hAnsi="Cambria Math" w:cs="Arial"/>
                      <w:i/>
                      <w:sz w:val="18"/>
                      <w:szCs w:val="18"/>
                    </w:rPr>
                  </m:ctrlPr>
                </m:sSubPr>
                <m:e>
                  <m:r>
                    <w:rPr>
                      <w:rFonts w:ascii="Cambria Math" w:hAnsi="Cambria Math" w:cs="Arial"/>
                      <w:sz w:val="18"/>
                      <w:szCs w:val="18"/>
                    </w:rPr>
                    <m:t>r</m:t>
                  </m:r>
                </m:e>
                <m:sub>
                  <m:r>
                    <w:rPr>
                      <w:rFonts w:ascii="Cambria Math" w:hAnsi="Cambria Math" w:cs="Arial"/>
                      <w:sz w:val="18"/>
                      <w:szCs w:val="18"/>
                    </w:rPr>
                    <m:t>t</m:t>
                  </m:r>
                </m:sub>
              </m:sSub>
              <m:r>
                <w:rPr>
                  <w:rFonts w:ascii="Cambria Math" w:hAnsi="Cambria Math" w:cs="Arial"/>
                  <w:sz w:val="18"/>
                  <w:szCs w:val="18"/>
                </w:rPr>
                <m:t>=</m:t>
              </m:r>
            </m:oMath>
            <w:r w:rsidR="009F0173" w:rsidRPr="00EA72F9">
              <w:rPr>
                <w:rFonts w:ascii="Montserrat" w:eastAsiaTheme="minorEastAsia" w:hAnsi="Montserrat" w:cs="Arial"/>
                <w:sz w:val="18"/>
                <w:szCs w:val="18"/>
              </w:rPr>
              <w:t xml:space="preserve">        </w:t>
            </w:r>
          </w:p>
        </w:tc>
        <w:tc>
          <w:tcPr>
            <w:tcW w:w="7840" w:type="dxa"/>
          </w:tcPr>
          <w:p w14:paraId="1312418E" w14:textId="6EBE6961" w:rsidR="009F0173" w:rsidRPr="00EA72F9" w:rsidRDefault="007F1A19"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la </w:t>
            </w:r>
            <w:r w:rsidR="009F0173" w:rsidRPr="00EA72F9">
              <w:rPr>
                <w:rFonts w:ascii="Montserrat" w:eastAsiaTheme="minorEastAsia" w:hAnsi="Montserrat" w:cs="Arial"/>
                <w:sz w:val="18"/>
                <w:szCs w:val="18"/>
              </w:rPr>
              <w:t xml:space="preserve">variación o rendimiento </w:t>
            </w:r>
            <w:r w:rsidR="00DB115B" w:rsidRPr="00EA72F9">
              <w:rPr>
                <w:rFonts w:ascii="Montserrat" w:eastAsiaTheme="minorEastAsia" w:hAnsi="Montserrat" w:cs="Arial"/>
                <w:sz w:val="18"/>
                <w:szCs w:val="18"/>
              </w:rPr>
              <w:t xml:space="preserve">diario </w:t>
            </w:r>
            <w:r w:rsidR="009F0173" w:rsidRPr="00EA72F9">
              <w:rPr>
                <w:rFonts w:ascii="Montserrat" w:eastAsiaTheme="minorEastAsia" w:hAnsi="Montserrat" w:cs="Arial"/>
                <w:sz w:val="18"/>
                <w:szCs w:val="18"/>
              </w:rPr>
              <w:t>de</w:t>
            </w:r>
            <w:r w:rsidR="00DB115B" w:rsidRPr="00EA72F9">
              <w:rPr>
                <w:rFonts w:ascii="Montserrat" w:eastAsiaTheme="minorEastAsia" w:hAnsi="Montserrat" w:cs="Arial"/>
                <w:sz w:val="18"/>
                <w:szCs w:val="18"/>
              </w:rPr>
              <w:t>l valor de</w:t>
            </w:r>
            <w:r w:rsidR="009F0173" w:rsidRPr="00EA72F9">
              <w:rPr>
                <w:rFonts w:ascii="Montserrat" w:eastAsiaTheme="minorEastAsia" w:hAnsi="Montserrat" w:cs="Arial"/>
                <w:sz w:val="18"/>
                <w:szCs w:val="18"/>
              </w:rPr>
              <w:t xml:space="preserve"> la acción.</w:t>
            </w:r>
          </w:p>
        </w:tc>
      </w:tr>
      <w:tr w:rsidR="009F0173" w:rsidRPr="00EA72F9" w14:paraId="657067DB" w14:textId="77777777" w:rsidTr="00F24096">
        <w:tc>
          <w:tcPr>
            <w:tcW w:w="988" w:type="dxa"/>
          </w:tcPr>
          <w:p w14:paraId="751522CF" w14:textId="77777777" w:rsidR="009F0173" w:rsidRPr="00EA72F9" w:rsidRDefault="002A2BBD" w:rsidP="00E11E1A">
            <w:pPr>
              <w:jc w:val="both"/>
              <w:rPr>
                <w:rFonts w:ascii="Montserrat" w:eastAsiaTheme="minorEastAsia" w:hAnsi="Montserrat" w:cs="Arial"/>
                <w:sz w:val="18"/>
                <w:szCs w:val="18"/>
              </w:rPr>
            </w:pPr>
            <m:oMathPara>
              <m:oMathParaPr>
                <m:jc m:val="right"/>
              </m:oMathParaPr>
              <m:oMath>
                <m:sSub>
                  <m:sSubPr>
                    <m:ctrlPr>
                      <w:rPr>
                        <w:rFonts w:ascii="Cambria Math" w:hAnsi="Cambria Math" w:cs="Arial"/>
                        <w:i/>
                        <w:sz w:val="18"/>
                        <w:szCs w:val="18"/>
                      </w:rPr>
                    </m:ctrlPr>
                  </m:sSubPr>
                  <m:e>
                    <m:r>
                      <w:rPr>
                        <w:rFonts w:ascii="Cambria Math" w:hAnsi="Cambria Math" w:cs="Arial"/>
                        <w:sz w:val="18"/>
                        <w:szCs w:val="18"/>
                      </w:rPr>
                      <m:t>P</m:t>
                    </m:r>
                  </m:e>
                  <m:sub>
                    <m:r>
                      <w:rPr>
                        <w:rFonts w:ascii="Cambria Math" w:hAnsi="Cambria Math" w:cs="Arial"/>
                        <w:sz w:val="18"/>
                        <w:szCs w:val="18"/>
                      </w:rPr>
                      <m:t>t</m:t>
                    </m:r>
                  </m:sub>
                </m:sSub>
                <m:r>
                  <w:rPr>
                    <w:rFonts w:ascii="Cambria Math" w:hAnsi="Cambria Math" w:cs="Arial"/>
                    <w:sz w:val="18"/>
                    <w:szCs w:val="18"/>
                  </w:rPr>
                  <m:t>=</m:t>
                </m:r>
              </m:oMath>
            </m:oMathPara>
          </w:p>
        </w:tc>
        <w:tc>
          <w:tcPr>
            <w:tcW w:w="7840" w:type="dxa"/>
          </w:tcPr>
          <w:p w14:paraId="46E54AB9" w14:textId="19DDAF0B" w:rsidR="009F0173" w:rsidRPr="00EA72F9" w:rsidRDefault="00B414B1"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el </w:t>
            </w:r>
            <w:r w:rsidR="009F0173" w:rsidRPr="00EA72F9">
              <w:rPr>
                <w:rFonts w:ascii="Montserrat" w:eastAsiaTheme="minorEastAsia" w:hAnsi="Montserrat" w:cs="Arial"/>
                <w:sz w:val="18"/>
                <w:szCs w:val="18"/>
              </w:rPr>
              <w:t xml:space="preserve">precio de la acción de cierre </w:t>
            </w:r>
            <w:r w:rsidRPr="00EA72F9">
              <w:rPr>
                <w:rFonts w:ascii="Montserrat" w:eastAsiaTheme="minorEastAsia" w:hAnsi="Montserrat" w:cs="Arial"/>
                <w:sz w:val="18"/>
                <w:szCs w:val="18"/>
              </w:rPr>
              <w:t>ajustado</w:t>
            </w:r>
            <w:r w:rsidR="003E187E" w:rsidRPr="00EA72F9">
              <w:rPr>
                <w:rStyle w:val="Refdenotaalpie"/>
                <w:rFonts w:ascii="Montserrat" w:eastAsiaTheme="minorEastAsia" w:hAnsi="Montserrat" w:cs="Arial"/>
                <w:sz w:val="18"/>
                <w:szCs w:val="18"/>
              </w:rPr>
              <w:footnoteReference w:id="5"/>
            </w:r>
            <w:r w:rsidRPr="00EA72F9">
              <w:rPr>
                <w:rFonts w:ascii="Montserrat" w:eastAsiaTheme="minorEastAsia" w:hAnsi="Montserrat" w:cs="Arial"/>
                <w:sz w:val="18"/>
                <w:szCs w:val="18"/>
              </w:rPr>
              <w:t xml:space="preserve"> </w:t>
            </w:r>
            <w:r w:rsidR="009F0173" w:rsidRPr="00EA72F9">
              <w:rPr>
                <w:rFonts w:ascii="Montserrat" w:eastAsiaTheme="minorEastAsia" w:hAnsi="Montserrat" w:cs="Arial"/>
                <w:sz w:val="18"/>
                <w:szCs w:val="18"/>
              </w:rPr>
              <w:t xml:space="preserve">en el </w:t>
            </w:r>
            <w:r w:rsidRPr="00EA72F9">
              <w:rPr>
                <w:rFonts w:ascii="Montserrat" w:eastAsiaTheme="minorEastAsia" w:hAnsi="Montserrat" w:cs="Arial"/>
                <w:sz w:val="18"/>
                <w:szCs w:val="18"/>
              </w:rPr>
              <w:t xml:space="preserve">día </w:t>
            </w:r>
            <w:r w:rsidR="009F0173" w:rsidRPr="00EA72F9">
              <w:rPr>
                <w:rFonts w:ascii="Montserrat" w:eastAsiaTheme="minorEastAsia" w:hAnsi="Montserrat" w:cs="Arial"/>
                <w:i/>
                <w:sz w:val="18"/>
                <w:szCs w:val="18"/>
              </w:rPr>
              <w:t>t</w:t>
            </w:r>
          </w:p>
        </w:tc>
      </w:tr>
      <w:tr w:rsidR="009F0173" w:rsidRPr="00EA72F9" w14:paraId="33E2FB1B" w14:textId="77777777" w:rsidTr="00F24096">
        <w:tc>
          <w:tcPr>
            <w:tcW w:w="988" w:type="dxa"/>
          </w:tcPr>
          <w:p w14:paraId="6927A08D" w14:textId="77777777" w:rsidR="009F0173" w:rsidRPr="00EA72F9" w:rsidRDefault="002A2BBD" w:rsidP="00E11E1A">
            <w:pPr>
              <w:jc w:val="both"/>
              <w:rPr>
                <w:rFonts w:ascii="Montserrat" w:eastAsiaTheme="minorEastAsia" w:hAnsi="Montserrat" w:cs="Arial"/>
                <w:sz w:val="18"/>
                <w:szCs w:val="18"/>
              </w:rPr>
            </w:pPr>
            <m:oMathPara>
              <m:oMathParaPr>
                <m:jc m:val="right"/>
              </m:oMathParaPr>
              <m:oMath>
                <m:sSub>
                  <m:sSubPr>
                    <m:ctrlPr>
                      <w:rPr>
                        <w:rFonts w:ascii="Cambria Math" w:hAnsi="Cambria Math" w:cs="Arial"/>
                        <w:i/>
                        <w:sz w:val="18"/>
                        <w:szCs w:val="18"/>
                      </w:rPr>
                    </m:ctrlPr>
                  </m:sSubPr>
                  <m:e>
                    <m:r>
                      <w:rPr>
                        <w:rFonts w:ascii="Cambria Math" w:hAnsi="Cambria Math" w:cs="Arial"/>
                        <w:sz w:val="18"/>
                        <w:szCs w:val="18"/>
                      </w:rPr>
                      <m:t>P</m:t>
                    </m:r>
                  </m:e>
                  <m:sub>
                    <m:r>
                      <w:rPr>
                        <w:rFonts w:ascii="Cambria Math" w:hAnsi="Cambria Math" w:cs="Arial"/>
                        <w:sz w:val="18"/>
                        <w:szCs w:val="18"/>
                      </w:rPr>
                      <m:t>t-1</m:t>
                    </m:r>
                  </m:sub>
                </m:sSub>
                <m:r>
                  <w:rPr>
                    <w:rFonts w:ascii="Cambria Math" w:eastAsiaTheme="minorEastAsia" w:hAnsi="Cambria Math" w:cs="Arial"/>
                    <w:sz w:val="18"/>
                    <w:szCs w:val="18"/>
                  </w:rPr>
                  <m:t>=</m:t>
                </m:r>
              </m:oMath>
            </m:oMathPara>
          </w:p>
        </w:tc>
        <w:tc>
          <w:tcPr>
            <w:tcW w:w="7840" w:type="dxa"/>
          </w:tcPr>
          <w:p w14:paraId="304721A8" w14:textId="6890F5C3" w:rsidR="009F0173" w:rsidRPr="00EA72F9" w:rsidRDefault="00B414B1"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el </w:t>
            </w:r>
            <w:r w:rsidR="009F0173" w:rsidRPr="00EA72F9">
              <w:rPr>
                <w:rFonts w:ascii="Montserrat" w:eastAsiaTheme="minorEastAsia" w:hAnsi="Montserrat" w:cs="Arial"/>
                <w:sz w:val="18"/>
                <w:szCs w:val="18"/>
              </w:rPr>
              <w:t>precio de la acción de cierre</w:t>
            </w:r>
            <w:r w:rsidRPr="00EA72F9">
              <w:rPr>
                <w:rFonts w:ascii="Montserrat" w:eastAsiaTheme="minorEastAsia" w:hAnsi="Montserrat" w:cs="Arial"/>
                <w:sz w:val="18"/>
                <w:szCs w:val="18"/>
              </w:rPr>
              <w:t xml:space="preserve"> ajustado</w:t>
            </w:r>
            <w:r w:rsidR="009F0173" w:rsidRPr="00EA72F9">
              <w:rPr>
                <w:rFonts w:ascii="Montserrat" w:eastAsiaTheme="minorEastAsia" w:hAnsi="Montserrat" w:cs="Arial"/>
                <w:sz w:val="18"/>
                <w:szCs w:val="18"/>
              </w:rPr>
              <w:t xml:space="preserve"> en el </w:t>
            </w:r>
            <w:r w:rsidRPr="00EA72F9">
              <w:rPr>
                <w:rFonts w:ascii="Montserrat" w:eastAsiaTheme="minorEastAsia" w:hAnsi="Montserrat" w:cs="Arial"/>
                <w:sz w:val="18"/>
                <w:szCs w:val="18"/>
              </w:rPr>
              <w:t xml:space="preserve">día </w:t>
            </w:r>
            <w:r w:rsidR="009F0173" w:rsidRPr="00EA72F9">
              <w:rPr>
                <w:rFonts w:ascii="Montserrat" w:eastAsiaTheme="minorEastAsia" w:hAnsi="Montserrat" w:cs="Arial"/>
                <w:i/>
                <w:sz w:val="18"/>
                <w:szCs w:val="18"/>
              </w:rPr>
              <w:t>t-1</w:t>
            </w:r>
          </w:p>
        </w:tc>
      </w:tr>
    </w:tbl>
    <w:p w14:paraId="53E003EC" w14:textId="77777777" w:rsidR="00FC53B1" w:rsidRPr="004E227A" w:rsidRDefault="00FC53B1" w:rsidP="00E11E1A">
      <w:pPr>
        <w:spacing w:after="0" w:line="240" w:lineRule="auto"/>
        <w:jc w:val="both"/>
        <w:rPr>
          <w:rFonts w:ascii="Montserrat" w:eastAsiaTheme="minorEastAsia" w:hAnsi="Montserrat" w:cs="Arial"/>
          <w:sz w:val="24"/>
          <w:szCs w:val="24"/>
        </w:rPr>
      </w:pPr>
    </w:p>
    <w:p w14:paraId="1247A93F" w14:textId="46723B1B" w:rsidR="009F0173" w:rsidRDefault="00F12E78" w:rsidP="00E11E1A">
      <w:pPr>
        <w:spacing w:after="0" w:line="240" w:lineRule="auto"/>
        <w:ind w:left="1134"/>
        <w:jc w:val="both"/>
        <w:rPr>
          <w:rFonts w:ascii="Montserrat" w:hAnsi="Montserrat" w:cs="Arial"/>
          <w:sz w:val="24"/>
          <w:szCs w:val="24"/>
        </w:rPr>
      </w:pPr>
      <w:r>
        <w:rPr>
          <w:rFonts w:ascii="Montserrat" w:hAnsi="Montserrat" w:cs="Arial"/>
          <w:sz w:val="24"/>
          <w:szCs w:val="24"/>
        </w:rPr>
        <w:t xml:space="preserve"> El portal que contiene la información accionaria</w:t>
      </w:r>
      <w:r w:rsidR="001F744F">
        <w:rPr>
          <w:rFonts w:ascii="Montserrat" w:hAnsi="Montserrat" w:cs="Arial"/>
          <w:sz w:val="24"/>
          <w:szCs w:val="24"/>
        </w:rPr>
        <w:t xml:space="preserve"> histórica</w:t>
      </w:r>
      <w:r>
        <w:rPr>
          <w:rFonts w:ascii="Montserrat" w:hAnsi="Montserrat" w:cs="Arial"/>
          <w:sz w:val="24"/>
          <w:szCs w:val="24"/>
        </w:rPr>
        <w:t xml:space="preserve"> de </w:t>
      </w:r>
      <w:r w:rsidR="008C1C13">
        <w:rPr>
          <w:rFonts w:ascii="Montserrat" w:hAnsi="Montserrat" w:cs="Arial"/>
          <w:sz w:val="24"/>
          <w:szCs w:val="24"/>
        </w:rPr>
        <w:t>las empresas que componen la muestra representativa es el siguiente</w:t>
      </w:r>
      <w:r w:rsidR="009F0173" w:rsidRPr="004E227A">
        <w:rPr>
          <w:rFonts w:ascii="Montserrat" w:hAnsi="Montserrat" w:cs="Arial"/>
          <w:sz w:val="24"/>
          <w:szCs w:val="24"/>
        </w:rPr>
        <w:t>:</w:t>
      </w:r>
    </w:p>
    <w:p w14:paraId="41E5C592" w14:textId="77777777" w:rsidR="00EA72F9" w:rsidRPr="004E227A" w:rsidRDefault="00EA72F9" w:rsidP="00E11E1A">
      <w:pPr>
        <w:spacing w:after="0" w:line="240" w:lineRule="auto"/>
        <w:ind w:left="1134"/>
        <w:jc w:val="both"/>
        <w:rPr>
          <w:rFonts w:ascii="Montserrat" w:hAnsi="Montserrat" w:cs="Arial"/>
          <w:sz w:val="24"/>
          <w:szCs w:val="24"/>
        </w:rPr>
      </w:pPr>
    </w:p>
    <w:tbl>
      <w:tblPr>
        <w:tblStyle w:val="Tablaconcuadrcula"/>
        <w:tblW w:w="0" w:type="auto"/>
        <w:tblLook w:val="04A0" w:firstRow="1" w:lastRow="0" w:firstColumn="1" w:lastColumn="0" w:noHBand="0" w:noVBand="1"/>
      </w:tblPr>
      <w:tblGrid>
        <w:gridCol w:w="2688"/>
        <w:gridCol w:w="6140"/>
      </w:tblGrid>
      <w:tr w:rsidR="00D025B2" w:rsidRPr="00EA72F9" w14:paraId="46B4652E" w14:textId="77777777" w:rsidTr="00615BED">
        <w:tc>
          <w:tcPr>
            <w:tcW w:w="8828" w:type="dxa"/>
            <w:gridSpan w:val="2"/>
            <w:tcBorders>
              <w:bottom w:val="single" w:sz="4" w:space="0" w:color="auto"/>
            </w:tcBorders>
            <w:shd w:val="clear" w:color="auto" w:fill="F2F2F2" w:themeFill="background1" w:themeFillShade="F2"/>
          </w:tcPr>
          <w:p w14:paraId="4ACD72A8" w14:textId="6CBE1046" w:rsidR="00D025B2" w:rsidRPr="00EA72F9" w:rsidRDefault="00D025B2" w:rsidP="00E11E1A">
            <w:pPr>
              <w:jc w:val="center"/>
              <w:rPr>
                <w:rFonts w:ascii="Montserrat" w:eastAsiaTheme="minorEastAsia" w:hAnsi="Montserrat" w:cs="Arial"/>
                <w:b/>
                <w:sz w:val="18"/>
                <w:szCs w:val="18"/>
              </w:rPr>
            </w:pPr>
            <w:r w:rsidRPr="00EA72F9">
              <w:rPr>
                <w:rFonts w:ascii="Montserrat" w:eastAsiaTheme="minorEastAsia" w:hAnsi="Montserrat" w:cs="Arial"/>
                <w:b/>
                <w:sz w:val="18"/>
                <w:szCs w:val="18"/>
              </w:rPr>
              <w:t>Rendimientos mensuales de acciones</w:t>
            </w:r>
          </w:p>
        </w:tc>
      </w:tr>
      <w:tr w:rsidR="00917173" w:rsidRPr="00EA72F9" w14:paraId="0AACE036" w14:textId="77777777" w:rsidTr="00EA72F9">
        <w:tc>
          <w:tcPr>
            <w:tcW w:w="2688" w:type="dxa"/>
            <w:vMerge w:val="restart"/>
            <w:tcBorders>
              <w:top w:val="nil"/>
              <w:left w:val="single" w:sz="4" w:space="0" w:color="auto"/>
              <w:right w:val="nil"/>
            </w:tcBorders>
            <w:shd w:val="clear" w:color="auto" w:fill="F2F2F2" w:themeFill="background1" w:themeFillShade="F2"/>
          </w:tcPr>
          <w:p w14:paraId="66DA1808" w14:textId="27525E3E" w:rsidR="00917173" w:rsidRPr="00EA72F9" w:rsidRDefault="00917173" w:rsidP="00E11E1A">
            <w:pPr>
              <w:jc w:val="both"/>
              <w:rPr>
                <w:rFonts w:ascii="Montserrat" w:hAnsi="Montserrat" w:cs="Arial"/>
                <w:b/>
                <w:sz w:val="18"/>
                <w:szCs w:val="18"/>
              </w:rPr>
            </w:pPr>
          </w:p>
          <w:p w14:paraId="0D8D720D" w14:textId="57D8E45D" w:rsidR="00917173" w:rsidRPr="00EA72F9" w:rsidRDefault="00917173" w:rsidP="00E11E1A">
            <w:pPr>
              <w:jc w:val="both"/>
              <w:rPr>
                <w:rFonts w:ascii="Montserrat" w:hAnsi="Montserrat" w:cs="Arial"/>
                <w:b/>
                <w:sz w:val="18"/>
                <w:szCs w:val="18"/>
              </w:rPr>
            </w:pPr>
            <w:r w:rsidRPr="00EA72F9">
              <w:rPr>
                <w:rFonts w:ascii="Montserrat" w:eastAsiaTheme="minorEastAsia" w:hAnsi="Montserrat" w:cs="Arial"/>
                <w:b/>
                <w:sz w:val="18"/>
                <w:szCs w:val="18"/>
              </w:rPr>
              <w:t>Fuente de consulta</w:t>
            </w:r>
          </w:p>
        </w:tc>
        <w:tc>
          <w:tcPr>
            <w:tcW w:w="6140" w:type="dxa"/>
            <w:tcBorders>
              <w:top w:val="nil"/>
              <w:left w:val="nil"/>
              <w:bottom w:val="nil"/>
              <w:right w:val="single" w:sz="4" w:space="0" w:color="auto"/>
            </w:tcBorders>
            <w:vAlign w:val="center"/>
          </w:tcPr>
          <w:p w14:paraId="3E84E0B2" w14:textId="1DF6256D" w:rsidR="00917173" w:rsidRPr="00FF1C37" w:rsidRDefault="00917173" w:rsidP="00E11E1A">
            <w:pPr>
              <w:rPr>
                <w:rFonts w:ascii="Montserrat" w:hAnsi="Montserrat" w:cs="Arial"/>
                <w:i/>
                <w:iCs/>
                <w:sz w:val="18"/>
                <w:szCs w:val="18"/>
              </w:rPr>
            </w:pPr>
            <w:r w:rsidRPr="00FF1C37">
              <w:rPr>
                <w:rFonts w:ascii="Montserrat" w:hAnsi="Montserrat" w:cs="Arial"/>
                <w:i/>
                <w:iCs/>
                <w:sz w:val="18"/>
                <w:szCs w:val="18"/>
              </w:rPr>
              <w:t>Historical Data - Yahoo! Finance</w:t>
            </w:r>
          </w:p>
        </w:tc>
      </w:tr>
      <w:tr w:rsidR="00917173" w:rsidRPr="00EA72F9" w14:paraId="4AA22C89" w14:textId="77777777" w:rsidTr="00EA72F9">
        <w:tc>
          <w:tcPr>
            <w:tcW w:w="2688" w:type="dxa"/>
            <w:vMerge/>
            <w:tcBorders>
              <w:left w:val="single" w:sz="4" w:space="0" w:color="auto"/>
              <w:bottom w:val="single" w:sz="4" w:space="0" w:color="auto"/>
              <w:right w:val="nil"/>
            </w:tcBorders>
            <w:shd w:val="clear" w:color="auto" w:fill="F2F2F2" w:themeFill="background1" w:themeFillShade="F2"/>
          </w:tcPr>
          <w:p w14:paraId="63D4224A" w14:textId="7E3535AF" w:rsidR="00917173" w:rsidRPr="00EA72F9" w:rsidRDefault="00917173" w:rsidP="00E11E1A">
            <w:pPr>
              <w:jc w:val="both"/>
              <w:rPr>
                <w:rFonts w:ascii="Montserrat" w:eastAsiaTheme="minorEastAsia" w:hAnsi="Montserrat" w:cs="Arial"/>
                <w:b/>
                <w:sz w:val="18"/>
                <w:szCs w:val="18"/>
              </w:rPr>
            </w:pPr>
          </w:p>
        </w:tc>
        <w:tc>
          <w:tcPr>
            <w:tcW w:w="6140" w:type="dxa"/>
            <w:tcBorders>
              <w:top w:val="nil"/>
              <w:left w:val="nil"/>
              <w:bottom w:val="single" w:sz="4" w:space="0" w:color="auto"/>
              <w:right w:val="single" w:sz="4" w:space="0" w:color="auto"/>
            </w:tcBorders>
            <w:vAlign w:val="center"/>
          </w:tcPr>
          <w:p w14:paraId="5D9C2772" w14:textId="07068338" w:rsidR="00917173" w:rsidRPr="003B3B51" w:rsidRDefault="002A2BBD" w:rsidP="00E11E1A">
            <w:pPr>
              <w:rPr>
                <w:rFonts w:ascii="Montserrat" w:eastAsiaTheme="minorEastAsia" w:hAnsi="Montserrat" w:cs="Arial"/>
                <w:sz w:val="18"/>
                <w:szCs w:val="18"/>
              </w:rPr>
            </w:pPr>
            <w:hyperlink r:id="rId11" w:history="1">
              <w:r w:rsidR="00917173" w:rsidRPr="003B3B51">
                <w:rPr>
                  <w:rStyle w:val="Hipervnculo"/>
                  <w:rFonts w:ascii="Montserrat" w:hAnsi="Montserrat" w:cs="Arial"/>
                  <w:color w:val="auto"/>
                  <w:sz w:val="18"/>
                  <w:szCs w:val="18"/>
                </w:rPr>
                <w:t>https://finance.yahoo.com/</w:t>
              </w:r>
            </w:hyperlink>
          </w:p>
        </w:tc>
      </w:tr>
    </w:tbl>
    <w:p w14:paraId="13B6E061" w14:textId="77777777" w:rsidR="00D025B2" w:rsidRPr="004E227A" w:rsidRDefault="00D025B2" w:rsidP="00E11E1A">
      <w:pPr>
        <w:spacing w:after="0" w:line="240" w:lineRule="auto"/>
        <w:jc w:val="both"/>
        <w:rPr>
          <w:rFonts w:ascii="Montserrat" w:hAnsi="Montserrat" w:cs="Arial"/>
          <w:sz w:val="24"/>
          <w:szCs w:val="24"/>
        </w:rPr>
      </w:pPr>
    </w:p>
    <w:p w14:paraId="52E18D27" w14:textId="1FE4ACCC" w:rsidR="00FC53B1" w:rsidRPr="004E227A" w:rsidRDefault="00FC53B1" w:rsidP="00E11E1A">
      <w:pPr>
        <w:pStyle w:val="Ttulo3"/>
        <w:numPr>
          <w:ilvl w:val="2"/>
          <w:numId w:val="1"/>
        </w:numPr>
        <w:spacing w:before="0" w:line="240" w:lineRule="auto"/>
        <w:ind w:left="1701" w:hanging="567"/>
        <w:jc w:val="both"/>
        <w:rPr>
          <w:rFonts w:ascii="Montserrat" w:hAnsi="Montserrat" w:cs="Arial"/>
          <w:b/>
          <w:color w:val="000000" w:themeColor="text1"/>
        </w:rPr>
      </w:pPr>
      <w:bookmarkStart w:id="131" w:name="_Toc53164254"/>
      <w:bookmarkStart w:id="132" w:name="_Toc53232428"/>
      <w:bookmarkStart w:id="133" w:name="_Toc53232429"/>
      <w:bookmarkStart w:id="134" w:name="_Toc88149060"/>
      <w:bookmarkStart w:id="135" w:name="_Toc109320498"/>
      <w:bookmarkEnd w:id="131"/>
      <w:bookmarkEnd w:id="132"/>
      <w:r w:rsidRPr="004E227A">
        <w:rPr>
          <w:rFonts w:ascii="Montserrat" w:hAnsi="Montserrat" w:cs="Arial"/>
          <w:b/>
          <w:color w:val="000000" w:themeColor="text1"/>
        </w:rPr>
        <w:t>Cálculo de rendimientos del mercado</w:t>
      </w:r>
      <w:bookmarkEnd w:id="133"/>
      <w:r w:rsidR="00010E07">
        <w:rPr>
          <w:rFonts w:ascii="Montserrat" w:hAnsi="Montserrat" w:cs="Arial"/>
          <w:b/>
          <w:color w:val="000000" w:themeColor="text1"/>
        </w:rPr>
        <w:t xml:space="preserve"> accionario</w:t>
      </w:r>
      <w:bookmarkEnd w:id="134"/>
      <w:bookmarkEnd w:id="135"/>
    </w:p>
    <w:p w14:paraId="31F0F86C" w14:textId="77777777" w:rsidR="00FC53B1" w:rsidRPr="004E227A" w:rsidRDefault="00FC53B1" w:rsidP="00E11E1A">
      <w:pPr>
        <w:spacing w:after="0" w:line="240" w:lineRule="auto"/>
        <w:jc w:val="both"/>
        <w:rPr>
          <w:rFonts w:ascii="Montserrat" w:hAnsi="Montserrat" w:cs="Arial"/>
          <w:b/>
          <w:sz w:val="24"/>
          <w:szCs w:val="24"/>
        </w:rPr>
      </w:pPr>
    </w:p>
    <w:p w14:paraId="42013F56" w14:textId="49E5FED8" w:rsidR="00A879AE" w:rsidRPr="004E227A" w:rsidRDefault="009F0173" w:rsidP="00E11E1A">
      <w:pPr>
        <w:spacing w:after="0" w:line="240" w:lineRule="auto"/>
        <w:ind w:left="1134"/>
        <w:jc w:val="both"/>
        <w:rPr>
          <w:rFonts w:ascii="Montserrat" w:hAnsi="Montserrat" w:cs="Arial"/>
          <w:sz w:val="24"/>
          <w:szCs w:val="24"/>
        </w:rPr>
      </w:pPr>
      <w:r w:rsidRPr="004E227A">
        <w:rPr>
          <w:rFonts w:ascii="Montserrat" w:hAnsi="Montserrat" w:cs="Arial"/>
          <w:sz w:val="24"/>
          <w:szCs w:val="24"/>
        </w:rPr>
        <w:t xml:space="preserve">Para cada uno de los </w:t>
      </w:r>
      <w:r w:rsidR="00DB115B">
        <w:rPr>
          <w:rFonts w:ascii="Montserrat" w:hAnsi="Montserrat" w:cs="Arial"/>
          <w:sz w:val="24"/>
          <w:szCs w:val="24"/>
        </w:rPr>
        <w:t>días</w:t>
      </w:r>
      <w:r w:rsidR="00DB115B" w:rsidRPr="004E227A">
        <w:rPr>
          <w:rFonts w:ascii="Montserrat" w:hAnsi="Montserrat" w:cs="Arial"/>
          <w:sz w:val="24"/>
          <w:szCs w:val="24"/>
        </w:rPr>
        <w:t xml:space="preserve"> </w:t>
      </w:r>
      <w:r w:rsidRPr="004E227A">
        <w:rPr>
          <w:rFonts w:ascii="Montserrat" w:hAnsi="Montserrat" w:cs="Arial"/>
          <w:sz w:val="24"/>
          <w:szCs w:val="24"/>
        </w:rPr>
        <w:t xml:space="preserve">del periodo de estudio seleccionado, se calcula el rendimiento </w:t>
      </w:r>
      <w:r w:rsidR="004158DA">
        <w:rPr>
          <w:rFonts w:ascii="Montserrat" w:hAnsi="Montserrat" w:cs="Arial"/>
          <w:sz w:val="24"/>
          <w:szCs w:val="24"/>
        </w:rPr>
        <w:t xml:space="preserve">logarítmico </w:t>
      </w:r>
      <w:r w:rsidRPr="004E227A">
        <w:rPr>
          <w:rFonts w:ascii="Montserrat" w:hAnsi="Montserrat" w:cs="Arial"/>
          <w:sz w:val="24"/>
          <w:szCs w:val="24"/>
        </w:rPr>
        <w:t xml:space="preserve">del mercado accionario de Estados Unidos de América, de la misma forma en que se obtienen los rendimientos de las acciones de cada </w:t>
      </w:r>
      <w:r w:rsidR="00DB115B">
        <w:rPr>
          <w:rFonts w:ascii="Montserrat" w:hAnsi="Montserrat" w:cs="Arial"/>
          <w:sz w:val="24"/>
          <w:szCs w:val="24"/>
        </w:rPr>
        <w:t>entidad</w:t>
      </w:r>
      <w:r w:rsidR="00A879AE">
        <w:rPr>
          <w:rFonts w:ascii="Montserrat" w:hAnsi="Montserrat" w:cs="Arial"/>
          <w:sz w:val="24"/>
          <w:szCs w:val="24"/>
        </w:rPr>
        <w:t xml:space="preserve">, </w:t>
      </w:r>
      <w:r w:rsidR="00A879AE" w:rsidRPr="004E227A">
        <w:rPr>
          <w:rFonts w:ascii="Montserrat" w:hAnsi="Montserrat" w:cs="Arial"/>
          <w:sz w:val="24"/>
          <w:szCs w:val="24"/>
        </w:rPr>
        <w:t>a partir de la siguiente ecuación:</w:t>
      </w:r>
    </w:p>
    <w:p w14:paraId="44E79DFC" w14:textId="77777777" w:rsidR="00A879AE" w:rsidRPr="004E227A" w:rsidRDefault="00A879AE" w:rsidP="00E11E1A">
      <w:pPr>
        <w:spacing w:after="0" w:line="240" w:lineRule="auto"/>
        <w:jc w:val="both"/>
        <w:rPr>
          <w:rFonts w:ascii="Montserrat" w:hAnsi="Montserrat" w:cs="Arial"/>
          <w:sz w:val="26"/>
          <w:szCs w:val="26"/>
        </w:rPr>
      </w:pPr>
    </w:p>
    <w:p w14:paraId="04A49AED" w14:textId="02D9C66E" w:rsidR="00A879AE" w:rsidRPr="004E227A" w:rsidRDefault="002A2BBD" w:rsidP="00E11E1A">
      <w:pPr>
        <w:spacing w:after="0" w:line="240" w:lineRule="auto"/>
        <w:jc w:val="both"/>
        <w:rPr>
          <w:rFonts w:ascii="Montserrat" w:hAnsi="Montserrat" w:cs="Arial"/>
          <w:sz w:val="26"/>
          <w:szCs w:val="26"/>
        </w:rPr>
      </w:pPr>
      <m:oMathPara>
        <m:oMath>
          <m:sSub>
            <m:sSubPr>
              <m:ctrlPr>
                <w:rPr>
                  <w:rFonts w:ascii="Cambria Math" w:hAnsi="Cambria Math" w:cs="Arial"/>
                  <w:i/>
                  <w:sz w:val="26"/>
                  <w:szCs w:val="26"/>
                </w:rPr>
              </m:ctrlPr>
            </m:sSubPr>
            <m:e>
              <m:r>
                <w:rPr>
                  <w:rFonts w:ascii="Cambria Math" w:hAnsi="Cambria Math" w:cs="Arial"/>
                  <w:sz w:val="26"/>
                  <w:szCs w:val="26"/>
                </w:rPr>
                <m:t>r</m:t>
              </m:r>
            </m:e>
            <m:sub>
              <m:r>
                <w:rPr>
                  <w:rFonts w:ascii="Cambria Math" w:hAnsi="Cambria Math" w:cs="Arial"/>
                  <w:sz w:val="26"/>
                  <w:szCs w:val="26"/>
                </w:rPr>
                <m:t>t</m:t>
              </m:r>
            </m:sub>
          </m:sSub>
          <m:r>
            <w:rPr>
              <w:rFonts w:ascii="Cambria Math" w:hAnsi="Cambria Math" w:cs="Arial"/>
              <w:sz w:val="26"/>
              <w:szCs w:val="26"/>
            </w:rPr>
            <m:t>=ln</m:t>
          </m:r>
          <m:d>
            <m:dPr>
              <m:begChr m:val="["/>
              <m:endChr m:val="]"/>
              <m:ctrlPr>
                <w:rPr>
                  <w:rFonts w:ascii="Cambria Math" w:hAnsi="Cambria Math" w:cs="Arial"/>
                  <w:i/>
                  <w:sz w:val="26"/>
                  <w:szCs w:val="26"/>
                </w:rPr>
              </m:ctrlPr>
            </m:dPr>
            <m:e>
              <m:f>
                <m:fPr>
                  <m:ctrlPr>
                    <w:rPr>
                      <w:rFonts w:ascii="Cambria Math" w:hAnsi="Cambria Math" w:cs="Arial"/>
                      <w:i/>
                      <w:sz w:val="26"/>
                      <w:szCs w:val="26"/>
                    </w:rPr>
                  </m:ctrlPr>
                </m:fPr>
                <m:num>
                  <m:sSub>
                    <m:sSubPr>
                      <m:ctrlPr>
                        <w:rPr>
                          <w:rFonts w:ascii="Cambria Math" w:hAnsi="Cambria Math" w:cs="Arial"/>
                          <w:i/>
                          <w:sz w:val="26"/>
                          <w:szCs w:val="26"/>
                        </w:rPr>
                      </m:ctrlPr>
                    </m:sSubPr>
                    <m:e>
                      <m:r>
                        <w:rPr>
                          <w:rFonts w:ascii="Cambria Math" w:hAnsi="Cambria Math" w:cs="Arial"/>
                          <w:sz w:val="26"/>
                          <w:szCs w:val="26"/>
                        </w:rPr>
                        <m:t>P</m:t>
                      </m:r>
                    </m:e>
                    <m:sub>
                      <m:r>
                        <w:rPr>
                          <w:rFonts w:ascii="Cambria Math" w:hAnsi="Cambria Math" w:cs="Arial"/>
                          <w:sz w:val="26"/>
                          <w:szCs w:val="26"/>
                        </w:rPr>
                        <m:t>t</m:t>
                      </m:r>
                    </m:sub>
                  </m:sSub>
                </m:num>
                <m:den>
                  <m:sSub>
                    <m:sSubPr>
                      <m:ctrlPr>
                        <w:rPr>
                          <w:rFonts w:ascii="Cambria Math" w:hAnsi="Cambria Math" w:cs="Arial"/>
                          <w:i/>
                          <w:sz w:val="26"/>
                          <w:szCs w:val="26"/>
                        </w:rPr>
                      </m:ctrlPr>
                    </m:sSubPr>
                    <m:e>
                      <m:r>
                        <w:rPr>
                          <w:rFonts w:ascii="Cambria Math" w:hAnsi="Cambria Math" w:cs="Arial"/>
                          <w:sz w:val="26"/>
                          <w:szCs w:val="26"/>
                        </w:rPr>
                        <m:t>P</m:t>
                      </m:r>
                    </m:e>
                    <m:sub>
                      <m:r>
                        <w:rPr>
                          <w:rFonts w:ascii="Cambria Math" w:hAnsi="Cambria Math" w:cs="Arial"/>
                          <w:sz w:val="26"/>
                          <w:szCs w:val="26"/>
                        </w:rPr>
                        <m:t>t-1</m:t>
                      </m:r>
                    </m:sub>
                  </m:sSub>
                </m:den>
              </m:f>
            </m:e>
          </m:d>
        </m:oMath>
      </m:oMathPara>
    </w:p>
    <w:p w14:paraId="39D8296D" w14:textId="048EAF52" w:rsidR="00A879AE" w:rsidRDefault="00A879AE" w:rsidP="00E11E1A">
      <w:pPr>
        <w:spacing w:after="0" w:line="240" w:lineRule="auto"/>
        <w:ind w:left="1134"/>
        <w:jc w:val="both"/>
        <w:rPr>
          <w:rFonts w:ascii="Montserrat" w:hAnsi="Montserrat" w:cs="Arial"/>
          <w:sz w:val="24"/>
          <w:szCs w:val="24"/>
        </w:rPr>
      </w:pPr>
      <w:r w:rsidRPr="004E227A">
        <w:rPr>
          <w:rFonts w:ascii="Montserrat" w:hAnsi="Montserrat" w:cs="Arial"/>
          <w:sz w:val="24"/>
          <w:szCs w:val="24"/>
        </w:rPr>
        <w:t>Donde:</w:t>
      </w:r>
    </w:p>
    <w:tbl>
      <w:tblPr>
        <w:tblStyle w:val="Tablaconcuadrcu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7840"/>
      </w:tblGrid>
      <w:tr w:rsidR="00A879AE" w:rsidRPr="00EA72F9" w14:paraId="79714310" w14:textId="77777777" w:rsidTr="00A879AE">
        <w:tc>
          <w:tcPr>
            <w:tcW w:w="988" w:type="dxa"/>
          </w:tcPr>
          <w:p w14:paraId="34B9FE55" w14:textId="77777777" w:rsidR="00A879AE" w:rsidRPr="00EA72F9" w:rsidRDefault="002A2BBD" w:rsidP="00E11E1A">
            <w:pPr>
              <w:jc w:val="right"/>
              <w:rPr>
                <w:rFonts w:ascii="Montserrat" w:eastAsiaTheme="minorEastAsia" w:hAnsi="Montserrat" w:cs="Arial"/>
                <w:sz w:val="18"/>
                <w:szCs w:val="18"/>
              </w:rPr>
            </w:pPr>
            <m:oMath>
              <m:sSub>
                <m:sSubPr>
                  <m:ctrlPr>
                    <w:rPr>
                      <w:rFonts w:ascii="Cambria Math" w:hAnsi="Cambria Math" w:cs="Arial"/>
                      <w:i/>
                      <w:sz w:val="18"/>
                      <w:szCs w:val="18"/>
                    </w:rPr>
                  </m:ctrlPr>
                </m:sSubPr>
                <m:e>
                  <m:r>
                    <w:rPr>
                      <w:rFonts w:ascii="Cambria Math" w:hAnsi="Cambria Math" w:cs="Arial"/>
                      <w:sz w:val="18"/>
                      <w:szCs w:val="18"/>
                    </w:rPr>
                    <m:t>r</m:t>
                  </m:r>
                </m:e>
                <m:sub>
                  <m:r>
                    <w:rPr>
                      <w:rFonts w:ascii="Cambria Math" w:hAnsi="Cambria Math" w:cs="Arial"/>
                      <w:sz w:val="18"/>
                      <w:szCs w:val="18"/>
                    </w:rPr>
                    <m:t>t</m:t>
                  </m:r>
                </m:sub>
              </m:sSub>
              <m:r>
                <w:rPr>
                  <w:rFonts w:ascii="Cambria Math" w:hAnsi="Cambria Math" w:cs="Arial"/>
                  <w:sz w:val="18"/>
                  <w:szCs w:val="18"/>
                </w:rPr>
                <m:t>=</m:t>
              </m:r>
            </m:oMath>
            <w:r w:rsidR="00A879AE" w:rsidRPr="00EA72F9">
              <w:rPr>
                <w:rFonts w:ascii="Montserrat" w:eastAsiaTheme="minorEastAsia" w:hAnsi="Montserrat" w:cs="Arial"/>
                <w:sz w:val="18"/>
                <w:szCs w:val="18"/>
              </w:rPr>
              <w:t xml:space="preserve">        </w:t>
            </w:r>
          </w:p>
        </w:tc>
        <w:tc>
          <w:tcPr>
            <w:tcW w:w="7840" w:type="dxa"/>
          </w:tcPr>
          <w:p w14:paraId="5E5EE482" w14:textId="07AE256F" w:rsidR="00A879AE" w:rsidRPr="00EA72F9" w:rsidRDefault="000458EC"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el </w:t>
            </w:r>
            <w:r w:rsidR="00A879AE" w:rsidRPr="00EA72F9">
              <w:rPr>
                <w:rFonts w:ascii="Montserrat" w:eastAsiaTheme="minorEastAsia" w:hAnsi="Montserrat" w:cs="Arial"/>
                <w:sz w:val="18"/>
                <w:szCs w:val="18"/>
              </w:rPr>
              <w:t>rendimiento de</w:t>
            </w:r>
            <w:r w:rsidR="00F06114" w:rsidRPr="00EA72F9">
              <w:rPr>
                <w:rFonts w:ascii="Montserrat" w:eastAsiaTheme="minorEastAsia" w:hAnsi="Montserrat" w:cs="Arial"/>
                <w:sz w:val="18"/>
                <w:szCs w:val="18"/>
              </w:rPr>
              <w:t>l índice</w:t>
            </w:r>
            <w:r w:rsidR="00A879AE" w:rsidRPr="00EA72F9">
              <w:rPr>
                <w:rFonts w:ascii="Montserrat" w:eastAsiaTheme="minorEastAsia" w:hAnsi="Montserrat" w:cs="Arial"/>
                <w:sz w:val="18"/>
                <w:szCs w:val="18"/>
              </w:rPr>
              <w:t xml:space="preserve"> entre los días </w:t>
            </w:r>
            <w:r w:rsidR="00A879AE" w:rsidRPr="00EA72F9">
              <w:rPr>
                <w:rFonts w:ascii="Montserrat" w:eastAsiaTheme="minorEastAsia" w:hAnsi="Montserrat" w:cs="Arial"/>
                <w:i/>
                <w:sz w:val="18"/>
                <w:szCs w:val="18"/>
              </w:rPr>
              <w:t xml:space="preserve">t </w:t>
            </w:r>
            <w:r w:rsidR="00A879AE" w:rsidRPr="00EA72F9">
              <w:rPr>
                <w:rFonts w:ascii="Montserrat" w:eastAsiaTheme="minorEastAsia" w:hAnsi="Montserrat" w:cs="Arial"/>
                <w:sz w:val="18"/>
                <w:szCs w:val="18"/>
              </w:rPr>
              <w:t>y</w:t>
            </w:r>
            <w:r w:rsidR="00A879AE" w:rsidRPr="00EA72F9">
              <w:rPr>
                <w:rFonts w:ascii="Montserrat" w:eastAsiaTheme="minorEastAsia" w:hAnsi="Montserrat" w:cs="Arial"/>
                <w:i/>
                <w:sz w:val="18"/>
                <w:szCs w:val="18"/>
              </w:rPr>
              <w:t xml:space="preserve"> t-1</w:t>
            </w:r>
            <w:r w:rsidR="00A879AE" w:rsidRPr="00EA72F9">
              <w:rPr>
                <w:rFonts w:ascii="Montserrat" w:eastAsiaTheme="minorEastAsia" w:hAnsi="Montserrat" w:cs="Arial"/>
                <w:sz w:val="18"/>
                <w:szCs w:val="18"/>
              </w:rPr>
              <w:t>.</w:t>
            </w:r>
          </w:p>
        </w:tc>
      </w:tr>
      <w:tr w:rsidR="00A879AE" w:rsidRPr="00EA72F9" w14:paraId="3AEEE72A" w14:textId="77777777" w:rsidTr="00A879AE">
        <w:tc>
          <w:tcPr>
            <w:tcW w:w="988" w:type="dxa"/>
          </w:tcPr>
          <w:p w14:paraId="0926B5FA" w14:textId="77777777" w:rsidR="00A879AE" w:rsidRPr="00EA72F9" w:rsidRDefault="002A2BBD" w:rsidP="00E11E1A">
            <w:pPr>
              <w:jc w:val="both"/>
              <w:rPr>
                <w:rFonts w:ascii="Montserrat" w:eastAsiaTheme="minorEastAsia" w:hAnsi="Montserrat" w:cs="Arial"/>
                <w:sz w:val="18"/>
                <w:szCs w:val="18"/>
              </w:rPr>
            </w:pPr>
            <m:oMathPara>
              <m:oMathParaPr>
                <m:jc m:val="right"/>
              </m:oMathParaPr>
              <m:oMath>
                <m:sSub>
                  <m:sSubPr>
                    <m:ctrlPr>
                      <w:rPr>
                        <w:rFonts w:ascii="Cambria Math" w:hAnsi="Cambria Math" w:cs="Arial"/>
                        <w:i/>
                        <w:sz w:val="18"/>
                        <w:szCs w:val="18"/>
                      </w:rPr>
                    </m:ctrlPr>
                  </m:sSubPr>
                  <m:e>
                    <m:r>
                      <w:rPr>
                        <w:rFonts w:ascii="Cambria Math" w:hAnsi="Cambria Math" w:cs="Arial"/>
                        <w:sz w:val="18"/>
                        <w:szCs w:val="18"/>
                      </w:rPr>
                      <m:t>P</m:t>
                    </m:r>
                  </m:e>
                  <m:sub>
                    <m:r>
                      <w:rPr>
                        <w:rFonts w:ascii="Cambria Math" w:hAnsi="Cambria Math" w:cs="Arial"/>
                        <w:sz w:val="18"/>
                        <w:szCs w:val="18"/>
                      </w:rPr>
                      <m:t>t</m:t>
                    </m:r>
                  </m:sub>
                </m:sSub>
                <m:r>
                  <w:rPr>
                    <w:rFonts w:ascii="Cambria Math" w:hAnsi="Cambria Math" w:cs="Arial"/>
                    <w:sz w:val="18"/>
                    <w:szCs w:val="18"/>
                  </w:rPr>
                  <m:t>=</m:t>
                </m:r>
              </m:oMath>
            </m:oMathPara>
          </w:p>
        </w:tc>
        <w:tc>
          <w:tcPr>
            <w:tcW w:w="7840" w:type="dxa"/>
          </w:tcPr>
          <w:p w14:paraId="2D1FE05C" w14:textId="070BD803" w:rsidR="00A879AE" w:rsidRPr="00EA72F9" w:rsidRDefault="007B72CD"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el </w:t>
            </w:r>
            <w:r w:rsidR="00A879AE" w:rsidRPr="00EA72F9">
              <w:rPr>
                <w:rFonts w:ascii="Montserrat" w:eastAsiaTheme="minorEastAsia" w:hAnsi="Montserrat" w:cs="Arial"/>
                <w:sz w:val="18"/>
                <w:szCs w:val="18"/>
              </w:rPr>
              <w:t>precio</w:t>
            </w:r>
            <w:r w:rsidR="00FB3C3B" w:rsidRPr="00EA72F9">
              <w:rPr>
                <w:rFonts w:ascii="Montserrat" w:eastAsiaTheme="minorEastAsia" w:hAnsi="Montserrat" w:cs="Arial"/>
                <w:sz w:val="18"/>
                <w:szCs w:val="18"/>
              </w:rPr>
              <w:t xml:space="preserve"> </w:t>
            </w:r>
            <w:r w:rsidR="00151864" w:rsidRPr="00EA72F9">
              <w:rPr>
                <w:rFonts w:ascii="Montserrat" w:eastAsiaTheme="minorEastAsia" w:hAnsi="Montserrat" w:cs="Arial"/>
                <w:sz w:val="18"/>
                <w:szCs w:val="18"/>
              </w:rPr>
              <w:t xml:space="preserve">de </w:t>
            </w:r>
            <w:r w:rsidR="00FB3C3B" w:rsidRPr="00EA72F9">
              <w:rPr>
                <w:rFonts w:ascii="Montserrat" w:eastAsiaTheme="minorEastAsia" w:hAnsi="Montserrat" w:cs="Arial"/>
                <w:sz w:val="18"/>
                <w:szCs w:val="18"/>
              </w:rPr>
              <w:t xml:space="preserve">cierre </w:t>
            </w:r>
            <w:r w:rsidR="00F06114" w:rsidRPr="00EA72F9">
              <w:rPr>
                <w:rFonts w:ascii="Montserrat" w:eastAsiaTheme="minorEastAsia" w:hAnsi="Montserrat" w:cs="Arial"/>
                <w:sz w:val="18"/>
                <w:szCs w:val="18"/>
              </w:rPr>
              <w:t xml:space="preserve">del mercado de referencia </w:t>
            </w:r>
            <w:r w:rsidR="00A879AE" w:rsidRPr="00EA72F9">
              <w:rPr>
                <w:rFonts w:ascii="Montserrat" w:eastAsiaTheme="minorEastAsia" w:hAnsi="Montserrat" w:cs="Arial"/>
                <w:sz w:val="18"/>
                <w:szCs w:val="18"/>
              </w:rPr>
              <w:t xml:space="preserve">en el día </w:t>
            </w:r>
            <w:r w:rsidR="00A879AE" w:rsidRPr="00EA72F9">
              <w:rPr>
                <w:rFonts w:ascii="Montserrat" w:eastAsiaTheme="minorEastAsia" w:hAnsi="Montserrat" w:cs="Arial"/>
                <w:i/>
                <w:sz w:val="18"/>
                <w:szCs w:val="18"/>
              </w:rPr>
              <w:t>t</w:t>
            </w:r>
            <w:r w:rsidR="007B57B0" w:rsidRPr="00EA72F9">
              <w:rPr>
                <w:rFonts w:ascii="Montserrat" w:eastAsiaTheme="minorEastAsia" w:hAnsi="Montserrat" w:cs="Arial"/>
                <w:i/>
                <w:sz w:val="18"/>
                <w:szCs w:val="18"/>
              </w:rPr>
              <w:t>.</w:t>
            </w:r>
          </w:p>
        </w:tc>
      </w:tr>
      <w:tr w:rsidR="00A879AE" w:rsidRPr="00EA72F9" w14:paraId="70D2F045" w14:textId="77777777" w:rsidTr="00A879AE">
        <w:tc>
          <w:tcPr>
            <w:tcW w:w="988" w:type="dxa"/>
          </w:tcPr>
          <w:p w14:paraId="041031C5" w14:textId="77777777" w:rsidR="00A879AE" w:rsidRPr="00EA72F9" w:rsidRDefault="002A2BBD" w:rsidP="00E11E1A">
            <w:pPr>
              <w:jc w:val="both"/>
              <w:rPr>
                <w:rFonts w:ascii="Montserrat" w:eastAsiaTheme="minorEastAsia" w:hAnsi="Montserrat" w:cs="Arial"/>
                <w:sz w:val="18"/>
                <w:szCs w:val="18"/>
              </w:rPr>
            </w:pPr>
            <m:oMathPara>
              <m:oMathParaPr>
                <m:jc m:val="right"/>
              </m:oMathParaPr>
              <m:oMath>
                <m:sSub>
                  <m:sSubPr>
                    <m:ctrlPr>
                      <w:rPr>
                        <w:rFonts w:ascii="Cambria Math" w:hAnsi="Cambria Math" w:cs="Arial"/>
                        <w:i/>
                        <w:sz w:val="18"/>
                        <w:szCs w:val="18"/>
                      </w:rPr>
                    </m:ctrlPr>
                  </m:sSubPr>
                  <m:e>
                    <m:r>
                      <w:rPr>
                        <w:rFonts w:ascii="Cambria Math" w:hAnsi="Cambria Math" w:cs="Arial"/>
                        <w:sz w:val="18"/>
                        <w:szCs w:val="18"/>
                      </w:rPr>
                      <m:t>P</m:t>
                    </m:r>
                  </m:e>
                  <m:sub>
                    <m:r>
                      <w:rPr>
                        <w:rFonts w:ascii="Cambria Math" w:hAnsi="Cambria Math" w:cs="Arial"/>
                        <w:sz w:val="18"/>
                        <w:szCs w:val="18"/>
                      </w:rPr>
                      <m:t>t-1</m:t>
                    </m:r>
                  </m:sub>
                </m:sSub>
                <m:r>
                  <w:rPr>
                    <w:rFonts w:ascii="Cambria Math" w:eastAsiaTheme="minorEastAsia" w:hAnsi="Cambria Math" w:cs="Arial"/>
                    <w:sz w:val="18"/>
                    <w:szCs w:val="18"/>
                  </w:rPr>
                  <m:t>=</m:t>
                </m:r>
              </m:oMath>
            </m:oMathPara>
          </w:p>
        </w:tc>
        <w:tc>
          <w:tcPr>
            <w:tcW w:w="7840" w:type="dxa"/>
          </w:tcPr>
          <w:p w14:paraId="7C51FFE5" w14:textId="67868CE5" w:rsidR="00A879AE" w:rsidRPr="00EA72F9" w:rsidRDefault="007B72CD"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el </w:t>
            </w:r>
            <w:r w:rsidR="00A879AE" w:rsidRPr="00EA72F9">
              <w:rPr>
                <w:rFonts w:ascii="Montserrat" w:eastAsiaTheme="minorEastAsia" w:hAnsi="Montserrat" w:cs="Arial"/>
                <w:sz w:val="18"/>
                <w:szCs w:val="18"/>
              </w:rPr>
              <w:t>precio</w:t>
            </w:r>
            <w:r w:rsidR="00151864" w:rsidRPr="00EA72F9">
              <w:rPr>
                <w:rFonts w:ascii="Montserrat" w:eastAsiaTheme="minorEastAsia" w:hAnsi="Montserrat" w:cs="Arial"/>
                <w:sz w:val="18"/>
                <w:szCs w:val="18"/>
              </w:rPr>
              <w:t xml:space="preserve"> de cierre </w:t>
            </w:r>
            <w:r w:rsidR="00F06114" w:rsidRPr="00EA72F9">
              <w:rPr>
                <w:rFonts w:ascii="Montserrat" w:eastAsiaTheme="minorEastAsia" w:hAnsi="Montserrat" w:cs="Arial"/>
                <w:sz w:val="18"/>
                <w:szCs w:val="18"/>
              </w:rPr>
              <w:t>del mercado de referencia</w:t>
            </w:r>
            <w:r w:rsidR="006318D3" w:rsidRPr="00EA72F9">
              <w:rPr>
                <w:rFonts w:ascii="Montserrat" w:eastAsiaTheme="minorEastAsia" w:hAnsi="Montserrat" w:cs="Arial"/>
                <w:sz w:val="18"/>
                <w:szCs w:val="18"/>
              </w:rPr>
              <w:t xml:space="preserve"> </w:t>
            </w:r>
            <w:r w:rsidR="00A879AE" w:rsidRPr="00EA72F9">
              <w:rPr>
                <w:rFonts w:ascii="Montserrat" w:eastAsiaTheme="minorEastAsia" w:hAnsi="Montserrat" w:cs="Arial"/>
                <w:sz w:val="18"/>
                <w:szCs w:val="18"/>
              </w:rPr>
              <w:t xml:space="preserve">en el día </w:t>
            </w:r>
            <w:r w:rsidR="00A879AE" w:rsidRPr="00EA72F9">
              <w:rPr>
                <w:rFonts w:ascii="Montserrat" w:eastAsiaTheme="minorEastAsia" w:hAnsi="Montserrat" w:cs="Arial"/>
                <w:i/>
                <w:sz w:val="18"/>
                <w:szCs w:val="18"/>
              </w:rPr>
              <w:t>t-1</w:t>
            </w:r>
            <w:r w:rsidR="007B57B0" w:rsidRPr="00EA72F9">
              <w:rPr>
                <w:rFonts w:ascii="Montserrat" w:eastAsiaTheme="minorEastAsia" w:hAnsi="Montserrat" w:cs="Arial"/>
                <w:i/>
                <w:sz w:val="18"/>
                <w:szCs w:val="18"/>
              </w:rPr>
              <w:t>.</w:t>
            </w:r>
          </w:p>
        </w:tc>
      </w:tr>
    </w:tbl>
    <w:p w14:paraId="62D7C61B" w14:textId="407FD975" w:rsidR="00FC53B1" w:rsidRPr="004E227A" w:rsidRDefault="00FC53B1" w:rsidP="00E11E1A">
      <w:pPr>
        <w:spacing w:after="0" w:line="240" w:lineRule="auto"/>
        <w:jc w:val="both"/>
        <w:rPr>
          <w:rFonts w:ascii="Montserrat" w:hAnsi="Montserrat" w:cs="Arial"/>
          <w:sz w:val="24"/>
          <w:szCs w:val="24"/>
        </w:rPr>
      </w:pPr>
    </w:p>
    <w:tbl>
      <w:tblPr>
        <w:tblStyle w:val="Tablaconcuadrcula"/>
        <w:tblW w:w="0" w:type="auto"/>
        <w:tblLook w:val="04A0" w:firstRow="1" w:lastRow="0" w:firstColumn="1" w:lastColumn="0" w:noHBand="0" w:noVBand="1"/>
      </w:tblPr>
      <w:tblGrid>
        <w:gridCol w:w="2688"/>
        <w:gridCol w:w="6140"/>
      </w:tblGrid>
      <w:tr w:rsidR="006E63FF" w:rsidRPr="00EA72F9" w14:paraId="76C18CDE" w14:textId="77777777" w:rsidTr="00251C9B">
        <w:tc>
          <w:tcPr>
            <w:tcW w:w="8828" w:type="dxa"/>
            <w:gridSpan w:val="2"/>
            <w:tcBorders>
              <w:bottom w:val="single" w:sz="4" w:space="0" w:color="auto"/>
            </w:tcBorders>
            <w:shd w:val="clear" w:color="auto" w:fill="F2F2F2" w:themeFill="background1" w:themeFillShade="F2"/>
          </w:tcPr>
          <w:p w14:paraId="5D49E420" w14:textId="77777777" w:rsidR="006E63FF" w:rsidRPr="00EA72F9" w:rsidRDefault="006E63FF" w:rsidP="00E11E1A">
            <w:pPr>
              <w:jc w:val="center"/>
              <w:rPr>
                <w:rFonts w:ascii="Montserrat" w:eastAsiaTheme="minorEastAsia" w:hAnsi="Montserrat" w:cs="Arial"/>
                <w:b/>
                <w:sz w:val="18"/>
                <w:szCs w:val="18"/>
              </w:rPr>
            </w:pPr>
            <w:r w:rsidRPr="00EA72F9">
              <w:rPr>
                <w:rFonts w:ascii="Montserrat" w:eastAsiaTheme="minorEastAsia" w:hAnsi="Montserrat" w:cs="Arial"/>
                <w:b/>
                <w:sz w:val="18"/>
                <w:szCs w:val="18"/>
              </w:rPr>
              <w:t>Rendimientos mensuales de acciones</w:t>
            </w:r>
          </w:p>
        </w:tc>
      </w:tr>
      <w:tr w:rsidR="006E63FF" w:rsidRPr="004A3A66" w14:paraId="218A8842" w14:textId="77777777" w:rsidTr="00251C9B">
        <w:tc>
          <w:tcPr>
            <w:tcW w:w="2688" w:type="dxa"/>
            <w:tcBorders>
              <w:top w:val="single" w:sz="4" w:space="0" w:color="auto"/>
              <w:left w:val="single" w:sz="4" w:space="0" w:color="auto"/>
              <w:bottom w:val="nil"/>
              <w:right w:val="nil"/>
            </w:tcBorders>
            <w:shd w:val="clear" w:color="auto" w:fill="F2F2F2" w:themeFill="background1" w:themeFillShade="F2"/>
          </w:tcPr>
          <w:p w14:paraId="7A461A67" w14:textId="058D9257" w:rsidR="006E63FF" w:rsidRPr="00EA72F9" w:rsidRDefault="006E63FF" w:rsidP="00E11E1A">
            <w:pPr>
              <w:jc w:val="both"/>
              <w:rPr>
                <w:rFonts w:ascii="Montserrat" w:hAnsi="Montserrat" w:cs="Arial"/>
                <w:b/>
                <w:sz w:val="18"/>
                <w:szCs w:val="18"/>
              </w:rPr>
            </w:pPr>
            <w:r w:rsidRPr="00EA72F9">
              <w:rPr>
                <w:rFonts w:ascii="Montserrat" w:hAnsi="Montserrat" w:cs="Arial"/>
                <w:b/>
                <w:sz w:val="18"/>
                <w:szCs w:val="18"/>
              </w:rPr>
              <w:t>Serie</w:t>
            </w:r>
          </w:p>
        </w:tc>
        <w:tc>
          <w:tcPr>
            <w:tcW w:w="6140" w:type="dxa"/>
            <w:tcBorders>
              <w:top w:val="single" w:sz="4" w:space="0" w:color="auto"/>
              <w:left w:val="nil"/>
              <w:bottom w:val="nil"/>
              <w:right w:val="single" w:sz="4" w:space="0" w:color="auto"/>
            </w:tcBorders>
          </w:tcPr>
          <w:p w14:paraId="4F2D8757" w14:textId="3986BFE1" w:rsidR="006E63FF" w:rsidRPr="00FF1C37" w:rsidRDefault="006E63FF" w:rsidP="00E11E1A">
            <w:pPr>
              <w:jc w:val="both"/>
              <w:rPr>
                <w:rFonts w:ascii="Montserrat" w:hAnsi="Montserrat" w:cs="Arial"/>
                <w:i/>
                <w:iCs/>
                <w:sz w:val="18"/>
                <w:szCs w:val="18"/>
                <w:lang w:val="en-GB"/>
              </w:rPr>
            </w:pPr>
            <w:r w:rsidRPr="00FF1C37">
              <w:rPr>
                <w:rFonts w:ascii="Montserrat" w:hAnsi="Montserrat" w:cs="Arial"/>
                <w:i/>
                <w:iCs/>
                <w:sz w:val="18"/>
                <w:szCs w:val="18"/>
                <w:lang w:val="en-GB"/>
              </w:rPr>
              <w:t xml:space="preserve">Standard &amp; Poor's 500 Total Returns </w:t>
            </w:r>
            <w:r w:rsidR="00527CAF" w:rsidRPr="00FF1C37">
              <w:rPr>
                <w:rFonts w:ascii="Montserrat" w:hAnsi="Montserrat" w:cs="Arial"/>
                <w:i/>
                <w:iCs/>
                <w:sz w:val="18"/>
                <w:szCs w:val="18"/>
                <w:lang w:val="en-GB"/>
              </w:rPr>
              <w:t>(S&amp;P 500 TR)</w:t>
            </w:r>
          </w:p>
          <w:p w14:paraId="56269763" w14:textId="21DA4FA1" w:rsidR="006E63FF" w:rsidRPr="00EA72F9" w:rsidRDefault="006E63FF" w:rsidP="00E11E1A">
            <w:pPr>
              <w:jc w:val="both"/>
              <w:rPr>
                <w:rFonts w:ascii="Montserrat" w:hAnsi="Montserrat" w:cs="Arial"/>
                <w:sz w:val="18"/>
                <w:szCs w:val="18"/>
                <w:lang w:val="en-GB"/>
              </w:rPr>
            </w:pPr>
          </w:p>
        </w:tc>
      </w:tr>
      <w:tr w:rsidR="006E63FF" w:rsidRPr="00EA72F9" w14:paraId="30E0D14B" w14:textId="77777777" w:rsidTr="00251C9B">
        <w:tc>
          <w:tcPr>
            <w:tcW w:w="2688" w:type="dxa"/>
            <w:tcBorders>
              <w:top w:val="nil"/>
              <w:left w:val="single" w:sz="4" w:space="0" w:color="auto"/>
              <w:bottom w:val="nil"/>
              <w:right w:val="nil"/>
            </w:tcBorders>
            <w:shd w:val="clear" w:color="auto" w:fill="F2F2F2" w:themeFill="background1" w:themeFillShade="F2"/>
          </w:tcPr>
          <w:p w14:paraId="725A68FE" w14:textId="1EA4B07A" w:rsidR="006E63FF" w:rsidRPr="00EA72F9" w:rsidRDefault="006E63FF" w:rsidP="00E11E1A">
            <w:pPr>
              <w:jc w:val="both"/>
              <w:rPr>
                <w:rFonts w:ascii="Montserrat" w:eastAsiaTheme="minorEastAsia" w:hAnsi="Montserrat" w:cs="Arial"/>
                <w:b/>
                <w:sz w:val="18"/>
                <w:szCs w:val="18"/>
              </w:rPr>
            </w:pPr>
            <w:r w:rsidRPr="00EA72F9">
              <w:rPr>
                <w:rFonts w:ascii="Montserrat" w:eastAsiaTheme="minorEastAsia" w:hAnsi="Montserrat" w:cs="Arial"/>
                <w:b/>
                <w:sz w:val="18"/>
                <w:szCs w:val="18"/>
              </w:rPr>
              <w:t>Descripción</w:t>
            </w:r>
          </w:p>
        </w:tc>
        <w:tc>
          <w:tcPr>
            <w:tcW w:w="6140" w:type="dxa"/>
            <w:tcBorders>
              <w:top w:val="nil"/>
              <w:left w:val="nil"/>
              <w:bottom w:val="nil"/>
              <w:right w:val="single" w:sz="4" w:space="0" w:color="auto"/>
            </w:tcBorders>
          </w:tcPr>
          <w:p w14:paraId="605CE615" w14:textId="3E915234" w:rsidR="006E63FF" w:rsidRPr="00EA72F9" w:rsidRDefault="006E63FF" w:rsidP="00E11E1A">
            <w:pPr>
              <w:jc w:val="both"/>
              <w:rPr>
                <w:rFonts w:ascii="Montserrat" w:hAnsi="Montserrat" w:cs="Arial"/>
                <w:sz w:val="18"/>
                <w:szCs w:val="18"/>
              </w:rPr>
            </w:pPr>
            <w:r w:rsidRPr="00EA72F9">
              <w:rPr>
                <w:rFonts w:ascii="Montserrat" w:hAnsi="Montserrat" w:cs="Arial"/>
                <w:sz w:val="18"/>
                <w:szCs w:val="18"/>
              </w:rPr>
              <w:t xml:space="preserve">Incluye el efecto del pago de dividendos en cada una de las </w:t>
            </w:r>
            <w:r w:rsidR="008F58B7">
              <w:rPr>
                <w:rFonts w:ascii="Montserrat" w:hAnsi="Montserrat" w:cs="Arial"/>
                <w:sz w:val="18"/>
                <w:szCs w:val="18"/>
              </w:rPr>
              <w:t>empresas</w:t>
            </w:r>
            <w:r w:rsidR="00DB115B" w:rsidRPr="00EA72F9">
              <w:rPr>
                <w:rFonts w:ascii="Montserrat" w:hAnsi="Montserrat" w:cs="Arial"/>
                <w:sz w:val="18"/>
                <w:szCs w:val="18"/>
              </w:rPr>
              <w:t xml:space="preserve"> </w:t>
            </w:r>
            <w:r w:rsidRPr="00EA72F9">
              <w:rPr>
                <w:rFonts w:ascii="Montserrat" w:hAnsi="Montserrat" w:cs="Arial"/>
                <w:sz w:val="18"/>
                <w:szCs w:val="18"/>
              </w:rPr>
              <w:t>que lo conforma, está compuesto por las 500 empresas de mayor capitalización bursátil de Estados Unidos de América y frecuentemente es utilizado como el indicador que representa al mercado accionario estadounidense.</w:t>
            </w:r>
          </w:p>
          <w:p w14:paraId="117AD8EE" w14:textId="51E885AC" w:rsidR="006E63FF" w:rsidRPr="00EA72F9" w:rsidRDefault="006E63FF" w:rsidP="00E11E1A">
            <w:pPr>
              <w:jc w:val="both"/>
              <w:rPr>
                <w:rFonts w:ascii="Montserrat" w:hAnsi="Montserrat" w:cs="Arial"/>
                <w:sz w:val="18"/>
                <w:szCs w:val="18"/>
              </w:rPr>
            </w:pPr>
          </w:p>
        </w:tc>
      </w:tr>
      <w:tr w:rsidR="006E63FF" w:rsidRPr="00EA72F9" w14:paraId="4167CC4F" w14:textId="77777777" w:rsidTr="00251C9B">
        <w:tc>
          <w:tcPr>
            <w:tcW w:w="2688" w:type="dxa"/>
            <w:tcBorders>
              <w:top w:val="nil"/>
              <w:left w:val="single" w:sz="4" w:space="0" w:color="auto"/>
              <w:bottom w:val="nil"/>
              <w:right w:val="nil"/>
            </w:tcBorders>
            <w:shd w:val="clear" w:color="auto" w:fill="F2F2F2" w:themeFill="background1" w:themeFillShade="F2"/>
          </w:tcPr>
          <w:p w14:paraId="6BBD5DA1" w14:textId="3555DFE1" w:rsidR="006E63FF" w:rsidRPr="00EA72F9" w:rsidRDefault="006E63FF" w:rsidP="00E11E1A">
            <w:pPr>
              <w:jc w:val="both"/>
              <w:rPr>
                <w:rFonts w:ascii="Montserrat" w:eastAsiaTheme="minorEastAsia" w:hAnsi="Montserrat" w:cs="Arial"/>
                <w:b/>
                <w:sz w:val="18"/>
                <w:szCs w:val="18"/>
              </w:rPr>
            </w:pPr>
            <w:r w:rsidRPr="00EA72F9">
              <w:rPr>
                <w:rFonts w:ascii="Montserrat" w:eastAsiaTheme="minorEastAsia" w:hAnsi="Montserrat" w:cs="Arial"/>
                <w:b/>
                <w:sz w:val="18"/>
                <w:szCs w:val="18"/>
              </w:rPr>
              <w:t>Frecuencia</w:t>
            </w:r>
          </w:p>
        </w:tc>
        <w:tc>
          <w:tcPr>
            <w:tcW w:w="6140" w:type="dxa"/>
            <w:tcBorders>
              <w:top w:val="nil"/>
              <w:left w:val="nil"/>
              <w:bottom w:val="nil"/>
              <w:right w:val="single" w:sz="4" w:space="0" w:color="auto"/>
            </w:tcBorders>
          </w:tcPr>
          <w:p w14:paraId="1C9FAB45" w14:textId="0DE23BC1" w:rsidR="006E63FF" w:rsidRPr="00EA72F9" w:rsidRDefault="005863C9" w:rsidP="00E11E1A">
            <w:pPr>
              <w:jc w:val="both"/>
              <w:rPr>
                <w:rFonts w:ascii="Montserrat" w:hAnsi="Montserrat" w:cs="Arial"/>
                <w:sz w:val="18"/>
                <w:szCs w:val="18"/>
              </w:rPr>
            </w:pPr>
            <w:r w:rsidRPr="00EA72F9">
              <w:rPr>
                <w:rFonts w:ascii="Montserrat" w:hAnsi="Montserrat" w:cs="Arial"/>
                <w:sz w:val="18"/>
                <w:szCs w:val="18"/>
              </w:rPr>
              <w:t>Datos</w:t>
            </w:r>
            <w:r w:rsidR="006E63FF" w:rsidRPr="00EA72F9">
              <w:rPr>
                <w:rFonts w:ascii="Montserrat" w:hAnsi="Montserrat" w:cs="Arial"/>
                <w:sz w:val="18"/>
                <w:szCs w:val="18"/>
              </w:rPr>
              <w:t xml:space="preserve"> </w:t>
            </w:r>
            <w:r w:rsidR="005173C7" w:rsidRPr="00EA72F9">
              <w:rPr>
                <w:rFonts w:ascii="Montserrat" w:hAnsi="Montserrat" w:cs="Arial"/>
                <w:sz w:val="18"/>
                <w:szCs w:val="18"/>
              </w:rPr>
              <w:t>diarios del periodo de muestra</w:t>
            </w:r>
            <w:r w:rsidR="006E63FF" w:rsidRPr="00EA72F9">
              <w:rPr>
                <w:rFonts w:ascii="Montserrat" w:hAnsi="Montserrat" w:cs="Arial"/>
                <w:sz w:val="18"/>
                <w:szCs w:val="18"/>
              </w:rPr>
              <w:t>.</w:t>
            </w:r>
          </w:p>
          <w:p w14:paraId="5ABDE0D9" w14:textId="019718D1" w:rsidR="006E63FF" w:rsidRPr="00EA72F9" w:rsidRDefault="006E63FF" w:rsidP="00E11E1A">
            <w:pPr>
              <w:jc w:val="both"/>
              <w:rPr>
                <w:rFonts w:ascii="Montserrat" w:hAnsi="Montserrat" w:cs="Arial"/>
                <w:sz w:val="18"/>
                <w:szCs w:val="18"/>
              </w:rPr>
            </w:pPr>
          </w:p>
        </w:tc>
      </w:tr>
      <w:tr w:rsidR="009F0173" w:rsidRPr="00EA72F9" w14:paraId="6DA3A0FA" w14:textId="77777777" w:rsidTr="00251C9B">
        <w:tc>
          <w:tcPr>
            <w:tcW w:w="2688" w:type="dxa"/>
            <w:tcBorders>
              <w:top w:val="nil"/>
              <w:left w:val="single" w:sz="4" w:space="0" w:color="auto"/>
              <w:bottom w:val="nil"/>
              <w:right w:val="nil"/>
            </w:tcBorders>
            <w:shd w:val="clear" w:color="auto" w:fill="F2F2F2" w:themeFill="background1" w:themeFillShade="F2"/>
          </w:tcPr>
          <w:p w14:paraId="3CEDE922" w14:textId="1A616DA1" w:rsidR="009F0173" w:rsidRPr="00EA72F9" w:rsidRDefault="009F0173" w:rsidP="00E11E1A">
            <w:pPr>
              <w:jc w:val="both"/>
              <w:rPr>
                <w:rFonts w:ascii="Montserrat" w:eastAsiaTheme="minorEastAsia" w:hAnsi="Montserrat" w:cs="Arial"/>
                <w:b/>
                <w:sz w:val="18"/>
                <w:szCs w:val="18"/>
              </w:rPr>
            </w:pPr>
          </w:p>
        </w:tc>
        <w:tc>
          <w:tcPr>
            <w:tcW w:w="6140" w:type="dxa"/>
            <w:tcBorders>
              <w:top w:val="nil"/>
              <w:left w:val="nil"/>
              <w:bottom w:val="nil"/>
              <w:right w:val="single" w:sz="4" w:space="0" w:color="auto"/>
            </w:tcBorders>
          </w:tcPr>
          <w:p w14:paraId="0E159938" w14:textId="62A81CEA" w:rsidR="009F0173" w:rsidRPr="00EA72F9" w:rsidRDefault="009F0173" w:rsidP="00E11E1A">
            <w:pPr>
              <w:jc w:val="both"/>
              <w:rPr>
                <w:rFonts w:ascii="Montserrat" w:hAnsi="Montserrat" w:cs="Arial"/>
                <w:sz w:val="18"/>
                <w:szCs w:val="18"/>
              </w:rPr>
            </w:pPr>
          </w:p>
        </w:tc>
      </w:tr>
      <w:tr w:rsidR="009F0173" w:rsidRPr="004A3A66" w14:paraId="6FABE854" w14:textId="77777777" w:rsidTr="00251C9B">
        <w:tc>
          <w:tcPr>
            <w:tcW w:w="2688" w:type="dxa"/>
            <w:tcBorders>
              <w:top w:val="nil"/>
              <w:left w:val="single" w:sz="4" w:space="0" w:color="auto"/>
              <w:bottom w:val="single" w:sz="4" w:space="0" w:color="auto"/>
              <w:right w:val="nil"/>
            </w:tcBorders>
            <w:shd w:val="clear" w:color="auto" w:fill="F2F2F2" w:themeFill="background1" w:themeFillShade="F2"/>
          </w:tcPr>
          <w:p w14:paraId="5A9A16E7" w14:textId="6D58F5B9" w:rsidR="009F0173" w:rsidRPr="00EA72F9" w:rsidRDefault="009F0173" w:rsidP="00E11E1A">
            <w:pPr>
              <w:jc w:val="both"/>
              <w:rPr>
                <w:rFonts w:ascii="Montserrat" w:eastAsiaTheme="minorEastAsia" w:hAnsi="Montserrat" w:cs="Arial"/>
                <w:b/>
                <w:sz w:val="18"/>
                <w:szCs w:val="18"/>
              </w:rPr>
            </w:pPr>
            <w:r w:rsidRPr="00EA72F9">
              <w:rPr>
                <w:rFonts w:ascii="Montserrat" w:eastAsiaTheme="minorEastAsia" w:hAnsi="Montserrat" w:cs="Arial"/>
                <w:b/>
                <w:sz w:val="18"/>
                <w:szCs w:val="18"/>
              </w:rPr>
              <w:t>Fuente de consulta</w:t>
            </w:r>
          </w:p>
        </w:tc>
        <w:tc>
          <w:tcPr>
            <w:tcW w:w="6140" w:type="dxa"/>
            <w:tcBorders>
              <w:top w:val="nil"/>
              <w:left w:val="nil"/>
              <w:bottom w:val="single" w:sz="4" w:space="0" w:color="auto"/>
              <w:right w:val="single" w:sz="4" w:space="0" w:color="auto"/>
            </w:tcBorders>
          </w:tcPr>
          <w:p w14:paraId="63EE9A45" w14:textId="77777777" w:rsidR="00D6658A" w:rsidRPr="00FF1C37" w:rsidRDefault="00D6658A" w:rsidP="00E11E1A">
            <w:pPr>
              <w:jc w:val="both"/>
              <w:rPr>
                <w:rFonts w:ascii="Montserrat" w:hAnsi="Montserrat" w:cs="Arial"/>
                <w:i/>
                <w:iCs/>
                <w:sz w:val="18"/>
                <w:szCs w:val="18"/>
                <w:lang w:val="en-US"/>
              </w:rPr>
            </w:pPr>
            <w:r w:rsidRPr="00FF1C37">
              <w:rPr>
                <w:rFonts w:ascii="Montserrat" w:hAnsi="Montserrat" w:cs="Arial"/>
                <w:i/>
                <w:iCs/>
                <w:sz w:val="18"/>
                <w:szCs w:val="18"/>
                <w:lang w:val="en-US"/>
              </w:rPr>
              <w:t>Historical Data - Yahoo! Finance.</w:t>
            </w:r>
          </w:p>
          <w:p w14:paraId="10A24869" w14:textId="56A14544" w:rsidR="00D06640" w:rsidRPr="003B3B51" w:rsidRDefault="002A2BBD" w:rsidP="00E11E1A">
            <w:pPr>
              <w:jc w:val="both"/>
              <w:rPr>
                <w:rFonts w:ascii="Montserrat" w:hAnsi="Montserrat" w:cs="Arial"/>
                <w:sz w:val="18"/>
                <w:szCs w:val="18"/>
                <w:lang w:val="en-US"/>
              </w:rPr>
            </w:pPr>
            <w:hyperlink r:id="rId12" w:history="1">
              <w:r w:rsidR="009F0173" w:rsidRPr="003B3B51">
                <w:rPr>
                  <w:rStyle w:val="Hipervnculo"/>
                  <w:rFonts w:ascii="Montserrat" w:hAnsi="Montserrat" w:cs="Arial"/>
                  <w:color w:val="auto"/>
                  <w:sz w:val="18"/>
                  <w:szCs w:val="18"/>
                  <w:u w:val="none"/>
                  <w:lang w:val="en-US"/>
                </w:rPr>
                <w:t>https://finance.yahoo.com/</w:t>
              </w:r>
            </w:hyperlink>
          </w:p>
          <w:p w14:paraId="59FA3ABA" w14:textId="1931ECFA" w:rsidR="009F0173" w:rsidRPr="00EA72F9" w:rsidRDefault="009F0173" w:rsidP="00E11E1A">
            <w:pPr>
              <w:jc w:val="both"/>
              <w:rPr>
                <w:rFonts w:ascii="Montserrat" w:hAnsi="Montserrat" w:cs="Arial"/>
                <w:sz w:val="18"/>
                <w:szCs w:val="18"/>
                <w:lang w:val="en-US"/>
              </w:rPr>
            </w:pPr>
          </w:p>
        </w:tc>
      </w:tr>
    </w:tbl>
    <w:p w14:paraId="0AD7F718" w14:textId="77777777" w:rsidR="00FC53B1" w:rsidRPr="006909FD" w:rsidRDefault="00FC53B1" w:rsidP="00E11E1A">
      <w:pPr>
        <w:spacing w:after="0" w:line="240" w:lineRule="auto"/>
        <w:jc w:val="both"/>
        <w:rPr>
          <w:rFonts w:ascii="Montserrat" w:hAnsi="Montserrat" w:cs="Arial"/>
          <w:sz w:val="24"/>
          <w:szCs w:val="24"/>
          <w:lang w:val="en-US"/>
        </w:rPr>
      </w:pPr>
    </w:p>
    <w:p w14:paraId="360F8047" w14:textId="7835FA34" w:rsidR="00C12203" w:rsidRPr="00D95BE6" w:rsidRDefault="00FC53B1" w:rsidP="00E11E1A">
      <w:pPr>
        <w:pStyle w:val="Ttulo3"/>
        <w:numPr>
          <w:ilvl w:val="2"/>
          <w:numId w:val="1"/>
        </w:numPr>
        <w:spacing w:before="0" w:line="240" w:lineRule="auto"/>
        <w:ind w:left="1701" w:hanging="567"/>
        <w:rPr>
          <w:rFonts w:ascii="Montserrat" w:hAnsi="Montserrat" w:cs="Arial"/>
          <w:b/>
          <w:color w:val="000000" w:themeColor="text1"/>
        </w:rPr>
      </w:pPr>
      <w:bookmarkStart w:id="136" w:name="_Toc53232430"/>
      <w:bookmarkStart w:id="137" w:name="_Toc88149061"/>
      <w:bookmarkStart w:id="138" w:name="_Toc109320499"/>
      <w:r w:rsidRPr="00D95BE6">
        <w:rPr>
          <w:rFonts w:ascii="Montserrat" w:hAnsi="Montserrat" w:cs="Arial"/>
          <w:b/>
          <w:color w:val="000000" w:themeColor="text1"/>
        </w:rPr>
        <w:t xml:space="preserve">Estimación de la </w:t>
      </w:r>
      <w:r w:rsidR="008D4B78" w:rsidRPr="00D95BE6">
        <w:rPr>
          <w:rFonts w:ascii="Montserrat" w:hAnsi="Montserrat" w:cs="Arial"/>
          <w:b/>
          <w:color w:val="000000" w:themeColor="text1"/>
        </w:rPr>
        <w:t>beta</w:t>
      </w:r>
      <w:r w:rsidRPr="00D95BE6">
        <w:rPr>
          <w:rFonts w:ascii="Montserrat" w:hAnsi="Montserrat" w:cs="Arial"/>
          <w:b/>
          <w:color w:val="000000" w:themeColor="text1"/>
        </w:rPr>
        <w:t xml:space="preserve"> a</w:t>
      </w:r>
      <w:r w:rsidR="002F679D" w:rsidRPr="00D95BE6">
        <w:rPr>
          <w:rFonts w:ascii="Montserrat" w:hAnsi="Montserrat" w:cs="Arial"/>
          <w:b/>
          <w:color w:val="000000" w:themeColor="text1"/>
        </w:rPr>
        <w:t>palancada</w:t>
      </w:r>
      <w:bookmarkEnd w:id="136"/>
      <w:bookmarkEnd w:id="137"/>
      <w:bookmarkEnd w:id="138"/>
    </w:p>
    <w:p w14:paraId="5CBF8735" w14:textId="77777777" w:rsidR="006E63FF" w:rsidRPr="004E227A" w:rsidRDefault="006E63FF" w:rsidP="00E11E1A">
      <w:pPr>
        <w:spacing w:after="0" w:line="240" w:lineRule="auto"/>
        <w:jc w:val="both"/>
        <w:rPr>
          <w:rFonts w:ascii="Montserrat" w:hAnsi="Montserrat" w:cs="Arial"/>
          <w:sz w:val="24"/>
          <w:szCs w:val="24"/>
        </w:rPr>
      </w:pPr>
    </w:p>
    <w:p w14:paraId="7B903DBF" w14:textId="2DDD716D" w:rsidR="00FC53B1" w:rsidRPr="004E227A" w:rsidRDefault="00FA5AED" w:rsidP="00E11E1A">
      <w:pPr>
        <w:tabs>
          <w:tab w:val="left" w:pos="1134"/>
        </w:tabs>
        <w:autoSpaceDE w:val="0"/>
        <w:autoSpaceDN w:val="0"/>
        <w:adjustRightInd w:val="0"/>
        <w:spacing w:after="0" w:line="240" w:lineRule="auto"/>
        <w:ind w:left="1134"/>
        <w:jc w:val="both"/>
        <w:rPr>
          <w:rFonts w:ascii="Montserrat" w:hAnsi="Montserrat" w:cs="Arial"/>
          <w:sz w:val="24"/>
          <w:szCs w:val="24"/>
        </w:rPr>
      </w:pPr>
      <w:r w:rsidRPr="004E227A">
        <w:rPr>
          <w:rFonts w:ascii="Montserrat" w:hAnsi="Montserrat" w:cs="Arial"/>
          <w:sz w:val="24"/>
          <w:szCs w:val="20"/>
        </w:rPr>
        <w:t xml:space="preserve">El parámetro </w:t>
      </w:r>
      <w:r w:rsidRPr="004E227A">
        <w:rPr>
          <w:rFonts w:ascii="Montserrat" w:hAnsi="Montserrat" w:cs="Arial"/>
          <w:i/>
          <w:sz w:val="24"/>
          <w:szCs w:val="20"/>
        </w:rPr>
        <w:t>beta</w:t>
      </w:r>
      <w:r w:rsidRPr="004E227A">
        <w:rPr>
          <w:rFonts w:ascii="Montserrat" w:hAnsi="Montserrat" w:cs="Arial"/>
          <w:sz w:val="24"/>
          <w:szCs w:val="20"/>
        </w:rPr>
        <w:t xml:space="preserve"> apalancado </w:t>
      </w:r>
      <w:r w:rsidR="009D0A13">
        <w:rPr>
          <w:rFonts w:ascii="Montserrat" w:hAnsi="Montserrat" w:cs="Arial"/>
          <w:sz w:val="24"/>
          <w:szCs w:val="20"/>
        </w:rPr>
        <w:t>es</w:t>
      </w:r>
      <w:r w:rsidR="009D0A13" w:rsidRPr="004E227A">
        <w:rPr>
          <w:rFonts w:ascii="Montserrat" w:hAnsi="Montserrat" w:cs="Arial"/>
          <w:sz w:val="24"/>
          <w:szCs w:val="20"/>
        </w:rPr>
        <w:t xml:space="preserve"> </w:t>
      </w:r>
      <w:r w:rsidRPr="004E227A">
        <w:rPr>
          <w:rFonts w:ascii="Montserrat" w:hAnsi="Montserrat" w:cs="Arial"/>
          <w:sz w:val="24"/>
          <w:szCs w:val="20"/>
        </w:rPr>
        <w:t xml:space="preserve">estimado a partir de </w:t>
      </w:r>
      <w:r w:rsidR="00FC53B1" w:rsidRPr="004E227A">
        <w:rPr>
          <w:rFonts w:ascii="Montserrat" w:hAnsi="Montserrat" w:cs="Arial"/>
          <w:sz w:val="24"/>
          <w:szCs w:val="24"/>
        </w:rPr>
        <w:t xml:space="preserve">un </w:t>
      </w:r>
      <w:r w:rsidR="009F0173" w:rsidRPr="004E227A">
        <w:rPr>
          <w:rFonts w:ascii="Montserrat" w:hAnsi="Montserrat" w:cs="Arial"/>
          <w:sz w:val="24"/>
          <w:szCs w:val="24"/>
        </w:rPr>
        <w:t xml:space="preserve">modelo de regresión lineal </w:t>
      </w:r>
      <w:r w:rsidR="009F0173">
        <w:rPr>
          <w:rFonts w:ascii="Montserrat" w:hAnsi="Montserrat" w:cs="Arial"/>
          <w:sz w:val="24"/>
          <w:szCs w:val="24"/>
        </w:rPr>
        <w:t xml:space="preserve">con </w:t>
      </w:r>
      <w:r w:rsidR="00FC53B1" w:rsidRPr="004E227A">
        <w:rPr>
          <w:rFonts w:ascii="Montserrat" w:hAnsi="Montserrat" w:cs="Arial"/>
          <w:sz w:val="24"/>
          <w:szCs w:val="24"/>
        </w:rPr>
        <w:t xml:space="preserve">los rendimientos </w:t>
      </w:r>
      <w:r w:rsidR="001D215B">
        <w:rPr>
          <w:rFonts w:ascii="Montserrat" w:hAnsi="Montserrat" w:cs="Arial"/>
          <w:sz w:val="24"/>
          <w:szCs w:val="24"/>
        </w:rPr>
        <w:t>observados</w:t>
      </w:r>
      <w:r w:rsidR="001D215B" w:rsidRPr="004E227A">
        <w:rPr>
          <w:rFonts w:ascii="Montserrat" w:hAnsi="Montserrat" w:cs="Arial"/>
          <w:sz w:val="24"/>
          <w:szCs w:val="24"/>
        </w:rPr>
        <w:t xml:space="preserve"> </w:t>
      </w:r>
      <w:r w:rsidR="00EF4CC3">
        <w:rPr>
          <w:rFonts w:ascii="Montserrat" w:hAnsi="Montserrat" w:cs="Arial"/>
          <w:sz w:val="24"/>
          <w:szCs w:val="24"/>
        </w:rPr>
        <w:t>con los criterios establecidos en</w:t>
      </w:r>
      <w:r w:rsidR="00EF4CC3" w:rsidRPr="004E227A">
        <w:rPr>
          <w:rFonts w:ascii="Montserrat" w:hAnsi="Montserrat" w:cs="Arial"/>
          <w:sz w:val="24"/>
          <w:szCs w:val="24"/>
        </w:rPr>
        <w:t xml:space="preserve"> </w:t>
      </w:r>
      <w:r w:rsidR="00A55D21" w:rsidRPr="004E227A">
        <w:rPr>
          <w:rFonts w:ascii="Montserrat" w:hAnsi="Montserrat" w:cs="Arial"/>
          <w:sz w:val="24"/>
          <w:szCs w:val="24"/>
        </w:rPr>
        <w:t>l</w:t>
      </w:r>
      <w:r w:rsidR="00A55D21">
        <w:rPr>
          <w:rFonts w:ascii="Montserrat" w:hAnsi="Montserrat" w:cs="Arial"/>
          <w:sz w:val="24"/>
          <w:szCs w:val="24"/>
        </w:rPr>
        <w:t>a</w:t>
      </w:r>
      <w:r w:rsidR="00A55D21" w:rsidRPr="004E227A">
        <w:rPr>
          <w:rFonts w:ascii="Montserrat" w:hAnsi="Montserrat" w:cs="Arial"/>
          <w:sz w:val="24"/>
          <w:szCs w:val="24"/>
        </w:rPr>
        <w:t xml:space="preserve">s </w:t>
      </w:r>
      <w:r w:rsidR="00A55D21">
        <w:rPr>
          <w:rFonts w:ascii="Montserrat" w:hAnsi="Montserrat" w:cs="Arial"/>
          <w:sz w:val="24"/>
          <w:szCs w:val="24"/>
        </w:rPr>
        <w:t>disposiciones</w:t>
      </w:r>
      <w:r w:rsidR="00A55D21" w:rsidRPr="004E227A">
        <w:rPr>
          <w:rFonts w:ascii="Montserrat" w:hAnsi="Montserrat" w:cs="Arial"/>
          <w:sz w:val="24"/>
          <w:szCs w:val="24"/>
        </w:rPr>
        <w:t xml:space="preserve"> </w:t>
      </w:r>
      <w:r w:rsidR="00A02B6B">
        <w:rPr>
          <w:rFonts w:ascii="Montserrat" w:hAnsi="Montserrat" w:cs="Arial"/>
          <w:sz w:val="24"/>
          <w:szCs w:val="24"/>
        </w:rPr>
        <w:t>4</w:t>
      </w:r>
      <w:r w:rsidR="00FC53B1" w:rsidRPr="004E227A">
        <w:rPr>
          <w:rFonts w:ascii="Montserrat" w:hAnsi="Montserrat" w:cs="Arial"/>
          <w:sz w:val="24"/>
          <w:szCs w:val="24"/>
        </w:rPr>
        <w:t>.</w:t>
      </w:r>
      <w:r w:rsidR="00173D89">
        <w:rPr>
          <w:rFonts w:ascii="Montserrat" w:hAnsi="Montserrat" w:cs="Arial"/>
          <w:sz w:val="24"/>
          <w:szCs w:val="24"/>
        </w:rPr>
        <w:t>3</w:t>
      </w:r>
      <w:r w:rsidR="00FC53B1" w:rsidRPr="004E227A">
        <w:rPr>
          <w:rFonts w:ascii="Montserrat" w:hAnsi="Montserrat" w:cs="Arial"/>
          <w:sz w:val="24"/>
          <w:szCs w:val="24"/>
        </w:rPr>
        <w:t xml:space="preserve">.1 y </w:t>
      </w:r>
      <w:r w:rsidR="00A02B6B">
        <w:rPr>
          <w:rFonts w:ascii="Montserrat" w:hAnsi="Montserrat" w:cs="Arial"/>
          <w:sz w:val="24"/>
          <w:szCs w:val="24"/>
        </w:rPr>
        <w:t>4</w:t>
      </w:r>
      <w:r w:rsidR="00FC53B1" w:rsidRPr="004E227A">
        <w:rPr>
          <w:rFonts w:ascii="Montserrat" w:hAnsi="Montserrat" w:cs="Arial"/>
          <w:sz w:val="24"/>
          <w:szCs w:val="24"/>
        </w:rPr>
        <w:t>.</w:t>
      </w:r>
      <w:r w:rsidR="00173D89">
        <w:rPr>
          <w:rFonts w:ascii="Montserrat" w:hAnsi="Montserrat" w:cs="Arial"/>
          <w:sz w:val="24"/>
          <w:szCs w:val="24"/>
        </w:rPr>
        <w:t>3</w:t>
      </w:r>
      <w:r w:rsidR="00FC53B1" w:rsidRPr="004E227A">
        <w:rPr>
          <w:rFonts w:ascii="Montserrat" w:hAnsi="Montserrat" w:cs="Arial"/>
          <w:sz w:val="24"/>
          <w:szCs w:val="24"/>
        </w:rPr>
        <w:t xml:space="preserve">.2. Se toman como datos de la variable dependiente los rendimientos </w:t>
      </w:r>
      <w:r w:rsidR="00DB115B">
        <w:rPr>
          <w:rFonts w:ascii="Montserrat" w:hAnsi="Montserrat" w:cs="Arial"/>
          <w:sz w:val="24"/>
          <w:szCs w:val="24"/>
        </w:rPr>
        <w:t>diarios</w:t>
      </w:r>
      <w:r w:rsidR="00DB115B" w:rsidRPr="004E227A">
        <w:rPr>
          <w:rFonts w:ascii="Montserrat" w:hAnsi="Montserrat" w:cs="Arial"/>
          <w:sz w:val="24"/>
          <w:szCs w:val="24"/>
        </w:rPr>
        <w:t xml:space="preserve"> </w:t>
      </w:r>
      <w:r w:rsidR="00FC53B1" w:rsidRPr="004E227A">
        <w:rPr>
          <w:rFonts w:ascii="Montserrat" w:hAnsi="Montserrat" w:cs="Arial"/>
          <w:sz w:val="24"/>
          <w:szCs w:val="24"/>
        </w:rPr>
        <w:t xml:space="preserve">de las acciones de la </w:t>
      </w:r>
      <w:r w:rsidR="00DB115B">
        <w:rPr>
          <w:rFonts w:ascii="Montserrat" w:hAnsi="Montserrat" w:cs="Arial"/>
          <w:sz w:val="24"/>
          <w:szCs w:val="24"/>
        </w:rPr>
        <w:t>entidad</w:t>
      </w:r>
      <w:r w:rsidR="00DB115B" w:rsidRPr="004E227A">
        <w:rPr>
          <w:rFonts w:ascii="Montserrat" w:hAnsi="Montserrat" w:cs="Arial"/>
          <w:sz w:val="24"/>
          <w:szCs w:val="24"/>
        </w:rPr>
        <w:t xml:space="preserve"> </w:t>
      </w:r>
      <w:r w:rsidR="00FC53B1" w:rsidRPr="004E227A">
        <w:rPr>
          <w:rFonts w:ascii="Montserrat" w:hAnsi="Montserrat" w:cs="Arial"/>
          <w:sz w:val="24"/>
          <w:szCs w:val="24"/>
        </w:rPr>
        <w:t>(</w:t>
      </w:r>
      <w:r w:rsidR="001769F0">
        <w:rPr>
          <w:rFonts w:ascii="Montserrat" w:hAnsi="Montserrat" w:cs="Arial"/>
          <w:sz w:val="24"/>
          <w:szCs w:val="24"/>
        </w:rPr>
        <w:t>disposición</w:t>
      </w:r>
      <w:r w:rsidR="001769F0" w:rsidRPr="004E227A">
        <w:rPr>
          <w:rFonts w:ascii="Montserrat" w:hAnsi="Montserrat" w:cs="Arial"/>
          <w:sz w:val="24"/>
          <w:szCs w:val="24"/>
        </w:rPr>
        <w:t xml:space="preserve"> </w:t>
      </w:r>
      <w:r w:rsidR="00A02B6B">
        <w:rPr>
          <w:rFonts w:ascii="Montserrat" w:hAnsi="Montserrat" w:cs="Arial"/>
          <w:sz w:val="24"/>
          <w:szCs w:val="24"/>
        </w:rPr>
        <w:t>4</w:t>
      </w:r>
      <w:r w:rsidR="00FC53B1" w:rsidRPr="004E227A">
        <w:rPr>
          <w:rFonts w:ascii="Montserrat" w:hAnsi="Montserrat" w:cs="Arial"/>
          <w:sz w:val="24"/>
          <w:szCs w:val="24"/>
        </w:rPr>
        <w:t>.</w:t>
      </w:r>
      <w:r w:rsidR="00173D89">
        <w:rPr>
          <w:rFonts w:ascii="Montserrat" w:hAnsi="Montserrat" w:cs="Arial"/>
          <w:sz w:val="24"/>
          <w:szCs w:val="24"/>
        </w:rPr>
        <w:t>3</w:t>
      </w:r>
      <w:r w:rsidR="00FC53B1" w:rsidRPr="004E227A">
        <w:rPr>
          <w:rFonts w:ascii="Montserrat" w:hAnsi="Montserrat" w:cs="Arial"/>
          <w:sz w:val="24"/>
          <w:szCs w:val="24"/>
        </w:rPr>
        <w:t>.1)</w:t>
      </w:r>
      <w:r w:rsidR="002226E2" w:rsidRPr="004E227A">
        <w:rPr>
          <w:rFonts w:ascii="Montserrat" w:hAnsi="Montserrat" w:cs="Arial"/>
          <w:sz w:val="24"/>
          <w:szCs w:val="24"/>
        </w:rPr>
        <w:t xml:space="preserve"> durante el periodo de evaluación</w:t>
      </w:r>
      <w:r w:rsidR="00FC53B1" w:rsidRPr="004E227A">
        <w:rPr>
          <w:rFonts w:ascii="Montserrat" w:hAnsi="Montserrat" w:cs="Arial"/>
          <w:sz w:val="24"/>
          <w:szCs w:val="24"/>
        </w:rPr>
        <w:t xml:space="preserve"> y como datos de la variable independiente las variaciones en el índice S&amp;P 500 TR (</w:t>
      </w:r>
      <w:r w:rsidR="001769F0">
        <w:rPr>
          <w:rFonts w:ascii="Montserrat" w:hAnsi="Montserrat" w:cs="Arial"/>
          <w:sz w:val="24"/>
          <w:szCs w:val="24"/>
        </w:rPr>
        <w:t>disposición</w:t>
      </w:r>
      <w:r w:rsidR="001769F0" w:rsidRPr="004E227A">
        <w:rPr>
          <w:rFonts w:ascii="Montserrat" w:hAnsi="Montserrat" w:cs="Arial"/>
          <w:sz w:val="24"/>
          <w:szCs w:val="24"/>
        </w:rPr>
        <w:t xml:space="preserve"> </w:t>
      </w:r>
      <w:r w:rsidR="00A02B6B">
        <w:rPr>
          <w:rFonts w:ascii="Montserrat" w:hAnsi="Montserrat" w:cs="Arial"/>
          <w:sz w:val="24"/>
          <w:szCs w:val="24"/>
        </w:rPr>
        <w:t>4</w:t>
      </w:r>
      <w:r w:rsidR="00FC53B1" w:rsidRPr="004E227A">
        <w:rPr>
          <w:rFonts w:ascii="Montserrat" w:hAnsi="Montserrat" w:cs="Arial"/>
          <w:sz w:val="24"/>
          <w:szCs w:val="24"/>
        </w:rPr>
        <w:t>.</w:t>
      </w:r>
      <w:r w:rsidR="00173D89">
        <w:rPr>
          <w:rFonts w:ascii="Montserrat" w:hAnsi="Montserrat" w:cs="Arial"/>
          <w:sz w:val="24"/>
          <w:szCs w:val="24"/>
        </w:rPr>
        <w:t>3</w:t>
      </w:r>
      <w:r w:rsidR="00FC53B1" w:rsidRPr="004E227A">
        <w:rPr>
          <w:rFonts w:ascii="Montserrat" w:hAnsi="Montserrat" w:cs="Arial"/>
          <w:sz w:val="24"/>
          <w:szCs w:val="24"/>
        </w:rPr>
        <w:t>.2).</w:t>
      </w:r>
    </w:p>
    <w:p w14:paraId="3D729C84" w14:textId="77777777" w:rsidR="00FC53B1" w:rsidRPr="004E227A" w:rsidRDefault="00FC53B1" w:rsidP="00E11E1A">
      <w:pPr>
        <w:spacing w:after="0" w:line="240" w:lineRule="auto"/>
        <w:ind w:left="1134"/>
        <w:jc w:val="both"/>
        <w:rPr>
          <w:rFonts w:ascii="Montserrat" w:hAnsi="Montserrat" w:cs="Arial"/>
          <w:b/>
          <w:sz w:val="24"/>
          <w:szCs w:val="24"/>
        </w:rPr>
      </w:pPr>
    </w:p>
    <w:p w14:paraId="70EB44A6" w14:textId="27A1A2DF" w:rsidR="00FC53B1" w:rsidRPr="004E227A" w:rsidRDefault="00527CAF" w:rsidP="00E11E1A">
      <w:pPr>
        <w:spacing w:after="0" w:line="240" w:lineRule="auto"/>
        <w:ind w:left="1134"/>
        <w:jc w:val="both"/>
        <w:rPr>
          <w:rFonts w:ascii="Montserrat" w:hAnsi="Montserrat" w:cs="Arial"/>
          <w:b/>
          <w:color w:val="000000" w:themeColor="text1"/>
          <w:sz w:val="24"/>
          <w:szCs w:val="24"/>
        </w:rPr>
      </w:pPr>
      <w:r w:rsidRPr="004E227A">
        <w:rPr>
          <w:rFonts w:ascii="Montserrat" w:eastAsia="PalatinoLTStd-Roman" w:hAnsi="Montserrat" w:cs="Arial"/>
          <w:sz w:val="24"/>
          <w:szCs w:val="24"/>
        </w:rPr>
        <w:t>Se define a</w:t>
      </w:r>
      <w:r w:rsidR="008964E5" w:rsidRPr="004E227A">
        <w:rPr>
          <w:rFonts w:ascii="Montserrat" w:eastAsia="PalatinoLTStd-Roman" w:hAnsi="Montserrat" w:cs="Arial"/>
          <w:sz w:val="24"/>
          <w:szCs w:val="24"/>
        </w:rPr>
        <w:t xml:space="preserve"> la </w:t>
      </w:r>
      <w:r w:rsidR="008964E5" w:rsidRPr="004E227A">
        <w:rPr>
          <w:rFonts w:ascii="Montserrat" w:eastAsia="PalatinoLTStd-Roman" w:hAnsi="Montserrat" w:cs="Arial"/>
          <w:i/>
          <w:sz w:val="24"/>
          <w:szCs w:val="24"/>
        </w:rPr>
        <w:t>beta</w:t>
      </w:r>
      <w:r w:rsidR="008964E5" w:rsidRPr="004E227A">
        <w:rPr>
          <w:rFonts w:ascii="Montserrat" w:eastAsia="PalatinoLTStd-Roman" w:hAnsi="Montserrat" w:cs="Arial"/>
          <w:sz w:val="24"/>
          <w:szCs w:val="24"/>
        </w:rPr>
        <w:t xml:space="preserve"> de una </w:t>
      </w:r>
      <w:r w:rsidR="00DB115B">
        <w:rPr>
          <w:rFonts w:ascii="Montserrat" w:eastAsia="PalatinoLTStd-Roman" w:hAnsi="Montserrat" w:cs="Arial"/>
          <w:sz w:val="24"/>
          <w:szCs w:val="24"/>
        </w:rPr>
        <w:t>entidad</w:t>
      </w:r>
      <w:r w:rsidR="004B38C6" w:rsidRPr="004E227A">
        <w:rPr>
          <w:rFonts w:ascii="Montserrat" w:eastAsia="PalatinoLTStd-Roman" w:hAnsi="Montserrat" w:cs="Arial"/>
          <w:sz w:val="24"/>
          <w:szCs w:val="24"/>
        </w:rPr>
        <w:t xml:space="preserve"> </w:t>
      </w:r>
      <w:r w:rsidR="00FC6D5A">
        <w:rPr>
          <w:rFonts w:ascii="Montserrat" w:eastAsia="PalatinoLTStd-Roman" w:hAnsi="Montserrat" w:cs="Arial"/>
          <w:i/>
          <w:iCs/>
          <w:sz w:val="24"/>
          <w:szCs w:val="24"/>
        </w:rPr>
        <w:t>k</w:t>
      </w:r>
      <w:r w:rsidR="00FC6D5A" w:rsidRPr="004E227A">
        <w:rPr>
          <w:rFonts w:ascii="Montserrat" w:eastAsia="PalatinoLTStd-Roman" w:hAnsi="Montserrat" w:cs="Arial"/>
          <w:i/>
          <w:iCs/>
          <w:sz w:val="24"/>
          <w:szCs w:val="24"/>
        </w:rPr>
        <w:t xml:space="preserve"> </w:t>
      </w:r>
      <w:r w:rsidR="008964E5" w:rsidRPr="004E227A">
        <w:rPr>
          <w:rFonts w:ascii="Montserrat" w:eastAsia="PalatinoLTStd-Roman" w:hAnsi="Montserrat" w:cs="Arial"/>
          <w:sz w:val="24"/>
          <w:szCs w:val="24"/>
        </w:rPr>
        <w:t>como:</w:t>
      </w:r>
    </w:p>
    <w:p w14:paraId="6F195AA9" w14:textId="1D3BF737" w:rsidR="008964E5" w:rsidRPr="004E227A" w:rsidRDefault="008964E5" w:rsidP="00E11E1A">
      <w:pPr>
        <w:spacing w:after="0" w:line="240" w:lineRule="auto"/>
        <w:jc w:val="both"/>
        <w:rPr>
          <w:rFonts w:ascii="Montserrat" w:hAnsi="Montserrat" w:cs="Arial"/>
          <w:b/>
          <w:color w:val="000000" w:themeColor="text1"/>
          <w:sz w:val="24"/>
          <w:szCs w:val="24"/>
        </w:rPr>
      </w:pPr>
    </w:p>
    <w:p w14:paraId="2087B740" w14:textId="2B071D60" w:rsidR="008964E5" w:rsidRPr="004E227A" w:rsidRDefault="008D4B78" w:rsidP="00E11E1A">
      <w:pPr>
        <w:spacing w:after="0" w:line="240" w:lineRule="auto"/>
        <w:jc w:val="both"/>
        <w:rPr>
          <w:rFonts w:ascii="Montserrat" w:hAnsi="Montserrat" w:cs="Arial"/>
          <w:color w:val="000000" w:themeColor="text1"/>
          <w:sz w:val="24"/>
          <w:szCs w:val="24"/>
          <w:u w:val="single"/>
        </w:rPr>
      </w:pPr>
      <m:oMathPara>
        <m:oMath>
          <m:r>
            <w:rPr>
              <w:rFonts w:ascii="Cambria Math" w:hAnsi="Cambria Math" w:cs="Arial"/>
              <w:color w:val="000000" w:themeColor="text1"/>
              <w:sz w:val="24"/>
              <w:szCs w:val="24"/>
            </w:rPr>
            <m:t>Beta</m:t>
          </m:r>
          <m:r>
            <m:rPr>
              <m:sty m:val="p"/>
            </m:rPr>
            <w:rPr>
              <w:rFonts w:ascii="Cambria Math" w:hAnsi="Cambria Math" w:cs="Arial"/>
              <w:color w:val="000000" w:themeColor="text1"/>
              <w:sz w:val="24"/>
              <w:szCs w:val="24"/>
            </w:rPr>
            <m:t xml:space="preserve"> relativa al portafolio de mercado=</m:t>
          </m:r>
          <m:sSub>
            <m:sSubPr>
              <m:ctrlPr>
                <w:rPr>
                  <w:rFonts w:ascii="Cambria Math" w:hAnsi="Cambria Math" w:cs="Arial"/>
                  <w:i/>
                </w:rPr>
              </m:ctrlPr>
            </m:sSubPr>
            <m:e>
              <m:r>
                <w:rPr>
                  <w:rFonts w:ascii="Cambria Math" w:hAnsi="Cambria Math" w:cs="Arial"/>
                </w:rPr>
                <m:t>β</m:t>
              </m:r>
            </m:e>
            <m:sub>
              <m:r>
                <w:rPr>
                  <w:rFonts w:ascii="Cambria Math" w:hAnsi="Cambria Math" w:cs="Arial"/>
                </w:rPr>
                <m:t>k</m:t>
              </m:r>
            </m:sub>
          </m:sSub>
          <m:r>
            <m:rPr>
              <m:sty m:val="p"/>
            </m:rPr>
            <w:rPr>
              <w:rFonts w:ascii="Cambria Math" w:hAnsi="Cambria Math" w:cs="Arial"/>
              <w:color w:val="000000" w:themeColor="text1"/>
              <w:sz w:val="24"/>
              <w:szCs w:val="24"/>
            </w:rPr>
            <m:t xml:space="preserve">= </m:t>
          </m:r>
          <m:f>
            <m:fPr>
              <m:ctrlPr>
                <w:rPr>
                  <w:rFonts w:ascii="Cambria Math" w:hAnsi="Cambria Math" w:cs="Arial"/>
                  <w:color w:val="000000" w:themeColor="text1"/>
                  <w:sz w:val="24"/>
                  <w:szCs w:val="24"/>
                </w:rPr>
              </m:ctrlPr>
            </m:fPr>
            <m:num>
              <m:sSub>
                <m:sSubPr>
                  <m:ctrlPr>
                    <w:rPr>
                      <w:rFonts w:ascii="Cambria Math" w:hAnsi="Cambria Math" w:cs="Arial"/>
                      <w:i/>
                      <w:color w:val="000000" w:themeColor="text1"/>
                      <w:sz w:val="24"/>
                      <w:szCs w:val="24"/>
                    </w:rPr>
                  </m:ctrlPr>
                </m:sSubPr>
                <m:e>
                  <m:r>
                    <w:rPr>
                      <w:rFonts w:ascii="Cambria Math" w:hAnsi="Cambria Math" w:cs="Arial"/>
                      <w:color w:val="000000" w:themeColor="text1"/>
                      <w:sz w:val="24"/>
                      <w:szCs w:val="24"/>
                    </w:rPr>
                    <m:t>σ</m:t>
                  </m:r>
                </m:e>
                <m:sub>
                  <m:r>
                    <w:rPr>
                      <w:rFonts w:ascii="Cambria Math" w:hAnsi="Cambria Math" w:cs="Arial"/>
                      <w:color w:val="000000" w:themeColor="text1"/>
                      <w:sz w:val="24"/>
                      <w:szCs w:val="24"/>
                    </w:rPr>
                    <m:t>i,m</m:t>
                  </m:r>
                </m:sub>
              </m:sSub>
            </m:num>
            <m:den>
              <m:sSubSup>
                <m:sSubSupPr>
                  <m:ctrlPr>
                    <w:rPr>
                      <w:rFonts w:ascii="Cambria Math" w:hAnsi="Cambria Math" w:cs="Arial"/>
                      <w:i/>
                      <w:color w:val="000000" w:themeColor="text1"/>
                      <w:sz w:val="24"/>
                      <w:szCs w:val="24"/>
                    </w:rPr>
                  </m:ctrlPr>
                </m:sSubSupPr>
                <m:e>
                  <m:r>
                    <w:rPr>
                      <w:rFonts w:ascii="Cambria Math" w:hAnsi="Cambria Math" w:cs="Arial"/>
                      <w:color w:val="000000" w:themeColor="text1"/>
                      <w:sz w:val="24"/>
                      <w:szCs w:val="24"/>
                    </w:rPr>
                    <m:t>σ</m:t>
                  </m:r>
                </m:e>
                <m:sub>
                  <m:r>
                    <w:rPr>
                      <w:rFonts w:ascii="Cambria Math" w:hAnsi="Cambria Math" w:cs="Arial"/>
                      <w:color w:val="000000" w:themeColor="text1"/>
                      <w:sz w:val="24"/>
                      <w:szCs w:val="24"/>
                    </w:rPr>
                    <m:t>m</m:t>
                  </m:r>
                </m:sub>
                <m:sup>
                  <m:r>
                    <w:rPr>
                      <w:rFonts w:ascii="Cambria Math" w:hAnsi="Cambria Math" w:cs="Arial"/>
                      <w:color w:val="000000" w:themeColor="text1"/>
                      <w:sz w:val="24"/>
                      <w:szCs w:val="24"/>
                    </w:rPr>
                    <m:t>2</m:t>
                  </m:r>
                </m:sup>
              </m:sSubSup>
            </m:den>
          </m:f>
        </m:oMath>
      </m:oMathPara>
    </w:p>
    <w:p w14:paraId="0836CBEC" w14:textId="630F190A" w:rsidR="002D6FB1" w:rsidRPr="004E227A" w:rsidRDefault="002D6FB1" w:rsidP="00E11E1A">
      <w:pPr>
        <w:spacing w:after="0" w:line="240" w:lineRule="auto"/>
        <w:jc w:val="both"/>
        <w:rPr>
          <w:rFonts w:ascii="Montserrat" w:hAnsi="Montserrat" w:cs="Arial"/>
          <w:b/>
          <w:color w:val="000000" w:themeColor="text1"/>
          <w:sz w:val="24"/>
          <w:szCs w:val="24"/>
        </w:rPr>
      </w:pPr>
    </w:p>
    <w:p w14:paraId="7905445E" w14:textId="4AFEC0D8" w:rsidR="005703F4" w:rsidRPr="004E227A" w:rsidRDefault="005703F4" w:rsidP="00E11E1A">
      <w:pPr>
        <w:spacing w:after="0" w:line="240" w:lineRule="auto"/>
        <w:ind w:left="1134"/>
        <w:jc w:val="both"/>
        <w:rPr>
          <w:rFonts w:ascii="Montserrat" w:eastAsia="PalatinoLTStd-Roman" w:hAnsi="Montserrat" w:cs="Arial"/>
          <w:sz w:val="24"/>
          <w:szCs w:val="24"/>
        </w:rPr>
      </w:pPr>
      <w:r>
        <w:rPr>
          <w:rFonts w:ascii="Montserrat" w:eastAsia="PalatinoLTStd-Roman" w:hAnsi="Montserrat" w:cs="Arial"/>
          <w:sz w:val="24"/>
          <w:szCs w:val="24"/>
        </w:rPr>
        <w:t>Donde</w:t>
      </w:r>
      <w:r w:rsidRPr="004E227A">
        <w:rPr>
          <w:rFonts w:ascii="Montserrat" w:eastAsia="PalatinoLTStd-Roman" w:hAnsi="Montserrat" w:cs="Arial"/>
          <w:sz w:val="24"/>
          <w:szCs w:val="24"/>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7840"/>
      </w:tblGrid>
      <w:tr w:rsidR="005B3A9F" w:rsidRPr="00EA72F9" w14:paraId="47B99E07" w14:textId="77777777" w:rsidTr="004C3BDE">
        <w:tc>
          <w:tcPr>
            <w:tcW w:w="988" w:type="dxa"/>
          </w:tcPr>
          <w:p w14:paraId="0319908F" w14:textId="28BC6E0A" w:rsidR="005B3A9F" w:rsidRPr="00EA72F9" w:rsidRDefault="002A2BBD" w:rsidP="00E11E1A">
            <w:pPr>
              <w:jc w:val="right"/>
              <w:rPr>
                <w:rFonts w:ascii="Montserrat" w:eastAsiaTheme="minorEastAsia" w:hAnsi="Montserrat" w:cs="Arial"/>
                <w:sz w:val="18"/>
                <w:szCs w:val="18"/>
              </w:rPr>
            </w:pPr>
            <m:oMath>
              <m:sSub>
                <m:sSubPr>
                  <m:ctrlPr>
                    <w:rPr>
                      <w:rFonts w:ascii="Cambria Math" w:hAnsi="Cambria Math" w:cs="Arial"/>
                      <w:i/>
                      <w:color w:val="000000" w:themeColor="text1"/>
                      <w:sz w:val="18"/>
                      <w:szCs w:val="18"/>
                    </w:rPr>
                  </m:ctrlPr>
                </m:sSubPr>
                <m:e>
                  <m:r>
                    <w:rPr>
                      <w:rFonts w:ascii="Cambria Math" w:hAnsi="Cambria Math" w:cs="Arial"/>
                      <w:color w:val="000000" w:themeColor="text1"/>
                      <w:sz w:val="18"/>
                      <w:szCs w:val="18"/>
                    </w:rPr>
                    <m:t>σ</m:t>
                  </m:r>
                </m:e>
                <m:sub>
                  <m:r>
                    <w:rPr>
                      <w:rFonts w:ascii="Cambria Math" w:hAnsi="Cambria Math" w:cs="Arial"/>
                      <w:color w:val="000000" w:themeColor="text1"/>
                      <w:sz w:val="18"/>
                      <w:szCs w:val="18"/>
                    </w:rPr>
                    <m:t>i,m</m:t>
                  </m:r>
                </m:sub>
              </m:sSub>
              <m:r>
                <w:rPr>
                  <w:rFonts w:ascii="Cambria Math" w:hAnsi="Cambria Math" w:cs="Arial"/>
                  <w:color w:val="000000" w:themeColor="text1"/>
                  <w:sz w:val="18"/>
                  <w:szCs w:val="18"/>
                </w:rPr>
                <m:t>=</m:t>
              </m:r>
            </m:oMath>
            <w:r w:rsidR="005B3A9F" w:rsidRPr="00EA72F9">
              <w:rPr>
                <w:rFonts w:ascii="Montserrat" w:eastAsiaTheme="minorEastAsia" w:hAnsi="Montserrat" w:cs="Arial"/>
                <w:sz w:val="18"/>
                <w:szCs w:val="18"/>
              </w:rPr>
              <w:t xml:space="preserve">            </w:t>
            </w:r>
          </w:p>
        </w:tc>
        <w:tc>
          <w:tcPr>
            <w:tcW w:w="7840" w:type="dxa"/>
          </w:tcPr>
          <w:p w14:paraId="06CB7E51" w14:textId="2A38F78F" w:rsidR="005B3A9F" w:rsidRPr="00EA72F9" w:rsidRDefault="004B38C6" w:rsidP="00E11E1A">
            <w:pPr>
              <w:jc w:val="both"/>
              <w:rPr>
                <w:rFonts w:ascii="Montserrat" w:eastAsiaTheme="minorEastAsia" w:hAnsi="Montserrat" w:cs="Arial"/>
                <w:sz w:val="18"/>
                <w:szCs w:val="18"/>
              </w:rPr>
            </w:pPr>
            <w:r w:rsidRPr="00EA72F9">
              <w:rPr>
                <w:rFonts w:ascii="Montserrat" w:eastAsia="PalatinoLTStd-Roman" w:hAnsi="Montserrat" w:cs="Arial"/>
                <w:sz w:val="18"/>
                <w:szCs w:val="18"/>
              </w:rPr>
              <w:t xml:space="preserve">Es </w:t>
            </w:r>
            <w:r w:rsidR="005B3A9F" w:rsidRPr="00EA72F9">
              <w:rPr>
                <w:rFonts w:ascii="Montserrat" w:eastAsia="PalatinoLTStd-Roman" w:hAnsi="Montserrat" w:cs="Arial"/>
                <w:sz w:val="18"/>
                <w:szCs w:val="18"/>
              </w:rPr>
              <w:t>la covarianza entre los rendimientos de la acción y los rendimientos del mercado</w:t>
            </w:r>
            <w:r w:rsidRPr="00EA72F9">
              <w:rPr>
                <w:rFonts w:ascii="Montserrat" w:eastAsia="PalatinoLTStd-Roman" w:hAnsi="Montserrat" w:cs="Arial"/>
                <w:sz w:val="18"/>
                <w:szCs w:val="18"/>
              </w:rPr>
              <w:t>.</w:t>
            </w:r>
          </w:p>
        </w:tc>
      </w:tr>
      <w:tr w:rsidR="005B3A9F" w:rsidRPr="00EA72F9" w14:paraId="47E69266" w14:textId="77777777" w:rsidTr="004C3BDE">
        <w:tc>
          <w:tcPr>
            <w:tcW w:w="988" w:type="dxa"/>
          </w:tcPr>
          <w:p w14:paraId="36F050A5" w14:textId="72C8D2CB" w:rsidR="005B3A9F" w:rsidRPr="00EA72F9" w:rsidRDefault="002A2BBD" w:rsidP="00E11E1A">
            <w:pPr>
              <w:jc w:val="right"/>
              <w:rPr>
                <w:rFonts w:ascii="Montserrat" w:eastAsiaTheme="minorEastAsia" w:hAnsi="Montserrat" w:cs="Arial"/>
                <w:sz w:val="18"/>
                <w:szCs w:val="18"/>
              </w:rPr>
            </w:pPr>
            <m:oMath>
              <m:sSubSup>
                <m:sSubSupPr>
                  <m:ctrlPr>
                    <w:rPr>
                      <w:rFonts w:ascii="Cambria Math" w:hAnsi="Cambria Math" w:cs="Arial"/>
                      <w:i/>
                      <w:color w:val="000000" w:themeColor="text1"/>
                      <w:sz w:val="18"/>
                      <w:szCs w:val="18"/>
                    </w:rPr>
                  </m:ctrlPr>
                </m:sSubSupPr>
                <m:e>
                  <m:r>
                    <w:rPr>
                      <w:rFonts w:ascii="Cambria Math" w:hAnsi="Cambria Math" w:cs="Arial"/>
                      <w:color w:val="000000" w:themeColor="text1"/>
                      <w:sz w:val="18"/>
                      <w:szCs w:val="18"/>
                    </w:rPr>
                    <m:t>σ</m:t>
                  </m:r>
                </m:e>
                <m:sub>
                  <m:r>
                    <w:rPr>
                      <w:rFonts w:ascii="Cambria Math" w:hAnsi="Cambria Math" w:cs="Arial"/>
                      <w:color w:val="000000" w:themeColor="text1"/>
                      <w:sz w:val="18"/>
                      <w:szCs w:val="18"/>
                    </w:rPr>
                    <m:t>m</m:t>
                  </m:r>
                </m:sub>
                <m:sup>
                  <m:r>
                    <w:rPr>
                      <w:rFonts w:ascii="Cambria Math" w:hAnsi="Cambria Math" w:cs="Arial"/>
                      <w:color w:val="000000" w:themeColor="text1"/>
                      <w:sz w:val="18"/>
                      <w:szCs w:val="18"/>
                    </w:rPr>
                    <m:t>2</m:t>
                  </m:r>
                </m:sup>
              </m:sSubSup>
              <m:r>
                <w:rPr>
                  <w:rFonts w:ascii="Cambria Math" w:hAnsi="Cambria Math" w:cs="Arial"/>
                  <w:color w:val="000000" w:themeColor="text1"/>
                  <w:sz w:val="18"/>
                  <w:szCs w:val="18"/>
                </w:rPr>
                <m:t>=</m:t>
              </m:r>
            </m:oMath>
            <w:r w:rsidR="005B3A9F" w:rsidRPr="00EA72F9">
              <w:rPr>
                <w:rFonts w:ascii="Montserrat" w:eastAsiaTheme="minorEastAsia" w:hAnsi="Montserrat" w:cs="Arial"/>
                <w:sz w:val="18"/>
                <w:szCs w:val="18"/>
              </w:rPr>
              <w:t xml:space="preserve">              </w:t>
            </w:r>
          </w:p>
        </w:tc>
        <w:tc>
          <w:tcPr>
            <w:tcW w:w="7840" w:type="dxa"/>
          </w:tcPr>
          <w:p w14:paraId="3C5299E4" w14:textId="667E01AA" w:rsidR="005B3A9F" w:rsidRPr="00EA72F9" w:rsidRDefault="004B38C6" w:rsidP="00E11E1A">
            <w:pPr>
              <w:jc w:val="both"/>
              <w:rPr>
                <w:rFonts w:ascii="Montserrat" w:eastAsiaTheme="minorEastAsia" w:hAnsi="Montserrat" w:cs="Arial"/>
                <w:sz w:val="18"/>
                <w:szCs w:val="18"/>
              </w:rPr>
            </w:pPr>
            <w:r w:rsidRPr="00EA72F9">
              <w:rPr>
                <w:rFonts w:ascii="Montserrat" w:eastAsia="PalatinoLTStd-Roman" w:hAnsi="Montserrat" w:cs="Arial"/>
                <w:sz w:val="18"/>
                <w:szCs w:val="18"/>
              </w:rPr>
              <w:t xml:space="preserve">Es </w:t>
            </w:r>
            <w:r w:rsidR="005B3A9F" w:rsidRPr="00EA72F9">
              <w:rPr>
                <w:rFonts w:ascii="Montserrat" w:eastAsia="PalatinoLTStd-Roman" w:hAnsi="Montserrat" w:cs="Arial"/>
                <w:sz w:val="18"/>
                <w:szCs w:val="18"/>
              </w:rPr>
              <w:t>la varianza de los rendimientos del mercado</w:t>
            </w:r>
            <w:r w:rsidRPr="00EA72F9">
              <w:rPr>
                <w:rFonts w:ascii="Montserrat" w:eastAsia="PalatinoLTStd-Roman" w:hAnsi="Montserrat" w:cs="Arial"/>
                <w:sz w:val="18"/>
                <w:szCs w:val="18"/>
              </w:rPr>
              <w:t>.</w:t>
            </w:r>
          </w:p>
        </w:tc>
      </w:tr>
    </w:tbl>
    <w:p w14:paraId="61744313" w14:textId="77777777" w:rsidR="005B3A9F" w:rsidRPr="004E227A" w:rsidRDefault="005B3A9F" w:rsidP="00E11E1A">
      <w:pPr>
        <w:spacing w:after="0" w:line="240" w:lineRule="auto"/>
        <w:jc w:val="both"/>
        <w:rPr>
          <w:rFonts w:ascii="Montserrat" w:eastAsia="PalatinoLTStd-Roman" w:hAnsi="Montserrat" w:cs="Arial"/>
          <w:sz w:val="24"/>
          <w:szCs w:val="24"/>
        </w:rPr>
      </w:pPr>
    </w:p>
    <w:p w14:paraId="5911341C" w14:textId="19EE8A3F" w:rsidR="002D6FB1" w:rsidRPr="004E227A" w:rsidRDefault="00D014D3" w:rsidP="00E11E1A">
      <w:pPr>
        <w:spacing w:after="0" w:line="240" w:lineRule="auto"/>
        <w:ind w:left="1134"/>
        <w:jc w:val="both"/>
        <w:rPr>
          <w:rFonts w:ascii="Montserrat" w:eastAsia="PalatinoLTStd-Roman" w:hAnsi="Montserrat" w:cs="Arial"/>
          <w:sz w:val="24"/>
          <w:szCs w:val="24"/>
        </w:rPr>
      </w:pPr>
      <w:r>
        <w:rPr>
          <w:rFonts w:ascii="Montserrat" w:eastAsia="PalatinoLTStd-Roman" w:hAnsi="Montserrat" w:cs="Arial"/>
          <w:sz w:val="24"/>
          <w:szCs w:val="24"/>
        </w:rPr>
        <w:t xml:space="preserve">“Esta </w:t>
      </w:r>
      <w:r w:rsidR="00F35E7D" w:rsidRPr="004E227A">
        <w:rPr>
          <w:rFonts w:ascii="Montserrat" w:eastAsia="PalatinoLTStd-Roman" w:hAnsi="Montserrat" w:cs="Arial"/>
          <w:sz w:val="24"/>
          <w:szCs w:val="24"/>
        </w:rPr>
        <w:t>ra</w:t>
      </w:r>
      <w:r w:rsidR="00D90EF2" w:rsidRPr="004E227A">
        <w:rPr>
          <w:rFonts w:ascii="Montserrat" w:eastAsia="PalatinoLTStd-Roman" w:hAnsi="Montserrat" w:cs="Arial"/>
          <w:sz w:val="24"/>
          <w:szCs w:val="24"/>
        </w:rPr>
        <w:t>zón de covarianza con respecto a la varianza mide la contribución de una acción al riesgo del portafolio</w:t>
      </w:r>
      <w:r w:rsidR="000D6445">
        <w:rPr>
          <w:rFonts w:ascii="Montserrat" w:eastAsia="PalatinoLTStd-Roman" w:hAnsi="Montserrat" w:cs="Arial"/>
          <w:sz w:val="24"/>
          <w:szCs w:val="24"/>
        </w:rPr>
        <w:t>”</w:t>
      </w:r>
      <w:r w:rsidR="009D63E6" w:rsidRPr="004E227A">
        <w:rPr>
          <w:rFonts w:ascii="Montserrat" w:eastAsia="PalatinoLTStd-Roman" w:hAnsi="Montserrat" w:cs="Arial"/>
          <w:sz w:val="24"/>
          <w:szCs w:val="24"/>
        </w:rPr>
        <w:t xml:space="preserve"> </w:t>
      </w:r>
      <w:r w:rsidR="009D63E6" w:rsidRPr="004E227A">
        <w:rPr>
          <w:rFonts w:ascii="Montserrat" w:hAnsi="Montserrat" w:cs="Arial"/>
          <w:sz w:val="24"/>
          <w:szCs w:val="24"/>
        </w:rPr>
        <w:t xml:space="preserve">(Brealey </w:t>
      </w:r>
      <w:r w:rsidR="009D63E6" w:rsidRPr="004E227A">
        <w:rPr>
          <w:rFonts w:ascii="Montserrat" w:hAnsi="Montserrat" w:cs="Arial"/>
          <w:i/>
          <w:sz w:val="24"/>
          <w:szCs w:val="24"/>
        </w:rPr>
        <w:t>et al</w:t>
      </w:r>
      <w:r w:rsidR="009D63E6" w:rsidRPr="004E227A">
        <w:rPr>
          <w:rFonts w:ascii="Montserrat" w:hAnsi="Montserrat" w:cs="Arial"/>
          <w:sz w:val="24"/>
          <w:szCs w:val="24"/>
        </w:rPr>
        <w:t>. 2010:196).</w:t>
      </w:r>
    </w:p>
    <w:p w14:paraId="560BCBA4" w14:textId="2E32B9CA" w:rsidR="002D6FB1" w:rsidRPr="004E227A" w:rsidRDefault="002D6FB1" w:rsidP="00E11E1A">
      <w:pPr>
        <w:spacing w:after="0" w:line="240" w:lineRule="auto"/>
        <w:jc w:val="both"/>
        <w:rPr>
          <w:rFonts w:ascii="Montserrat" w:hAnsi="Montserrat" w:cs="Arial"/>
          <w:b/>
          <w:color w:val="000000" w:themeColor="text1"/>
          <w:szCs w:val="24"/>
        </w:rPr>
      </w:pPr>
    </w:p>
    <w:p w14:paraId="0CB58633" w14:textId="6E1673AB" w:rsidR="00FC53B1" w:rsidRPr="004E227A" w:rsidRDefault="00FC53B1" w:rsidP="00E11E1A">
      <w:pPr>
        <w:pStyle w:val="Ttulo2"/>
        <w:numPr>
          <w:ilvl w:val="1"/>
          <w:numId w:val="1"/>
        </w:numPr>
        <w:spacing w:before="0" w:line="240" w:lineRule="auto"/>
        <w:ind w:left="1134" w:hanging="567"/>
        <w:rPr>
          <w:rFonts w:ascii="Montserrat" w:hAnsi="Montserrat" w:cs="Arial"/>
          <w:b/>
          <w:color w:val="000000" w:themeColor="text1"/>
          <w:sz w:val="24"/>
        </w:rPr>
      </w:pPr>
      <w:bookmarkStart w:id="139" w:name="_Toc53164257"/>
      <w:bookmarkStart w:id="140" w:name="_Toc53232431"/>
      <w:bookmarkStart w:id="141" w:name="_Toc53232432"/>
      <w:bookmarkStart w:id="142" w:name="_Toc88149062"/>
      <w:bookmarkStart w:id="143" w:name="_Toc109320500"/>
      <w:bookmarkEnd w:id="139"/>
      <w:bookmarkEnd w:id="140"/>
      <w:r w:rsidRPr="004E227A">
        <w:rPr>
          <w:rFonts w:ascii="Montserrat" w:hAnsi="Montserrat" w:cs="Arial"/>
          <w:b/>
          <w:color w:val="000000" w:themeColor="text1"/>
          <w:sz w:val="24"/>
        </w:rPr>
        <w:lastRenderedPageBreak/>
        <w:t xml:space="preserve">Ajuste </w:t>
      </w:r>
      <w:bookmarkEnd w:id="141"/>
      <w:r w:rsidR="00973235" w:rsidRPr="00973235">
        <w:rPr>
          <w:rFonts w:ascii="Montserrat" w:hAnsi="Montserrat" w:cs="Arial"/>
          <w:b/>
          <w:i/>
          <w:color w:val="000000" w:themeColor="text1"/>
          <w:sz w:val="24"/>
        </w:rPr>
        <w:t>Bloomberg</w:t>
      </w:r>
      <w:bookmarkEnd w:id="142"/>
      <w:bookmarkEnd w:id="143"/>
    </w:p>
    <w:p w14:paraId="1CD998C5" w14:textId="77777777" w:rsidR="00527CAF" w:rsidRPr="004E227A" w:rsidRDefault="00527CAF" w:rsidP="00E11E1A">
      <w:pPr>
        <w:spacing w:after="0" w:line="240" w:lineRule="auto"/>
        <w:jc w:val="both"/>
        <w:rPr>
          <w:rFonts w:ascii="Montserrat" w:hAnsi="Montserrat" w:cs="Arial"/>
          <w:sz w:val="24"/>
          <w:szCs w:val="24"/>
        </w:rPr>
      </w:pPr>
    </w:p>
    <w:p w14:paraId="1E922B6E" w14:textId="36CE11D4" w:rsidR="00FC53B1" w:rsidRPr="004E227A" w:rsidRDefault="00FC53B1" w:rsidP="00E11E1A">
      <w:pPr>
        <w:spacing w:after="0" w:line="240" w:lineRule="auto"/>
        <w:ind w:left="567"/>
        <w:jc w:val="both"/>
        <w:rPr>
          <w:rFonts w:ascii="Montserrat" w:hAnsi="Montserrat" w:cs="Arial"/>
          <w:sz w:val="24"/>
          <w:szCs w:val="24"/>
        </w:rPr>
      </w:pPr>
      <w:r w:rsidRPr="004E227A">
        <w:rPr>
          <w:rFonts w:ascii="Montserrat" w:hAnsi="Montserrat" w:cs="Arial"/>
          <w:sz w:val="24"/>
          <w:szCs w:val="24"/>
        </w:rPr>
        <w:t xml:space="preserve">A cada uno de los parámetros </w:t>
      </w:r>
      <w:r w:rsidRPr="004E227A">
        <w:rPr>
          <w:rFonts w:ascii="Montserrat" w:hAnsi="Montserrat" w:cs="Arial"/>
          <w:i/>
          <w:sz w:val="24"/>
          <w:szCs w:val="24"/>
        </w:rPr>
        <w:t>beta</w:t>
      </w:r>
      <w:r w:rsidRPr="004E227A">
        <w:rPr>
          <w:rFonts w:ascii="Montserrat" w:hAnsi="Montserrat" w:cs="Arial"/>
          <w:sz w:val="24"/>
          <w:szCs w:val="24"/>
        </w:rPr>
        <w:t xml:space="preserve"> estimados con </w:t>
      </w:r>
      <w:r w:rsidR="00683683">
        <w:rPr>
          <w:rFonts w:ascii="Montserrat" w:hAnsi="Montserrat" w:cs="Arial"/>
          <w:sz w:val="24"/>
          <w:szCs w:val="24"/>
        </w:rPr>
        <w:t>la</w:t>
      </w:r>
      <w:r w:rsidR="00683683" w:rsidRPr="004E227A">
        <w:rPr>
          <w:rFonts w:ascii="Montserrat" w:hAnsi="Montserrat" w:cs="Arial"/>
          <w:sz w:val="24"/>
          <w:szCs w:val="24"/>
        </w:rPr>
        <w:t xml:space="preserve"> </w:t>
      </w:r>
      <w:r w:rsidR="00683683">
        <w:rPr>
          <w:rFonts w:ascii="Montserrat" w:hAnsi="Montserrat" w:cs="Arial"/>
          <w:sz w:val="24"/>
          <w:szCs w:val="24"/>
        </w:rPr>
        <w:t>disposición</w:t>
      </w:r>
      <w:r w:rsidRPr="004E227A">
        <w:rPr>
          <w:rFonts w:ascii="Montserrat" w:hAnsi="Montserrat" w:cs="Arial"/>
          <w:sz w:val="24"/>
          <w:szCs w:val="24"/>
        </w:rPr>
        <w:t xml:space="preserve"> </w:t>
      </w:r>
      <w:r w:rsidR="00683683">
        <w:rPr>
          <w:rFonts w:ascii="Montserrat" w:hAnsi="Montserrat" w:cs="Arial"/>
          <w:sz w:val="24"/>
          <w:szCs w:val="24"/>
        </w:rPr>
        <w:t>4</w:t>
      </w:r>
      <w:r w:rsidRPr="004E227A">
        <w:rPr>
          <w:rFonts w:ascii="Montserrat" w:hAnsi="Montserrat" w:cs="Arial"/>
          <w:sz w:val="24"/>
          <w:szCs w:val="24"/>
        </w:rPr>
        <w:t>.</w:t>
      </w:r>
      <w:r w:rsidR="00173D89">
        <w:rPr>
          <w:rFonts w:ascii="Montserrat" w:hAnsi="Montserrat" w:cs="Arial"/>
          <w:sz w:val="24"/>
          <w:szCs w:val="24"/>
        </w:rPr>
        <w:t>3</w:t>
      </w:r>
      <w:r w:rsidRPr="004E227A">
        <w:rPr>
          <w:rFonts w:ascii="Montserrat" w:hAnsi="Montserrat" w:cs="Arial"/>
          <w:sz w:val="24"/>
          <w:szCs w:val="24"/>
        </w:rPr>
        <w:t>.3 se les aplica el ajuste denominad</w:t>
      </w:r>
      <w:r w:rsidR="00973235">
        <w:rPr>
          <w:rFonts w:ascii="Montserrat" w:hAnsi="Montserrat" w:cs="Arial"/>
          <w:sz w:val="24"/>
          <w:szCs w:val="24"/>
        </w:rPr>
        <w:t xml:space="preserve">o </w:t>
      </w:r>
      <w:r w:rsidR="00973235" w:rsidRPr="004E227A">
        <w:rPr>
          <w:rFonts w:ascii="Montserrat" w:hAnsi="Montserrat" w:cs="Arial"/>
          <w:i/>
          <w:sz w:val="24"/>
          <w:szCs w:val="24"/>
        </w:rPr>
        <w:t>Bloomberg</w:t>
      </w:r>
      <w:r w:rsidRPr="004E227A">
        <w:rPr>
          <w:rFonts w:ascii="Montserrat" w:hAnsi="Montserrat" w:cs="Arial"/>
          <w:sz w:val="24"/>
          <w:szCs w:val="24"/>
        </w:rPr>
        <w:t>.</w:t>
      </w:r>
      <w:r w:rsidR="006229A3">
        <w:rPr>
          <w:rFonts w:ascii="Montserrat" w:hAnsi="Montserrat" w:cs="Arial"/>
          <w:sz w:val="24"/>
          <w:szCs w:val="24"/>
        </w:rPr>
        <w:t xml:space="preserve"> </w:t>
      </w:r>
      <w:r w:rsidRPr="004E227A">
        <w:rPr>
          <w:rFonts w:ascii="Montserrat" w:hAnsi="Montserrat" w:cs="Arial"/>
          <w:sz w:val="24"/>
          <w:szCs w:val="24"/>
        </w:rPr>
        <w:t>El objetivo de este ajuste es</w:t>
      </w:r>
      <w:r w:rsidR="00705913">
        <w:rPr>
          <w:rFonts w:ascii="Montserrat" w:hAnsi="Montserrat" w:cs="Arial"/>
          <w:sz w:val="24"/>
          <w:szCs w:val="24"/>
        </w:rPr>
        <w:t xml:space="preserve"> corregir la dispersión </w:t>
      </w:r>
      <w:r w:rsidR="008E61EB" w:rsidRPr="008E61EB">
        <w:rPr>
          <w:rFonts w:ascii="Montserrat" w:hAnsi="Montserrat" w:cs="Arial"/>
          <w:sz w:val="24"/>
          <w:szCs w:val="24"/>
        </w:rPr>
        <w:t xml:space="preserve">de </w:t>
      </w:r>
      <w:r w:rsidR="003B3B51" w:rsidRPr="008E61EB">
        <w:rPr>
          <w:rFonts w:ascii="Montserrat" w:hAnsi="Montserrat" w:cs="Arial"/>
          <w:sz w:val="24"/>
          <w:szCs w:val="24"/>
        </w:rPr>
        <w:t>las betas</w:t>
      </w:r>
      <w:r w:rsidR="008E61EB" w:rsidRPr="008E61EB">
        <w:rPr>
          <w:rFonts w:ascii="Montserrat" w:hAnsi="Montserrat" w:cs="Arial"/>
          <w:sz w:val="24"/>
          <w:szCs w:val="24"/>
        </w:rPr>
        <w:t>, elevando l</w:t>
      </w:r>
      <w:r w:rsidR="008E61EB">
        <w:rPr>
          <w:rFonts w:ascii="Montserrat" w:hAnsi="Montserrat" w:cs="Arial"/>
          <w:sz w:val="24"/>
          <w:szCs w:val="24"/>
        </w:rPr>
        <w:t>a</w:t>
      </w:r>
      <w:r w:rsidR="008E61EB" w:rsidRPr="008E61EB">
        <w:rPr>
          <w:rFonts w:ascii="Montserrat" w:hAnsi="Montserrat" w:cs="Arial"/>
          <w:sz w:val="24"/>
          <w:szCs w:val="24"/>
        </w:rPr>
        <w:t>s betas menores a 1 y disminuyendo l</w:t>
      </w:r>
      <w:r w:rsidR="00674C66">
        <w:rPr>
          <w:rFonts w:ascii="Montserrat" w:hAnsi="Montserrat" w:cs="Arial"/>
          <w:sz w:val="24"/>
          <w:szCs w:val="24"/>
        </w:rPr>
        <w:t>a</w:t>
      </w:r>
      <w:r w:rsidR="008E61EB" w:rsidRPr="008E61EB">
        <w:rPr>
          <w:rFonts w:ascii="Montserrat" w:hAnsi="Montserrat" w:cs="Arial"/>
          <w:sz w:val="24"/>
          <w:szCs w:val="24"/>
        </w:rPr>
        <w:t>s betas mayores a dicha cifra</w:t>
      </w:r>
      <w:r w:rsidR="008E61EB">
        <w:rPr>
          <w:rFonts w:ascii="Montserrat" w:hAnsi="Montserrat" w:cs="Arial"/>
          <w:sz w:val="24"/>
          <w:szCs w:val="24"/>
        </w:rPr>
        <w:t xml:space="preserve"> (Bravo, 2011:</w:t>
      </w:r>
      <w:r w:rsidR="00F37E70">
        <w:rPr>
          <w:rFonts w:ascii="Montserrat" w:hAnsi="Montserrat" w:cs="Arial"/>
          <w:sz w:val="24"/>
          <w:szCs w:val="24"/>
        </w:rPr>
        <w:t>203)</w:t>
      </w:r>
      <w:r w:rsidRPr="004E227A">
        <w:rPr>
          <w:rFonts w:ascii="Montserrat" w:hAnsi="Montserrat" w:cs="Arial"/>
          <w:sz w:val="24"/>
          <w:szCs w:val="24"/>
        </w:rPr>
        <w:t>.</w:t>
      </w:r>
      <w:r w:rsidR="00575BAD">
        <w:rPr>
          <w:rStyle w:val="Refdenotaalpie"/>
          <w:rFonts w:ascii="Montserrat" w:hAnsi="Montserrat" w:cs="Arial"/>
          <w:sz w:val="24"/>
          <w:szCs w:val="24"/>
        </w:rPr>
        <w:footnoteReference w:id="6"/>
      </w:r>
      <w:r w:rsidRPr="004E227A">
        <w:rPr>
          <w:rFonts w:ascii="Montserrat" w:hAnsi="Montserrat" w:cs="Arial"/>
          <w:sz w:val="24"/>
          <w:szCs w:val="24"/>
        </w:rPr>
        <w:t xml:space="preserve"> </w:t>
      </w:r>
    </w:p>
    <w:p w14:paraId="7494C3F0" w14:textId="77777777" w:rsidR="005703F4" w:rsidRPr="004E227A" w:rsidRDefault="005703F4" w:rsidP="00E11E1A">
      <w:pPr>
        <w:spacing w:after="0" w:line="240" w:lineRule="auto"/>
        <w:jc w:val="both"/>
        <w:rPr>
          <w:rFonts w:ascii="Montserrat" w:hAnsi="Montserrat" w:cs="Arial"/>
          <w:sz w:val="24"/>
          <w:szCs w:val="24"/>
        </w:rPr>
      </w:pPr>
    </w:p>
    <w:p w14:paraId="0A2DC567" w14:textId="00CB7931" w:rsidR="005703F4" w:rsidRPr="004E227A" w:rsidRDefault="005F47B8" w:rsidP="00E11E1A">
      <w:pPr>
        <w:pStyle w:val="Ttulo3"/>
        <w:numPr>
          <w:ilvl w:val="2"/>
          <w:numId w:val="1"/>
        </w:numPr>
        <w:spacing w:before="0" w:line="240" w:lineRule="auto"/>
        <w:ind w:left="1701" w:hanging="567"/>
        <w:rPr>
          <w:rFonts w:ascii="Montserrat" w:hAnsi="Montserrat" w:cs="Arial"/>
          <w:b/>
          <w:color w:val="000000" w:themeColor="text1"/>
        </w:rPr>
      </w:pPr>
      <w:bookmarkStart w:id="144" w:name="_Toc74839870"/>
      <w:r>
        <w:rPr>
          <w:rFonts w:ascii="Montserrat" w:hAnsi="Montserrat" w:cs="Arial"/>
          <w:b/>
          <w:color w:val="000000" w:themeColor="text1"/>
        </w:rPr>
        <w:t xml:space="preserve"> </w:t>
      </w:r>
      <w:bookmarkStart w:id="145" w:name="_Toc88149063"/>
      <w:bookmarkStart w:id="146" w:name="_Toc109320501"/>
      <w:r w:rsidR="005703F4" w:rsidRPr="004E227A">
        <w:rPr>
          <w:rFonts w:ascii="Montserrat" w:hAnsi="Montserrat" w:cs="Arial"/>
          <w:b/>
          <w:color w:val="000000" w:themeColor="text1"/>
        </w:rPr>
        <w:t>Ecuación del ajuste</w:t>
      </w:r>
      <w:r w:rsidR="005703F4">
        <w:rPr>
          <w:rFonts w:ascii="Montserrat" w:hAnsi="Montserrat" w:cs="Arial"/>
          <w:b/>
          <w:color w:val="000000" w:themeColor="text1"/>
        </w:rPr>
        <w:t xml:space="preserve"> </w:t>
      </w:r>
      <w:r w:rsidR="005703F4" w:rsidRPr="004E227A">
        <w:rPr>
          <w:rFonts w:ascii="Montserrat" w:hAnsi="Montserrat" w:cs="Arial"/>
          <w:b/>
          <w:i/>
          <w:color w:val="000000" w:themeColor="text1"/>
        </w:rPr>
        <w:t>Bloomberg</w:t>
      </w:r>
      <w:bookmarkEnd w:id="144"/>
      <w:bookmarkEnd w:id="145"/>
      <w:bookmarkEnd w:id="146"/>
    </w:p>
    <w:p w14:paraId="18FAB399" w14:textId="77777777" w:rsidR="005703F4" w:rsidRPr="004E227A" w:rsidRDefault="005703F4" w:rsidP="00E11E1A">
      <w:pPr>
        <w:spacing w:after="0" w:line="240" w:lineRule="auto"/>
        <w:ind w:left="1701"/>
        <w:jc w:val="both"/>
        <w:rPr>
          <w:rFonts w:ascii="Montserrat" w:hAnsi="Montserrat" w:cs="Arial"/>
          <w:b/>
          <w:sz w:val="24"/>
          <w:szCs w:val="24"/>
        </w:rPr>
      </w:pPr>
    </w:p>
    <w:p w14:paraId="64C8AA61" w14:textId="2FA76FAD" w:rsidR="005703F4" w:rsidRPr="004E227A" w:rsidRDefault="005703F4" w:rsidP="00E11E1A">
      <w:pPr>
        <w:spacing w:after="0" w:line="240" w:lineRule="auto"/>
        <w:ind w:left="1134"/>
        <w:jc w:val="both"/>
        <w:rPr>
          <w:rFonts w:ascii="Montserrat" w:hAnsi="Montserrat" w:cs="Arial"/>
          <w:sz w:val="24"/>
          <w:szCs w:val="24"/>
        </w:rPr>
      </w:pPr>
      <w:r w:rsidRPr="004E227A">
        <w:rPr>
          <w:rFonts w:ascii="Montserrat" w:hAnsi="Montserrat" w:cs="Arial"/>
          <w:sz w:val="24"/>
          <w:szCs w:val="24"/>
        </w:rPr>
        <w:t xml:space="preserve">El parámetro </w:t>
      </w:r>
      <w:r w:rsidRPr="004E227A">
        <w:rPr>
          <w:rFonts w:ascii="Montserrat" w:hAnsi="Montserrat" w:cs="Arial"/>
          <w:i/>
          <w:sz w:val="24"/>
          <w:szCs w:val="24"/>
        </w:rPr>
        <w:t>beta</w:t>
      </w:r>
      <w:r w:rsidRPr="004E227A">
        <w:rPr>
          <w:rFonts w:ascii="Montserrat" w:hAnsi="Montserrat" w:cs="Arial"/>
          <w:sz w:val="24"/>
          <w:szCs w:val="24"/>
        </w:rPr>
        <w:t xml:space="preserve"> resultante del ajust</w:t>
      </w:r>
      <w:r>
        <w:rPr>
          <w:rFonts w:ascii="Montserrat" w:hAnsi="Montserrat" w:cs="Arial"/>
          <w:sz w:val="24"/>
          <w:szCs w:val="24"/>
        </w:rPr>
        <w:t xml:space="preserve">e </w:t>
      </w:r>
      <w:r w:rsidRPr="004E227A">
        <w:rPr>
          <w:rFonts w:ascii="Montserrat" w:hAnsi="Montserrat" w:cs="Arial"/>
          <w:i/>
          <w:sz w:val="24"/>
          <w:szCs w:val="24"/>
        </w:rPr>
        <w:t>Bloomberg</w:t>
      </w:r>
      <w:r w:rsidRPr="004E227A">
        <w:rPr>
          <w:rFonts w:ascii="Montserrat" w:hAnsi="Montserrat" w:cs="Arial"/>
          <w:sz w:val="24"/>
          <w:szCs w:val="24"/>
        </w:rPr>
        <w:t xml:space="preserve"> se calcula con la siguiente ecuación</w:t>
      </w:r>
      <w:r w:rsidR="00C15BEB">
        <w:rPr>
          <w:rStyle w:val="Refdenotaalpie"/>
          <w:rFonts w:ascii="Montserrat" w:hAnsi="Montserrat" w:cs="Arial"/>
          <w:sz w:val="24"/>
          <w:szCs w:val="24"/>
        </w:rPr>
        <w:footnoteReference w:id="7"/>
      </w:r>
      <w:r w:rsidRPr="004E227A">
        <w:rPr>
          <w:rFonts w:ascii="Montserrat" w:hAnsi="Montserrat" w:cs="Arial"/>
          <w:sz w:val="24"/>
          <w:szCs w:val="24"/>
        </w:rPr>
        <w:t>:</w:t>
      </w:r>
    </w:p>
    <w:p w14:paraId="013D351E" w14:textId="77777777" w:rsidR="005703F4" w:rsidRPr="004E227A" w:rsidRDefault="005703F4" w:rsidP="00E11E1A">
      <w:pPr>
        <w:spacing w:after="0" w:line="240" w:lineRule="auto"/>
        <w:jc w:val="both"/>
        <w:rPr>
          <w:rFonts w:ascii="Montserrat" w:hAnsi="Montserrat" w:cs="Arial"/>
          <w:sz w:val="24"/>
          <w:szCs w:val="24"/>
        </w:rPr>
      </w:pPr>
    </w:p>
    <w:p w14:paraId="242B6644" w14:textId="320E420D" w:rsidR="005703F4" w:rsidRPr="004E227A" w:rsidRDefault="002A2BBD" w:rsidP="00E11E1A">
      <w:pPr>
        <w:spacing w:after="0" w:line="240" w:lineRule="auto"/>
        <w:jc w:val="both"/>
        <w:rPr>
          <w:rFonts w:ascii="Montserrat" w:hAnsi="Montserrat" w:cs="Arial"/>
          <w:sz w:val="24"/>
          <w:szCs w:val="24"/>
        </w:rPr>
      </w:pPr>
      <m:oMathPara>
        <m:oMath>
          <m:sPre>
            <m:sPrePr>
              <m:ctrlPr>
                <w:rPr>
                  <w:rFonts w:ascii="Cambria Math" w:hAnsi="Cambria Math" w:cs="Arial"/>
                  <w:i/>
                  <w:sz w:val="24"/>
                  <w:szCs w:val="24"/>
                </w:rPr>
              </m:ctrlPr>
            </m:sPrePr>
            <m:sub>
              <m:r>
                <w:rPr>
                  <w:rFonts w:ascii="Cambria Math" w:hAnsi="Cambria Math" w:cs="Arial"/>
                  <w:color w:val="FFFFFF" w:themeColor="background1"/>
                  <w:sz w:val="24"/>
                  <w:szCs w:val="24"/>
                </w:rPr>
                <m:t>.</m:t>
              </m:r>
            </m:sub>
            <m:sup>
              <m:r>
                <w:rPr>
                  <w:rFonts w:ascii="Cambria Math" w:hAnsi="Cambria Math" w:cs="Arial"/>
                  <w:sz w:val="24"/>
                  <w:szCs w:val="24"/>
                </w:rPr>
                <m:t>b</m:t>
              </m:r>
            </m:sup>
            <m:e>
              <m:sSub>
                <m:sSubPr>
                  <m:ctrlPr>
                    <w:rPr>
                      <w:rFonts w:ascii="Cambria Math" w:hAnsi="Cambria Math" w:cs="Arial"/>
                      <w:i/>
                      <w:sz w:val="24"/>
                      <w:szCs w:val="24"/>
                    </w:rPr>
                  </m:ctrlPr>
                </m:sSubPr>
                <m:e>
                  <m:r>
                    <w:rPr>
                      <w:rFonts w:ascii="Cambria Math" w:hAnsi="Cambria Math" w:cs="Arial"/>
                      <w:sz w:val="24"/>
                      <w:szCs w:val="24"/>
                    </w:rPr>
                    <m:t>β</m:t>
                  </m:r>
                </m:e>
                <m:sub>
                  <m:r>
                    <w:rPr>
                      <w:rFonts w:ascii="Cambria Math" w:hAnsi="Cambria Math" w:cs="Arial"/>
                      <w:sz w:val="24"/>
                      <w:szCs w:val="24"/>
                    </w:rPr>
                    <m:t>k</m:t>
                  </m:r>
                </m:sub>
              </m:sSub>
            </m:e>
          </m:sPre>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2</m:t>
              </m:r>
            </m:num>
            <m:den>
              <m:r>
                <w:rPr>
                  <w:rFonts w:ascii="Cambria Math" w:hAnsi="Cambria Math" w:cs="Arial"/>
                  <w:sz w:val="24"/>
                  <w:szCs w:val="24"/>
                </w:rPr>
                <m:t>3</m:t>
              </m:r>
            </m:den>
          </m:f>
          <m:r>
            <w:rPr>
              <w:rFonts w:ascii="Cambria Math" w:hAnsi="Cambria Math" w:cs="Arial"/>
              <w:sz w:val="24"/>
              <w:szCs w:val="24"/>
            </w:rPr>
            <m:t>*</m:t>
          </m:r>
          <m:sSub>
            <m:sSubPr>
              <m:ctrlPr>
                <w:rPr>
                  <w:rFonts w:ascii="Cambria Math" w:hAnsi="Cambria Math" w:cs="Arial"/>
                  <w:i/>
                </w:rPr>
              </m:ctrlPr>
            </m:sSubPr>
            <m:e>
              <m:r>
                <w:rPr>
                  <w:rFonts w:ascii="Cambria Math" w:hAnsi="Cambria Math" w:cs="Arial"/>
                </w:rPr>
                <m:t>β</m:t>
              </m:r>
            </m:e>
            <m:sub>
              <m:r>
                <w:rPr>
                  <w:rFonts w:ascii="Cambria Math" w:hAnsi="Cambria Math" w:cs="Arial"/>
                </w:rPr>
                <m:t>k</m:t>
              </m:r>
            </m:sub>
          </m:sSub>
          <m:r>
            <m:rPr>
              <m:sty m:val="p"/>
            </m:rPr>
            <w:rPr>
              <w:rFonts w:ascii="Cambria Math" w:hAnsi="Cambria Math" w:cs="Arial"/>
              <w:sz w:val="24"/>
              <w:szCs w:val="24"/>
            </w:rPr>
            <m:t>+</m:t>
          </m:r>
          <m:f>
            <m:fPr>
              <m:ctrlPr>
                <w:rPr>
                  <w:rFonts w:ascii="Cambria Math" w:hAnsi="Cambria Math" w:cs="Arial"/>
                  <w:sz w:val="24"/>
                  <w:szCs w:val="24"/>
                </w:rPr>
              </m:ctrlPr>
            </m:fPr>
            <m:num>
              <m:r>
                <w:rPr>
                  <w:rFonts w:ascii="Cambria Math" w:hAnsi="Cambria Math" w:cs="Arial"/>
                  <w:sz w:val="24"/>
                  <w:szCs w:val="24"/>
                </w:rPr>
                <m:t>1</m:t>
              </m:r>
            </m:num>
            <m:den>
              <m:r>
                <w:rPr>
                  <w:rFonts w:ascii="Cambria Math" w:hAnsi="Cambria Math" w:cs="Arial"/>
                  <w:sz w:val="24"/>
                  <w:szCs w:val="24"/>
                </w:rPr>
                <m:t>3</m:t>
              </m:r>
            </m:den>
          </m:f>
        </m:oMath>
      </m:oMathPara>
    </w:p>
    <w:p w14:paraId="2FFEF22E" w14:textId="77777777" w:rsidR="005703F4" w:rsidRPr="004E227A" w:rsidRDefault="005703F4" w:rsidP="00E11E1A">
      <w:pPr>
        <w:spacing w:after="0" w:line="240" w:lineRule="auto"/>
        <w:jc w:val="both"/>
        <w:rPr>
          <w:rFonts w:ascii="Montserrat" w:hAnsi="Montserrat" w:cs="Arial"/>
          <w:b/>
          <w:sz w:val="24"/>
          <w:szCs w:val="24"/>
        </w:rPr>
      </w:pPr>
    </w:p>
    <w:p w14:paraId="629DABE2" w14:textId="2D00466C" w:rsidR="005703F4" w:rsidRDefault="005703F4" w:rsidP="00E11E1A">
      <w:pPr>
        <w:spacing w:after="0" w:line="240" w:lineRule="auto"/>
        <w:ind w:left="1134"/>
        <w:jc w:val="both"/>
        <w:rPr>
          <w:rFonts w:ascii="Montserrat" w:hAnsi="Montserrat" w:cs="Arial"/>
          <w:sz w:val="24"/>
          <w:szCs w:val="24"/>
        </w:rPr>
      </w:pPr>
      <w:r w:rsidRPr="004E227A">
        <w:rPr>
          <w:rFonts w:ascii="Montserrat" w:hAnsi="Montserrat" w:cs="Arial"/>
          <w:sz w:val="24"/>
          <w:szCs w:val="24"/>
        </w:rPr>
        <w:t>Donde: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7840"/>
      </w:tblGrid>
      <w:tr w:rsidR="005703F4" w:rsidRPr="00EA72F9" w14:paraId="49EC0F50" w14:textId="77777777" w:rsidTr="00F24096">
        <w:tc>
          <w:tcPr>
            <w:tcW w:w="988" w:type="dxa"/>
          </w:tcPr>
          <w:p w14:paraId="55D7E523" w14:textId="77777777" w:rsidR="005703F4" w:rsidRPr="00EA72F9" w:rsidRDefault="002A2BBD" w:rsidP="00E11E1A">
            <w:pPr>
              <w:jc w:val="right"/>
              <w:rPr>
                <w:rFonts w:ascii="Montserrat" w:eastAsiaTheme="minorEastAsia" w:hAnsi="Montserrat" w:cs="Arial"/>
                <w:sz w:val="18"/>
                <w:szCs w:val="18"/>
              </w:rPr>
            </w:pPr>
            <m:oMath>
              <m:sPre>
                <m:sPrePr>
                  <m:ctrlPr>
                    <w:rPr>
                      <w:rFonts w:ascii="Cambria Math" w:hAnsi="Cambria Math" w:cs="Arial"/>
                      <w:i/>
                      <w:sz w:val="18"/>
                      <w:szCs w:val="18"/>
                    </w:rPr>
                  </m:ctrlPr>
                </m:sPrePr>
                <m:sub>
                  <m:r>
                    <w:rPr>
                      <w:rFonts w:ascii="Cambria Math" w:hAnsi="Cambria Math" w:cs="Arial"/>
                      <w:color w:val="FFFFFF" w:themeColor="background1"/>
                      <w:sz w:val="18"/>
                      <w:szCs w:val="18"/>
                    </w:rPr>
                    <m:t>.</m:t>
                  </m:r>
                </m:sub>
                <m:sup>
                  <m:r>
                    <w:rPr>
                      <w:rFonts w:ascii="Cambria Math" w:hAnsi="Cambria Math" w:cs="Arial"/>
                      <w:sz w:val="18"/>
                      <w:szCs w:val="18"/>
                    </w:rPr>
                    <m:t>b</m:t>
                  </m:r>
                </m:sup>
                <m:e>
                  <m:sSub>
                    <m:sSubPr>
                      <m:ctrlPr>
                        <w:rPr>
                          <w:rFonts w:ascii="Cambria Math" w:hAnsi="Cambria Math" w:cs="Arial"/>
                          <w:i/>
                          <w:sz w:val="18"/>
                          <w:szCs w:val="18"/>
                        </w:rPr>
                      </m:ctrlPr>
                    </m:sSubPr>
                    <m:e>
                      <m:r>
                        <w:rPr>
                          <w:rFonts w:ascii="Cambria Math" w:hAnsi="Cambria Math" w:cs="Arial"/>
                          <w:sz w:val="18"/>
                          <w:szCs w:val="18"/>
                        </w:rPr>
                        <m:t>β</m:t>
                      </m:r>
                    </m:e>
                    <m:sub>
                      <m:r>
                        <w:rPr>
                          <w:rFonts w:ascii="Cambria Math" w:hAnsi="Cambria Math" w:cs="Arial"/>
                          <w:sz w:val="18"/>
                          <w:szCs w:val="18"/>
                        </w:rPr>
                        <m:t>k</m:t>
                      </m:r>
                    </m:sub>
                  </m:sSub>
                  <m:r>
                    <w:rPr>
                      <w:rFonts w:ascii="Cambria Math" w:hAnsi="Cambria Math" w:cs="Arial"/>
                      <w:sz w:val="18"/>
                      <w:szCs w:val="18"/>
                    </w:rPr>
                    <m:t>=</m:t>
                  </m:r>
                </m:e>
              </m:sPre>
            </m:oMath>
            <w:r w:rsidR="005703F4" w:rsidRPr="00EA72F9">
              <w:rPr>
                <w:rFonts w:ascii="Montserrat" w:eastAsiaTheme="minorEastAsia" w:hAnsi="Montserrat" w:cs="Arial"/>
                <w:sz w:val="18"/>
                <w:szCs w:val="18"/>
              </w:rPr>
              <w:t xml:space="preserve">             </w:t>
            </w:r>
          </w:p>
        </w:tc>
        <w:tc>
          <w:tcPr>
            <w:tcW w:w="7840" w:type="dxa"/>
          </w:tcPr>
          <w:p w14:paraId="567E64C0" w14:textId="6A9509DC" w:rsidR="005703F4" w:rsidRPr="00EA72F9" w:rsidRDefault="00BD420E"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w:t>
            </w:r>
            <w:r w:rsidR="005703F4" w:rsidRPr="00EA72F9">
              <w:rPr>
                <w:rFonts w:ascii="Montserrat" w:eastAsiaTheme="minorEastAsia" w:hAnsi="Montserrat" w:cs="Arial"/>
                <w:sz w:val="18"/>
                <w:szCs w:val="18"/>
              </w:rPr>
              <w:t xml:space="preserve">el parámetro </w:t>
            </w:r>
            <w:r w:rsidR="005703F4" w:rsidRPr="00EA72F9">
              <w:rPr>
                <w:rFonts w:ascii="Montserrat" w:eastAsiaTheme="minorEastAsia" w:hAnsi="Montserrat" w:cs="Arial"/>
                <w:i/>
                <w:sz w:val="18"/>
                <w:szCs w:val="18"/>
              </w:rPr>
              <w:t>beta</w:t>
            </w:r>
            <w:r w:rsidR="005703F4" w:rsidRPr="00EA72F9">
              <w:rPr>
                <w:rFonts w:ascii="Montserrat" w:eastAsiaTheme="minorEastAsia" w:hAnsi="Montserrat" w:cs="Arial"/>
                <w:sz w:val="18"/>
                <w:szCs w:val="18"/>
              </w:rPr>
              <w:t xml:space="preserve"> para la </w:t>
            </w:r>
            <w:r w:rsidR="004C7CCF" w:rsidRPr="00EA72F9">
              <w:rPr>
                <w:rFonts w:ascii="Montserrat" w:eastAsiaTheme="minorEastAsia" w:hAnsi="Montserrat" w:cs="Arial"/>
                <w:sz w:val="18"/>
                <w:szCs w:val="18"/>
              </w:rPr>
              <w:t xml:space="preserve">entidad </w:t>
            </w:r>
            <w:r w:rsidR="005703F4" w:rsidRPr="00EA72F9">
              <w:rPr>
                <w:rFonts w:ascii="Montserrat" w:eastAsiaTheme="minorEastAsia" w:hAnsi="Montserrat" w:cs="Arial"/>
                <w:i/>
                <w:sz w:val="18"/>
                <w:szCs w:val="18"/>
              </w:rPr>
              <w:t>k</w:t>
            </w:r>
            <w:r w:rsidR="005703F4" w:rsidRPr="00EA72F9">
              <w:rPr>
                <w:rFonts w:ascii="Montserrat" w:eastAsiaTheme="minorEastAsia" w:hAnsi="Montserrat" w:cs="Arial"/>
                <w:sz w:val="18"/>
                <w:szCs w:val="18"/>
              </w:rPr>
              <w:t xml:space="preserve"> resultante del ajuste </w:t>
            </w:r>
            <w:r w:rsidR="005703F4" w:rsidRPr="00EA72F9">
              <w:rPr>
                <w:rFonts w:ascii="Montserrat" w:eastAsiaTheme="minorEastAsia" w:hAnsi="Montserrat" w:cs="Arial"/>
                <w:i/>
                <w:sz w:val="18"/>
                <w:szCs w:val="18"/>
              </w:rPr>
              <w:t>Bloomberg</w:t>
            </w:r>
            <w:r w:rsidR="00760E90" w:rsidRPr="00EA72F9">
              <w:rPr>
                <w:rFonts w:ascii="Montserrat" w:eastAsiaTheme="minorEastAsia" w:hAnsi="Montserrat" w:cs="Arial"/>
                <w:i/>
                <w:sz w:val="18"/>
                <w:szCs w:val="18"/>
              </w:rPr>
              <w:t>.</w:t>
            </w:r>
          </w:p>
        </w:tc>
      </w:tr>
      <w:tr w:rsidR="005703F4" w:rsidRPr="00EA72F9" w14:paraId="3BD7E093" w14:textId="77777777" w:rsidTr="00F24096">
        <w:tc>
          <w:tcPr>
            <w:tcW w:w="988" w:type="dxa"/>
          </w:tcPr>
          <w:p w14:paraId="001449AE" w14:textId="21D5C4A4" w:rsidR="005703F4" w:rsidRPr="00EA72F9" w:rsidRDefault="002A2BBD" w:rsidP="00E11E1A">
            <w:pPr>
              <w:jc w:val="right"/>
              <w:rPr>
                <w:rFonts w:ascii="Montserrat" w:eastAsiaTheme="minorEastAsia" w:hAnsi="Montserrat" w:cs="Arial"/>
                <w:sz w:val="18"/>
                <w:szCs w:val="18"/>
              </w:rPr>
            </w:pPr>
            <m:oMath>
              <m:sSub>
                <m:sSubPr>
                  <m:ctrlPr>
                    <w:rPr>
                      <w:rFonts w:ascii="Cambria Math" w:hAnsi="Cambria Math" w:cs="Arial"/>
                      <w:i/>
                      <w:sz w:val="18"/>
                      <w:szCs w:val="18"/>
                    </w:rPr>
                  </m:ctrlPr>
                </m:sSubPr>
                <m:e>
                  <m:r>
                    <w:rPr>
                      <w:rFonts w:ascii="Cambria Math" w:hAnsi="Cambria Math" w:cs="Arial"/>
                      <w:sz w:val="18"/>
                      <w:szCs w:val="18"/>
                    </w:rPr>
                    <m:t>β</m:t>
                  </m:r>
                </m:e>
                <m:sub>
                  <m:r>
                    <w:rPr>
                      <w:rFonts w:ascii="Cambria Math" w:hAnsi="Cambria Math" w:cs="Arial"/>
                      <w:sz w:val="18"/>
                      <w:szCs w:val="18"/>
                    </w:rPr>
                    <m:t>k</m:t>
                  </m:r>
                </m:sub>
              </m:sSub>
              <m:r>
                <w:rPr>
                  <w:rFonts w:ascii="Cambria Math" w:hAnsi="Cambria Math" w:cs="Arial"/>
                  <w:sz w:val="18"/>
                  <w:szCs w:val="18"/>
                </w:rPr>
                <m:t>=</m:t>
              </m:r>
            </m:oMath>
            <w:r w:rsidR="005703F4" w:rsidRPr="00EA72F9">
              <w:rPr>
                <w:rFonts w:ascii="Montserrat" w:eastAsiaTheme="minorEastAsia" w:hAnsi="Montserrat" w:cs="Arial"/>
                <w:sz w:val="18"/>
                <w:szCs w:val="18"/>
              </w:rPr>
              <w:t xml:space="preserve">              </w:t>
            </w:r>
          </w:p>
        </w:tc>
        <w:tc>
          <w:tcPr>
            <w:tcW w:w="7840" w:type="dxa"/>
          </w:tcPr>
          <w:p w14:paraId="255B54FB" w14:textId="00830C45" w:rsidR="005703F4" w:rsidRPr="00EA72F9" w:rsidRDefault="00BD420E"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w:t>
            </w:r>
            <w:r w:rsidR="005703F4" w:rsidRPr="00EA72F9">
              <w:rPr>
                <w:rFonts w:ascii="Montserrat" w:eastAsiaTheme="minorEastAsia" w:hAnsi="Montserrat" w:cs="Arial"/>
                <w:sz w:val="18"/>
                <w:szCs w:val="18"/>
              </w:rPr>
              <w:t xml:space="preserve">el parámetro </w:t>
            </w:r>
            <w:r w:rsidR="005703F4" w:rsidRPr="00EA72F9">
              <w:rPr>
                <w:rFonts w:ascii="Montserrat" w:eastAsiaTheme="minorEastAsia" w:hAnsi="Montserrat" w:cs="Arial"/>
                <w:i/>
                <w:sz w:val="18"/>
                <w:szCs w:val="18"/>
              </w:rPr>
              <w:t>beta</w:t>
            </w:r>
            <w:r w:rsidR="005703F4" w:rsidRPr="00EA72F9">
              <w:rPr>
                <w:rFonts w:ascii="Montserrat" w:eastAsiaTheme="minorEastAsia" w:hAnsi="Montserrat" w:cs="Arial"/>
                <w:sz w:val="18"/>
                <w:szCs w:val="18"/>
              </w:rPr>
              <w:t xml:space="preserve"> calculado para </w:t>
            </w:r>
            <w:r w:rsidR="00EF132A" w:rsidRPr="00EA72F9">
              <w:rPr>
                <w:rFonts w:ascii="Montserrat" w:eastAsiaTheme="minorEastAsia" w:hAnsi="Montserrat" w:cs="Arial"/>
                <w:sz w:val="18"/>
                <w:szCs w:val="18"/>
              </w:rPr>
              <w:t xml:space="preserve">determinada </w:t>
            </w:r>
            <w:r w:rsidR="004C7CCF" w:rsidRPr="00EA72F9">
              <w:rPr>
                <w:rFonts w:ascii="Montserrat" w:eastAsiaTheme="minorEastAsia" w:hAnsi="Montserrat" w:cs="Arial"/>
                <w:sz w:val="18"/>
                <w:szCs w:val="18"/>
              </w:rPr>
              <w:t>entidad</w:t>
            </w:r>
            <w:r w:rsidR="005703F4" w:rsidRPr="00EA72F9">
              <w:rPr>
                <w:rFonts w:ascii="Montserrat" w:eastAsiaTheme="minorEastAsia" w:hAnsi="Montserrat" w:cs="Arial"/>
                <w:sz w:val="18"/>
                <w:szCs w:val="18"/>
              </w:rPr>
              <w:t xml:space="preserve"> </w:t>
            </w:r>
            <w:r w:rsidR="005703F4" w:rsidRPr="00EA72F9">
              <w:rPr>
                <w:rFonts w:ascii="Montserrat" w:eastAsiaTheme="minorEastAsia" w:hAnsi="Montserrat" w:cs="Arial"/>
                <w:i/>
                <w:sz w:val="18"/>
                <w:szCs w:val="18"/>
              </w:rPr>
              <w:t>k</w:t>
            </w:r>
            <w:r w:rsidR="004B38C6" w:rsidRPr="00EA72F9">
              <w:rPr>
                <w:rFonts w:ascii="Montserrat" w:eastAsiaTheme="minorEastAsia" w:hAnsi="Montserrat" w:cs="Arial"/>
                <w:sz w:val="18"/>
                <w:szCs w:val="18"/>
              </w:rPr>
              <w:t xml:space="preserve"> </w:t>
            </w:r>
            <w:r w:rsidR="005703F4" w:rsidRPr="00EA72F9">
              <w:rPr>
                <w:rFonts w:ascii="Montserrat" w:eastAsiaTheme="minorEastAsia" w:hAnsi="Montserrat" w:cs="Arial"/>
                <w:sz w:val="18"/>
                <w:szCs w:val="18"/>
              </w:rPr>
              <w:t xml:space="preserve">con el </w:t>
            </w:r>
            <w:r w:rsidRPr="00EA72F9">
              <w:rPr>
                <w:rFonts w:ascii="Montserrat" w:eastAsiaTheme="minorEastAsia" w:hAnsi="Montserrat" w:cs="Arial"/>
                <w:sz w:val="18"/>
                <w:szCs w:val="18"/>
              </w:rPr>
              <w:t xml:space="preserve">criterio establecido en </w:t>
            </w:r>
            <w:r w:rsidR="004875A6" w:rsidRPr="00EA72F9">
              <w:rPr>
                <w:rFonts w:ascii="Montserrat" w:eastAsiaTheme="minorEastAsia" w:hAnsi="Montserrat" w:cs="Arial"/>
                <w:sz w:val="18"/>
                <w:szCs w:val="18"/>
              </w:rPr>
              <w:t>la disposición</w:t>
            </w:r>
            <w:r w:rsidR="005703F4" w:rsidRPr="00EA72F9">
              <w:rPr>
                <w:rFonts w:ascii="Montserrat" w:eastAsiaTheme="minorEastAsia" w:hAnsi="Montserrat" w:cs="Arial"/>
                <w:sz w:val="18"/>
                <w:szCs w:val="18"/>
              </w:rPr>
              <w:t xml:space="preserve"> </w:t>
            </w:r>
            <w:r w:rsidR="004875A6" w:rsidRPr="00EA72F9">
              <w:rPr>
                <w:rFonts w:ascii="Montserrat" w:eastAsiaTheme="minorEastAsia" w:hAnsi="Montserrat" w:cs="Arial"/>
                <w:sz w:val="18"/>
                <w:szCs w:val="18"/>
              </w:rPr>
              <w:t>4</w:t>
            </w:r>
            <w:r w:rsidR="005703F4" w:rsidRPr="00EA72F9">
              <w:rPr>
                <w:rFonts w:ascii="Montserrat" w:eastAsiaTheme="minorEastAsia" w:hAnsi="Montserrat" w:cs="Arial"/>
                <w:sz w:val="18"/>
                <w:szCs w:val="18"/>
              </w:rPr>
              <w:t>.</w:t>
            </w:r>
            <w:r w:rsidR="00173D89" w:rsidRPr="00EA72F9">
              <w:rPr>
                <w:rFonts w:ascii="Montserrat" w:eastAsiaTheme="minorEastAsia" w:hAnsi="Montserrat" w:cs="Arial"/>
                <w:sz w:val="18"/>
                <w:szCs w:val="18"/>
              </w:rPr>
              <w:t>3</w:t>
            </w:r>
            <w:r w:rsidR="005703F4" w:rsidRPr="00EA72F9">
              <w:rPr>
                <w:rFonts w:ascii="Montserrat" w:eastAsiaTheme="minorEastAsia" w:hAnsi="Montserrat" w:cs="Arial"/>
                <w:sz w:val="18"/>
                <w:szCs w:val="18"/>
              </w:rPr>
              <w:t>.3</w:t>
            </w:r>
          </w:p>
        </w:tc>
      </w:tr>
    </w:tbl>
    <w:p w14:paraId="63CF4223" w14:textId="77777777" w:rsidR="005703F4" w:rsidRPr="004E227A" w:rsidRDefault="005703F4" w:rsidP="00E11E1A">
      <w:pPr>
        <w:spacing w:after="0" w:line="240" w:lineRule="auto"/>
        <w:jc w:val="both"/>
        <w:rPr>
          <w:rFonts w:ascii="Montserrat" w:hAnsi="Montserrat" w:cs="Arial"/>
          <w:sz w:val="24"/>
          <w:szCs w:val="24"/>
        </w:rPr>
      </w:pPr>
    </w:p>
    <w:p w14:paraId="212937A5" w14:textId="77777777" w:rsidR="005703F4" w:rsidRPr="004E227A" w:rsidRDefault="005703F4" w:rsidP="00E11E1A">
      <w:pPr>
        <w:pStyle w:val="Ttulo2"/>
        <w:numPr>
          <w:ilvl w:val="1"/>
          <w:numId w:val="1"/>
        </w:numPr>
        <w:spacing w:before="0" w:line="240" w:lineRule="auto"/>
        <w:ind w:left="1134" w:hanging="567"/>
        <w:rPr>
          <w:rFonts w:ascii="Montserrat" w:hAnsi="Montserrat" w:cs="Arial"/>
          <w:b/>
        </w:rPr>
      </w:pPr>
      <w:bookmarkStart w:id="147" w:name="_Toc53164260"/>
      <w:bookmarkStart w:id="148" w:name="_Toc53232434"/>
      <w:bookmarkStart w:id="149" w:name="_Toc74839871"/>
      <w:bookmarkStart w:id="150" w:name="_Toc88149064"/>
      <w:bookmarkStart w:id="151" w:name="_Toc109320502"/>
      <w:bookmarkEnd w:id="147"/>
      <w:bookmarkEnd w:id="148"/>
      <w:r w:rsidRPr="004E227A">
        <w:rPr>
          <w:rFonts w:ascii="Montserrat" w:hAnsi="Montserrat" w:cs="Arial"/>
          <w:b/>
          <w:color w:val="000000" w:themeColor="text1"/>
          <w:sz w:val="24"/>
        </w:rPr>
        <w:t xml:space="preserve">Ajuste por </w:t>
      </w:r>
      <w:r w:rsidRPr="004E227A">
        <w:rPr>
          <w:rFonts w:ascii="Montserrat" w:hAnsi="Montserrat" w:cs="Arial"/>
          <w:b/>
          <w:color w:val="auto"/>
          <w:sz w:val="24"/>
        </w:rPr>
        <w:t>desapalancamient</w:t>
      </w:r>
      <w:r w:rsidRPr="009E56C7">
        <w:rPr>
          <w:rFonts w:ascii="Montserrat" w:hAnsi="Montserrat" w:cs="Arial"/>
          <w:b/>
          <w:color w:val="auto"/>
          <w:sz w:val="24"/>
          <w:szCs w:val="24"/>
        </w:rPr>
        <w:t>o</w:t>
      </w:r>
      <w:bookmarkEnd w:id="149"/>
      <w:bookmarkEnd w:id="150"/>
      <w:bookmarkEnd w:id="151"/>
    </w:p>
    <w:p w14:paraId="4C367358" w14:textId="77777777" w:rsidR="00FC53B1" w:rsidRPr="004E227A" w:rsidRDefault="00FC53B1" w:rsidP="00E11E1A">
      <w:pPr>
        <w:spacing w:after="0" w:line="240" w:lineRule="auto"/>
        <w:jc w:val="both"/>
        <w:rPr>
          <w:rFonts w:ascii="Montserrat" w:hAnsi="Montserrat" w:cs="Arial"/>
          <w:b/>
          <w:sz w:val="24"/>
          <w:szCs w:val="24"/>
        </w:rPr>
      </w:pPr>
    </w:p>
    <w:p w14:paraId="23C9C70A" w14:textId="6840A60D" w:rsidR="00FA5AED" w:rsidRPr="004E227A" w:rsidRDefault="00FA5AED" w:rsidP="00E11E1A">
      <w:pPr>
        <w:autoSpaceDE w:val="0"/>
        <w:autoSpaceDN w:val="0"/>
        <w:adjustRightInd w:val="0"/>
        <w:spacing w:after="0" w:line="240" w:lineRule="auto"/>
        <w:ind w:left="567"/>
        <w:jc w:val="both"/>
        <w:rPr>
          <w:rFonts w:ascii="Montserrat" w:hAnsi="Montserrat" w:cs="Arial"/>
          <w:sz w:val="24"/>
          <w:szCs w:val="24"/>
        </w:rPr>
      </w:pPr>
      <w:r w:rsidRPr="004E227A">
        <w:rPr>
          <w:rFonts w:ascii="Montserrat" w:hAnsi="Montserrat" w:cs="Arial"/>
          <w:sz w:val="24"/>
          <w:szCs w:val="20"/>
        </w:rPr>
        <w:t xml:space="preserve">Seguidamente, es necesario desapalancar las </w:t>
      </w:r>
      <w:r w:rsidR="00AA0A21" w:rsidRPr="004E227A">
        <w:rPr>
          <w:rFonts w:ascii="Montserrat" w:hAnsi="Montserrat" w:cs="Arial"/>
          <w:sz w:val="24"/>
          <w:szCs w:val="20"/>
        </w:rPr>
        <w:t>betas estimad</w:t>
      </w:r>
      <w:r w:rsidR="00AA0A21">
        <w:rPr>
          <w:rFonts w:ascii="Montserrat" w:hAnsi="Montserrat" w:cs="Arial"/>
          <w:sz w:val="24"/>
          <w:szCs w:val="20"/>
        </w:rPr>
        <w:t>as</w:t>
      </w:r>
      <w:r w:rsidRPr="004E227A">
        <w:rPr>
          <w:rFonts w:ascii="Montserrat" w:hAnsi="Montserrat" w:cs="Arial"/>
          <w:sz w:val="24"/>
          <w:szCs w:val="20"/>
        </w:rPr>
        <w:t xml:space="preserve"> por la estructura de capital de la empresa, de forma que se pueda apalancar con la estructura de capital que el regulador consider</w:t>
      </w:r>
      <w:r w:rsidR="004C7CCF">
        <w:rPr>
          <w:rFonts w:ascii="Montserrat" w:hAnsi="Montserrat" w:cs="Arial"/>
          <w:sz w:val="24"/>
          <w:szCs w:val="20"/>
        </w:rPr>
        <w:t>e</w:t>
      </w:r>
      <w:r w:rsidRPr="004E227A">
        <w:rPr>
          <w:rFonts w:ascii="Montserrat" w:hAnsi="Montserrat" w:cs="Arial"/>
          <w:sz w:val="24"/>
          <w:szCs w:val="20"/>
        </w:rPr>
        <w:t xml:space="preserve"> adecuada para la industria.</w:t>
      </w:r>
    </w:p>
    <w:p w14:paraId="7EDF74AE" w14:textId="77777777" w:rsidR="00424827" w:rsidRPr="004E227A" w:rsidRDefault="00424827" w:rsidP="00E11E1A">
      <w:pPr>
        <w:autoSpaceDE w:val="0"/>
        <w:autoSpaceDN w:val="0"/>
        <w:adjustRightInd w:val="0"/>
        <w:spacing w:after="0" w:line="240" w:lineRule="auto"/>
        <w:ind w:left="567"/>
        <w:rPr>
          <w:rFonts w:ascii="Montserrat" w:hAnsi="Montserrat" w:cs="Arial"/>
          <w:sz w:val="24"/>
          <w:szCs w:val="24"/>
        </w:rPr>
      </w:pPr>
    </w:p>
    <w:p w14:paraId="2570BFF6" w14:textId="6F3A4DDA" w:rsidR="00FC53B1" w:rsidRPr="004E227A" w:rsidRDefault="00424827" w:rsidP="00E11E1A">
      <w:pPr>
        <w:spacing w:after="0" w:line="240" w:lineRule="auto"/>
        <w:ind w:left="567"/>
        <w:jc w:val="both"/>
        <w:rPr>
          <w:rFonts w:ascii="Montserrat" w:hAnsi="Montserrat" w:cs="Arial"/>
          <w:sz w:val="24"/>
          <w:szCs w:val="24"/>
        </w:rPr>
      </w:pPr>
      <w:r w:rsidRPr="004E227A">
        <w:rPr>
          <w:rFonts w:ascii="Montserrat" w:hAnsi="Montserrat" w:cs="Arial"/>
          <w:sz w:val="24"/>
          <w:szCs w:val="24"/>
        </w:rPr>
        <w:t xml:space="preserve">Para desapalancar la </w:t>
      </w:r>
      <w:r w:rsidRPr="004E227A">
        <w:rPr>
          <w:rFonts w:ascii="Montserrat" w:hAnsi="Montserrat" w:cs="Arial"/>
          <w:i/>
          <w:sz w:val="24"/>
          <w:szCs w:val="24"/>
        </w:rPr>
        <w:t>beta</w:t>
      </w:r>
      <w:r w:rsidRPr="004E227A">
        <w:rPr>
          <w:rFonts w:ascii="Montserrat" w:hAnsi="Montserrat" w:cs="Arial"/>
          <w:sz w:val="24"/>
          <w:szCs w:val="24"/>
        </w:rPr>
        <w:t xml:space="preserve"> de referencia es necesario conocer la tasa de impuesto corporativa para el mercado en cuestión y la estructura de capital de las </w:t>
      </w:r>
      <w:r w:rsidR="008F58B7">
        <w:rPr>
          <w:rFonts w:ascii="Montserrat" w:hAnsi="Montserrat" w:cs="Arial"/>
          <w:sz w:val="24"/>
          <w:szCs w:val="24"/>
        </w:rPr>
        <w:t>empresas</w:t>
      </w:r>
      <w:r w:rsidR="004C7CCF" w:rsidRPr="004E227A">
        <w:rPr>
          <w:rFonts w:ascii="Montserrat" w:hAnsi="Montserrat" w:cs="Arial"/>
          <w:sz w:val="24"/>
          <w:szCs w:val="24"/>
        </w:rPr>
        <w:t xml:space="preserve"> </w:t>
      </w:r>
      <w:r w:rsidRPr="004E227A">
        <w:rPr>
          <w:rFonts w:ascii="Montserrat" w:hAnsi="Montserrat" w:cs="Arial"/>
          <w:sz w:val="24"/>
          <w:szCs w:val="24"/>
        </w:rPr>
        <w:t xml:space="preserve">consideradas en la muestra. </w:t>
      </w:r>
      <w:r w:rsidR="007F09C5" w:rsidRPr="004E227A">
        <w:rPr>
          <w:rFonts w:ascii="Montserrat" w:hAnsi="Montserrat" w:cs="Arial"/>
          <w:sz w:val="24"/>
          <w:szCs w:val="24"/>
        </w:rPr>
        <w:t>Por tanto, e</w:t>
      </w:r>
      <w:r w:rsidR="00FC53B1" w:rsidRPr="004E227A">
        <w:rPr>
          <w:rFonts w:ascii="Montserrat" w:hAnsi="Montserrat" w:cs="Arial"/>
          <w:sz w:val="24"/>
          <w:szCs w:val="24"/>
        </w:rPr>
        <w:t xml:space="preserve">l parámetro </w:t>
      </w:r>
      <w:r w:rsidR="00FC53B1" w:rsidRPr="004E227A">
        <w:rPr>
          <w:rFonts w:ascii="Montserrat" w:hAnsi="Montserrat" w:cs="Arial"/>
          <w:i/>
          <w:sz w:val="24"/>
          <w:szCs w:val="24"/>
        </w:rPr>
        <w:t>beta</w:t>
      </w:r>
      <w:r w:rsidR="00FC53B1" w:rsidRPr="004E227A">
        <w:rPr>
          <w:rFonts w:ascii="Montserrat" w:hAnsi="Montserrat" w:cs="Arial"/>
          <w:sz w:val="24"/>
          <w:szCs w:val="24"/>
        </w:rPr>
        <w:t xml:space="preserve"> de cada </w:t>
      </w:r>
      <w:r w:rsidR="004C7CCF">
        <w:rPr>
          <w:rFonts w:ascii="Montserrat" w:hAnsi="Montserrat" w:cs="Arial"/>
          <w:sz w:val="24"/>
          <w:szCs w:val="24"/>
        </w:rPr>
        <w:t>entidad</w:t>
      </w:r>
      <w:r w:rsidR="004C7CCF" w:rsidRPr="004E227A">
        <w:rPr>
          <w:rFonts w:ascii="Montserrat" w:hAnsi="Montserrat" w:cs="Arial"/>
          <w:sz w:val="24"/>
          <w:szCs w:val="24"/>
        </w:rPr>
        <w:t xml:space="preserve"> </w:t>
      </w:r>
      <w:r w:rsidR="00527CAF" w:rsidRPr="004E227A">
        <w:rPr>
          <w:rFonts w:ascii="Montserrat" w:hAnsi="Montserrat" w:cs="Arial"/>
          <w:sz w:val="24"/>
          <w:szCs w:val="24"/>
        </w:rPr>
        <w:t>seleccionada</w:t>
      </w:r>
      <w:r w:rsidR="00FC53B1" w:rsidRPr="004E227A">
        <w:rPr>
          <w:rFonts w:ascii="Montserrat" w:hAnsi="Montserrat" w:cs="Arial"/>
          <w:sz w:val="24"/>
          <w:szCs w:val="24"/>
        </w:rPr>
        <w:t xml:space="preserve">, se </w:t>
      </w:r>
      <w:r w:rsidR="00A90AD9" w:rsidRPr="004E227A">
        <w:rPr>
          <w:rFonts w:ascii="Montserrat" w:hAnsi="Montserrat" w:cs="Arial"/>
          <w:sz w:val="24"/>
          <w:szCs w:val="24"/>
        </w:rPr>
        <w:t>calcula</w:t>
      </w:r>
      <w:r w:rsidR="00FC53B1" w:rsidRPr="004E227A">
        <w:rPr>
          <w:rFonts w:ascii="Montserrat" w:hAnsi="Montserrat" w:cs="Arial"/>
          <w:sz w:val="24"/>
          <w:szCs w:val="24"/>
        </w:rPr>
        <w:t xml:space="preserve"> libre del efecto de su nivel de endeudamiento.</w:t>
      </w:r>
      <w:r w:rsidR="00527CAF" w:rsidRPr="004E227A">
        <w:rPr>
          <w:rFonts w:ascii="Montserrat" w:hAnsi="Montserrat" w:cs="Arial"/>
          <w:sz w:val="24"/>
          <w:szCs w:val="24"/>
        </w:rPr>
        <w:t xml:space="preserve"> </w:t>
      </w:r>
      <w:r w:rsidR="00FC53B1" w:rsidRPr="004E227A">
        <w:rPr>
          <w:rFonts w:ascii="Montserrat" w:hAnsi="Montserrat" w:cs="Arial"/>
          <w:sz w:val="24"/>
          <w:szCs w:val="24"/>
        </w:rPr>
        <w:t>Las razones para eliminar tal efecto son:</w:t>
      </w:r>
    </w:p>
    <w:p w14:paraId="7181139C" w14:textId="77777777" w:rsidR="00FC53B1" w:rsidRPr="004E227A" w:rsidRDefault="00FC53B1" w:rsidP="00E11E1A">
      <w:pPr>
        <w:spacing w:after="0" w:line="240" w:lineRule="auto"/>
        <w:jc w:val="both"/>
        <w:rPr>
          <w:rFonts w:ascii="Montserrat" w:hAnsi="Montserrat" w:cs="Arial"/>
          <w:sz w:val="24"/>
          <w:szCs w:val="24"/>
        </w:rPr>
      </w:pPr>
    </w:p>
    <w:p w14:paraId="7FDA404E" w14:textId="5E63D63A" w:rsidR="00FC53B1" w:rsidRPr="004E227A" w:rsidRDefault="00FC53B1" w:rsidP="00E11E1A">
      <w:pPr>
        <w:pStyle w:val="Prrafodelista"/>
        <w:numPr>
          <w:ilvl w:val="0"/>
          <w:numId w:val="9"/>
        </w:numPr>
        <w:spacing w:after="0" w:line="240" w:lineRule="auto"/>
        <w:ind w:left="1134" w:hanging="567"/>
        <w:jc w:val="both"/>
        <w:rPr>
          <w:rFonts w:ascii="Montserrat" w:hAnsi="Montserrat" w:cs="Arial"/>
          <w:sz w:val="24"/>
          <w:szCs w:val="24"/>
        </w:rPr>
      </w:pPr>
      <w:r w:rsidRPr="004E227A">
        <w:rPr>
          <w:rFonts w:ascii="Montserrat" w:hAnsi="Montserrat" w:cs="Arial"/>
          <w:sz w:val="24"/>
          <w:szCs w:val="24"/>
        </w:rPr>
        <w:t>Contar con una medida de riesgo de la actividad de transporte de hidrocarburos que no esté distorsionada por el riesgo que el mercado percibe por el nivel de endeudamiento específico de cada empresa.</w:t>
      </w:r>
    </w:p>
    <w:p w14:paraId="72E1DB41" w14:textId="77777777" w:rsidR="00FC53B1" w:rsidRPr="004E227A" w:rsidRDefault="00FC53B1" w:rsidP="00E11E1A">
      <w:pPr>
        <w:pStyle w:val="Prrafodelista"/>
        <w:spacing w:after="0" w:line="240" w:lineRule="auto"/>
        <w:ind w:left="1134" w:hanging="567"/>
        <w:jc w:val="both"/>
        <w:rPr>
          <w:rFonts w:ascii="Montserrat" w:hAnsi="Montserrat" w:cs="Arial"/>
          <w:sz w:val="24"/>
          <w:szCs w:val="24"/>
        </w:rPr>
      </w:pPr>
    </w:p>
    <w:p w14:paraId="5DA5549B" w14:textId="71C24826" w:rsidR="00FC53B1" w:rsidRPr="004E227A" w:rsidRDefault="00FC53B1" w:rsidP="00E11E1A">
      <w:pPr>
        <w:pStyle w:val="Prrafodelista"/>
        <w:numPr>
          <w:ilvl w:val="0"/>
          <w:numId w:val="9"/>
        </w:numPr>
        <w:spacing w:after="0" w:line="240" w:lineRule="auto"/>
        <w:ind w:left="1134" w:hanging="567"/>
        <w:jc w:val="both"/>
        <w:rPr>
          <w:rFonts w:ascii="Montserrat" w:hAnsi="Montserrat" w:cs="Arial"/>
          <w:sz w:val="24"/>
          <w:szCs w:val="24"/>
        </w:rPr>
      </w:pPr>
      <w:r w:rsidRPr="004E227A">
        <w:rPr>
          <w:rFonts w:ascii="Montserrat" w:hAnsi="Montserrat" w:cs="Arial"/>
          <w:sz w:val="24"/>
          <w:szCs w:val="24"/>
        </w:rPr>
        <w:t xml:space="preserve">Los parámetros </w:t>
      </w:r>
      <w:r w:rsidRPr="004E227A">
        <w:rPr>
          <w:rFonts w:ascii="Montserrat" w:hAnsi="Montserrat" w:cs="Arial"/>
          <w:i/>
          <w:sz w:val="24"/>
          <w:szCs w:val="24"/>
        </w:rPr>
        <w:t>beta</w:t>
      </w:r>
      <w:r w:rsidRPr="004E227A">
        <w:rPr>
          <w:rFonts w:ascii="Montserrat" w:hAnsi="Montserrat" w:cs="Arial"/>
          <w:sz w:val="24"/>
          <w:szCs w:val="24"/>
        </w:rPr>
        <w:t xml:space="preserve"> estimados </w:t>
      </w:r>
      <w:r w:rsidR="007F09C5" w:rsidRPr="004E227A">
        <w:rPr>
          <w:rFonts w:ascii="Montserrat" w:hAnsi="Montserrat" w:cs="Arial"/>
          <w:sz w:val="24"/>
          <w:szCs w:val="24"/>
        </w:rPr>
        <w:t>en</w:t>
      </w:r>
      <w:r w:rsidRPr="004E227A">
        <w:rPr>
          <w:rFonts w:ascii="Montserrat" w:hAnsi="Montserrat" w:cs="Arial"/>
          <w:sz w:val="24"/>
          <w:szCs w:val="24"/>
        </w:rPr>
        <w:t xml:space="preserve"> </w:t>
      </w:r>
      <w:r w:rsidR="00A4598C">
        <w:rPr>
          <w:rFonts w:ascii="Montserrat" w:hAnsi="Montserrat" w:cs="Arial"/>
          <w:sz w:val="24"/>
          <w:szCs w:val="24"/>
        </w:rPr>
        <w:t>la disposición</w:t>
      </w:r>
      <w:r w:rsidR="00A4598C" w:rsidRPr="004E227A">
        <w:rPr>
          <w:rFonts w:ascii="Montserrat" w:hAnsi="Montserrat" w:cs="Arial"/>
          <w:sz w:val="24"/>
          <w:szCs w:val="24"/>
        </w:rPr>
        <w:t xml:space="preserve"> </w:t>
      </w:r>
      <w:r w:rsidR="00A4598C">
        <w:rPr>
          <w:rFonts w:ascii="Montserrat" w:hAnsi="Montserrat" w:cs="Arial"/>
          <w:sz w:val="24"/>
          <w:szCs w:val="24"/>
        </w:rPr>
        <w:t>4</w:t>
      </w:r>
      <w:r w:rsidRPr="004E227A">
        <w:rPr>
          <w:rFonts w:ascii="Montserrat" w:hAnsi="Montserrat" w:cs="Arial"/>
          <w:sz w:val="24"/>
          <w:szCs w:val="24"/>
        </w:rPr>
        <w:t>.</w:t>
      </w:r>
      <w:r w:rsidR="00173D89">
        <w:rPr>
          <w:rFonts w:ascii="Montserrat" w:hAnsi="Montserrat" w:cs="Arial"/>
          <w:sz w:val="24"/>
          <w:szCs w:val="24"/>
        </w:rPr>
        <w:t>3</w:t>
      </w:r>
      <w:r w:rsidRPr="004E227A">
        <w:rPr>
          <w:rFonts w:ascii="Montserrat" w:hAnsi="Montserrat" w:cs="Arial"/>
          <w:sz w:val="24"/>
          <w:szCs w:val="24"/>
        </w:rPr>
        <w:t>.3</w:t>
      </w:r>
      <w:r w:rsidR="007F09C5" w:rsidRPr="004E227A">
        <w:rPr>
          <w:rFonts w:ascii="Montserrat" w:hAnsi="Montserrat" w:cs="Arial"/>
          <w:sz w:val="24"/>
          <w:szCs w:val="24"/>
        </w:rPr>
        <w:t xml:space="preserve"> </w:t>
      </w:r>
      <w:r w:rsidRPr="004E227A">
        <w:rPr>
          <w:rFonts w:ascii="Montserrat" w:hAnsi="Montserrat" w:cs="Arial"/>
          <w:sz w:val="24"/>
          <w:szCs w:val="24"/>
        </w:rPr>
        <w:t xml:space="preserve">incluyen implícitamente el efecto del nivel de apalancamiento propio de cada </w:t>
      </w:r>
      <w:r w:rsidR="004C7CCF">
        <w:rPr>
          <w:rFonts w:ascii="Montserrat" w:hAnsi="Montserrat" w:cs="Arial"/>
          <w:sz w:val="24"/>
          <w:szCs w:val="24"/>
        </w:rPr>
        <w:t>entidad</w:t>
      </w:r>
      <w:r w:rsidR="004C7CCF" w:rsidRPr="004E227A">
        <w:rPr>
          <w:rFonts w:ascii="Montserrat" w:hAnsi="Montserrat" w:cs="Arial"/>
          <w:sz w:val="24"/>
          <w:szCs w:val="24"/>
        </w:rPr>
        <w:t xml:space="preserve"> </w:t>
      </w:r>
      <w:r w:rsidR="007F09C5" w:rsidRPr="004E227A">
        <w:rPr>
          <w:rFonts w:ascii="Montserrat" w:hAnsi="Montserrat" w:cs="Arial"/>
          <w:sz w:val="24"/>
          <w:szCs w:val="24"/>
        </w:rPr>
        <w:t xml:space="preserve">debido a que </w:t>
      </w:r>
      <w:r w:rsidRPr="004E227A">
        <w:rPr>
          <w:rFonts w:ascii="Montserrat" w:hAnsi="Montserrat" w:cs="Arial"/>
          <w:sz w:val="24"/>
          <w:szCs w:val="24"/>
        </w:rPr>
        <w:t>están basados en cotizaciones de mercado y dichas cotizaciones se derivan de elementos de riesgo perceptibles por los inversionistas, incluidos aquellos asociados con un incumplimiento potencial de compromisos financieros.</w:t>
      </w:r>
    </w:p>
    <w:p w14:paraId="2AABB239" w14:textId="77777777" w:rsidR="00FC53B1" w:rsidRPr="004E227A" w:rsidRDefault="00FC53B1" w:rsidP="00E11E1A">
      <w:pPr>
        <w:spacing w:after="0" w:line="240" w:lineRule="auto"/>
        <w:jc w:val="both"/>
        <w:rPr>
          <w:rFonts w:ascii="Montserrat" w:hAnsi="Montserrat" w:cs="Arial"/>
          <w:sz w:val="24"/>
          <w:szCs w:val="24"/>
        </w:rPr>
      </w:pPr>
    </w:p>
    <w:p w14:paraId="34A7B38B" w14:textId="4D0F1E16" w:rsidR="00FC53B1" w:rsidRPr="004E227A" w:rsidRDefault="00FC53B1" w:rsidP="00E11E1A">
      <w:pPr>
        <w:pStyle w:val="Ttulo3"/>
        <w:numPr>
          <w:ilvl w:val="2"/>
          <w:numId w:val="1"/>
        </w:numPr>
        <w:spacing w:before="0" w:line="240" w:lineRule="auto"/>
        <w:ind w:left="1701" w:hanging="567"/>
        <w:rPr>
          <w:rFonts w:ascii="Montserrat" w:hAnsi="Montserrat" w:cs="Arial"/>
          <w:b/>
          <w:color w:val="000000" w:themeColor="text1"/>
        </w:rPr>
      </w:pPr>
      <w:bookmarkStart w:id="152" w:name="_Toc88738223"/>
      <w:bookmarkStart w:id="153" w:name="_Toc88738314"/>
      <w:bookmarkStart w:id="154" w:name="_Toc88750582"/>
      <w:bookmarkStart w:id="155" w:name="_Toc88750667"/>
      <w:bookmarkStart w:id="156" w:name="_Toc88738224"/>
      <w:bookmarkStart w:id="157" w:name="_Toc88738315"/>
      <w:bookmarkStart w:id="158" w:name="_Toc88750583"/>
      <w:bookmarkStart w:id="159" w:name="_Toc88750668"/>
      <w:bookmarkStart w:id="160" w:name="_Toc88738225"/>
      <w:bookmarkStart w:id="161" w:name="_Toc88738316"/>
      <w:bookmarkStart w:id="162" w:name="_Toc88750584"/>
      <w:bookmarkStart w:id="163" w:name="_Toc88750669"/>
      <w:bookmarkStart w:id="164" w:name="_Toc88738226"/>
      <w:bookmarkStart w:id="165" w:name="_Toc88738317"/>
      <w:bookmarkStart w:id="166" w:name="_Toc88750585"/>
      <w:bookmarkStart w:id="167" w:name="_Toc88750670"/>
      <w:bookmarkStart w:id="168" w:name="_Toc88738227"/>
      <w:bookmarkStart w:id="169" w:name="_Toc88738318"/>
      <w:bookmarkStart w:id="170" w:name="_Toc88750586"/>
      <w:bookmarkStart w:id="171" w:name="_Toc88750671"/>
      <w:bookmarkStart w:id="172" w:name="_Toc88738228"/>
      <w:bookmarkStart w:id="173" w:name="_Toc88738319"/>
      <w:bookmarkStart w:id="174" w:name="_Toc88750587"/>
      <w:bookmarkStart w:id="175" w:name="_Toc88750672"/>
      <w:bookmarkStart w:id="176" w:name="_Toc88738241"/>
      <w:bookmarkStart w:id="177" w:name="_Toc88738332"/>
      <w:bookmarkStart w:id="178" w:name="_Toc88750600"/>
      <w:bookmarkStart w:id="179" w:name="_Toc88750685"/>
      <w:bookmarkStart w:id="180" w:name="_Toc53164262"/>
      <w:bookmarkStart w:id="181" w:name="_Toc53232436"/>
      <w:bookmarkStart w:id="182" w:name="_Toc53232437"/>
      <w:bookmarkStart w:id="183" w:name="_Toc88149065"/>
      <w:bookmarkStart w:id="184" w:name="_Toc109320503"/>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rsidRPr="004E227A">
        <w:rPr>
          <w:rFonts w:ascii="Montserrat" w:hAnsi="Montserrat" w:cs="Arial"/>
          <w:b/>
          <w:color w:val="000000" w:themeColor="text1"/>
        </w:rPr>
        <w:t xml:space="preserve">Razón Deuda/Capital </w:t>
      </w:r>
      <w:bookmarkEnd w:id="182"/>
      <w:r w:rsidR="0058114B">
        <w:rPr>
          <w:rFonts w:ascii="Montserrat" w:hAnsi="Montserrat" w:cs="Arial"/>
          <w:b/>
          <w:color w:val="000000" w:themeColor="text1"/>
        </w:rPr>
        <w:t>Contable</w:t>
      </w:r>
      <w:bookmarkEnd w:id="183"/>
      <w:bookmarkEnd w:id="184"/>
    </w:p>
    <w:p w14:paraId="23BEFCC6" w14:textId="77777777" w:rsidR="00FD7DDB" w:rsidRPr="004E227A" w:rsidRDefault="00FD7DDB" w:rsidP="00E11E1A">
      <w:pPr>
        <w:spacing w:after="0" w:line="240" w:lineRule="auto"/>
        <w:jc w:val="both"/>
        <w:rPr>
          <w:rFonts w:ascii="Montserrat" w:hAnsi="Montserrat" w:cs="Arial"/>
          <w:sz w:val="24"/>
          <w:szCs w:val="24"/>
        </w:rPr>
      </w:pPr>
    </w:p>
    <w:p w14:paraId="2A75307C" w14:textId="38EEDC5C" w:rsidR="00FC53B1" w:rsidRPr="004E227A" w:rsidRDefault="00010711" w:rsidP="00E11E1A">
      <w:pPr>
        <w:spacing w:after="0" w:line="240" w:lineRule="auto"/>
        <w:ind w:left="1134"/>
        <w:jc w:val="both"/>
        <w:rPr>
          <w:rFonts w:ascii="Montserrat" w:hAnsi="Montserrat" w:cs="Arial"/>
          <w:sz w:val="24"/>
          <w:szCs w:val="24"/>
        </w:rPr>
      </w:pPr>
      <w:r w:rsidRPr="004E227A">
        <w:rPr>
          <w:rFonts w:ascii="Montserrat" w:hAnsi="Montserrat" w:cs="Arial"/>
          <w:sz w:val="24"/>
          <w:szCs w:val="24"/>
        </w:rPr>
        <w:t xml:space="preserve">Para la determinación de la razón deuda/capital </w:t>
      </w:r>
      <w:r w:rsidR="0058114B">
        <w:rPr>
          <w:rFonts w:ascii="Montserrat" w:hAnsi="Montserrat" w:cs="Arial"/>
          <w:sz w:val="24"/>
          <w:szCs w:val="24"/>
        </w:rPr>
        <w:t>contable</w:t>
      </w:r>
      <w:r w:rsidR="0058114B" w:rsidRPr="004E227A">
        <w:rPr>
          <w:rFonts w:ascii="Montserrat" w:hAnsi="Montserrat" w:cs="Arial"/>
          <w:sz w:val="24"/>
          <w:szCs w:val="24"/>
        </w:rPr>
        <w:t xml:space="preserve"> </w:t>
      </w:r>
      <w:r w:rsidRPr="004E227A">
        <w:rPr>
          <w:rFonts w:ascii="Montserrat" w:hAnsi="Montserrat" w:cs="Arial"/>
          <w:sz w:val="24"/>
          <w:szCs w:val="24"/>
        </w:rPr>
        <w:t>se requiere</w:t>
      </w:r>
      <w:r w:rsidR="00177F2C">
        <w:rPr>
          <w:rFonts w:ascii="Montserrat" w:hAnsi="Montserrat" w:cs="Arial"/>
          <w:sz w:val="24"/>
          <w:szCs w:val="24"/>
        </w:rPr>
        <w:t>n</w:t>
      </w:r>
      <w:r w:rsidRPr="004E227A">
        <w:rPr>
          <w:rFonts w:ascii="Montserrat" w:hAnsi="Montserrat" w:cs="Arial"/>
          <w:sz w:val="24"/>
          <w:szCs w:val="24"/>
        </w:rPr>
        <w:t xml:space="preserve"> las hoj</w:t>
      </w:r>
      <w:r w:rsidR="00FC53B1" w:rsidRPr="004E227A">
        <w:rPr>
          <w:rFonts w:ascii="Montserrat" w:hAnsi="Montserrat" w:cs="Arial"/>
          <w:sz w:val="24"/>
          <w:szCs w:val="24"/>
        </w:rPr>
        <w:t xml:space="preserve">as de balance de cada </w:t>
      </w:r>
      <w:r w:rsidR="004C7CCF">
        <w:rPr>
          <w:rFonts w:ascii="Montserrat" w:hAnsi="Montserrat" w:cs="Arial"/>
          <w:sz w:val="24"/>
          <w:szCs w:val="24"/>
        </w:rPr>
        <w:t>entidad</w:t>
      </w:r>
      <w:r w:rsidRPr="004E227A">
        <w:rPr>
          <w:rFonts w:ascii="Montserrat" w:hAnsi="Montserrat" w:cs="Arial"/>
          <w:sz w:val="24"/>
          <w:szCs w:val="24"/>
        </w:rPr>
        <w:t>, con la finalidad de obtener e</w:t>
      </w:r>
      <w:r w:rsidR="00FC53B1" w:rsidRPr="004E227A">
        <w:rPr>
          <w:rFonts w:ascii="Montserrat" w:hAnsi="Montserrat" w:cs="Arial"/>
          <w:sz w:val="24"/>
          <w:szCs w:val="24"/>
        </w:rPr>
        <w:t xml:space="preserve">l dato </w:t>
      </w:r>
      <w:r w:rsidRPr="004E227A">
        <w:rPr>
          <w:rFonts w:ascii="Montserrat" w:hAnsi="Montserrat" w:cs="Arial"/>
          <w:sz w:val="24"/>
          <w:szCs w:val="24"/>
        </w:rPr>
        <w:t>correspondiente a la</w:t>
      </w:r>
      <w:r w:rsidR="00FC53B1" w:rsidRPr="004E227A">
        <w:rPr>
          <w:rFonts w:ascii="Montserrat" w:hAnsi="Montserrat" w:cs="Arial"/>
          <w:sz w:val="24"/>
          <w:szCs w:val="24"/>
        </w:rPr>
        <w:t xml:space="preserve"> deuda como la variable </w:t>
      </w:r>
      <w:r w:rsidRPr="004E227A">
        <w:rPr>
          <w:rFonts w:ascii="Montserrat" w:hAnsi="Montserrat" w:cs="Arial"/>
          <w:sz w:val="24"/>
          <w:szCs w:val="24"/>
        </w:rPr>
        <w:t>denominad</w:t>
      </w:r>
      <w:r w:rsidR="0020004A" w:rsidRPr="004E227A">
        <w:rPr>
          <w:rFonts w:ascii="Montserrat" w:hAnsi="Montserrat" w:cs="Arial"/>
          <w:sz w:val="24"/>
          <w:szCs w:val="24"/>
        </w:rPr>
        <w:t xml:space="preserve">a Deuda de largo plazo </w:t>
      </w:r>
      <w:r w:rsidR="003356BE" w:rsidRPr="003356BE">
        <w:rPr>
          <w:rFonts w:ascii="Montserrat" w:hAnsi="Montserrat" w:cs="Arial"/>
          <w:b/>
          <w:iCs/>
          <w:sz w:val="24"/>
          <w:szCs w:val="24"/>
        </w:rPr>
        <w:t>(D)</w:t>
      </w:r>
      <w:r w:rsidRPr="003356BE">
        <w:rPr>
          <w:rFonts w:ascii="Montserrat" w:hAnsi="Montserrat" w:cs="Arial"/>
          <w:b/>
          <w:iCs/>
          <w:sz w:val="24"/>
          <w:szCs w:val="24"/>
        </w:rPr>
        <w:t>;</w:t>
      </w:r>
      <w:r w:rsidRPr="004E227A">
        <w:rPr>
          <w:rFonts w:ascii="Montserrat" w:hAnsi="Montserrat" w:cs="Arial"/>
          <w:b/>
          <w:sz w:val="24"/>
          <w:szCs w:val="24"/>
        </w:rPr>
        <w:t xml:space="preserve"> </w:t>
      </w:r>
      <w:r w:rsidRPr="004E227A">
        <w:rPr>
          <w:rFonts w:ascii="Montserrat" w:hAnsi="Montserrat" w:cs="Arial"/>
          <w:sz w:val="24"/>
          <w:szCs w:val="24"/>
        </w:rPr>
        <w:t>así como el c</w:t>
      </w:r>
      <w:r w:rsidR="00FC53B1" w:rsidRPr="004E227A">
        <w:rPr>
          <w:rFonts w:ascii="Montserrat" w:hAnsi="Montserrat" w:cs="Arial"/>
          <w:sz w:val="24"/>
          <w:szCs w:val="24"/>
        </w:rPr>
        <w:t xml:space="preserve">apital </w:t>
      </w:r>
      <w:r w:rsidR="0058114B">
        <w:rPr>
          <w:rFonts w:ascii="Montserrat" w:hAnsi="Montserrat" w:cs="Arial"/>
          <w:sz w:val="24"/>
          <w:szCs w:val="24"/>
        </w:rPr>
        <w:t>contable</w:t>
      </w:r>
      <w:r w:rsidR="0058114B" w:rsidRPr="004E227A">
        <w:rPr>
          <w:rFonts w:ascii="Montserrat" w:hAnsi="Montserrat" w:cs="Arial"/>
          <w:sz w:val="24"/>
          <w:szCs w:val="24"/>
        </w:rPr>
        <w:t xml:space="preserve"> </w:t>
      </w:r>
      <w:r w:rsidR="00FC53B1" w:rsidRPr="004E227A">
        <w:rPr>
          <w:rFonts w:ascii="Montserrat" w:hAnsi="Montserrat" w:cs="Arial"/>
          <w:sz w:val="24"/>
          <w:szCs w:val="24"/>
        </w:rPr>
        <w:t xml:space="preserve">de la </w:t>
      </w:r>
      <w:r w:rsidR="00F54CFD">
        <w:rPr>
          <w:rFonts w:ascii="Montserrat" w:hAnsi="Montserrat" w:cs="Arial"/>
          <w:sz w:val="24"/>
          <w:szCs w:val="24"/>
        </w:rPr>
        <w:t>entidad</w:t>
      </w:r>
      <w:r w:rsidR="00F54CFD" w:rsidRPr="004E227A">
        <w:rPr>
          <w:rFonts w:ascii="Montserrat" w:hAnsi="Montserrat" w:cs="Arial"/>
          <w:sz w:val="24"/>
          <w:szCs w:val="24"/>
        </w:rPr>
        <w:t xml:space="preserve"> </w:t>
      </w:r>
      <w:r w:rsidR="00A114CE" w:rsidRPr="00A114CE">
        <w:rPr>
          <w:rFonts w:ascii="Montserrat" w:hAnsi="Montserrat" w:cs="Arial"/>
          <w:b/>
          <w:iCs/>
          <w:sz w:val="24"/>
          <w:szCs w:val="24"/>
        </w:rPr>
        <w:t>(E)</w:t>
      </w:r>
      <w:r w:rsidRPr="004E227A">
        <w:rPr>
          <w:rFonts w:ascii="Montserrat" w:hAnsi="Montserrat" w:cs="Arial"/>
          <w:b/>
          <w:i/>
          <w:sz w:val="24"/>
          <w:szCs w:val="24"/>
        </w:rPr>
        <w:t>.</w:t>
      </w:r>
    </w:p>
    <w:p w14:paraId="6CD1CACD" w14:textId="77777777" w:rsidR="00FC53B1" w:rsidRPr="004E227A" w:rsidRDefault="00FC53B1" w:rsidP="00E11E1A">
      <w:pPr>
        <w:spacing w:after="0" w:line="240" w:lineRule="auto"/>
        <w:ind w:left="1134"/>
        <w:jc w:val="both"/>
        <w:rPr>
          <w:rFonts w:ascii="Montserrat" w:hAnsi="Montserrat" w:cs="Arial"/>
          <w:sz w:val="24"/>
          <w:szCs w:val="24"/>
        </w:rPr>
      </w:pPr>
    </w:p>
    <w:p w14:paraId="094C2BE7" w14:textId="48036E20" w:rsidR="005703F4" w:rsidRPr="004E227A" w:rsidRDefault="005703F4" w:rsidP="00E11E1A">
      <w:pPr>
        <w:spacing w:after="0" w:line="240" w:lineRule="auto"/>
        <w:ind w:left="1134"/>
        <w:jc w:val="both"/>
        <w:rPr>
          <w:rFonts w:ascii="Montserrat" w:hAnsi="Montserrat" w:cs="Arial"/>
          <w:sz w:val="24"/>
          <w:szCs w:val="24"/>
        </w:rPr>
      </w:pPr>
      <w:r w:rsidRPr="004E227A">
        <w:rPr>
          <w:rFonts w:ascii="Montserrat" w:hAnsi="Montserrat" w:cs="Arial"/>
          <w:noProof/>
          <w:sz w:val="24"/>
          <w:szCs w:val="24"/>
          <w:lang w:eastAsia="es-MX"/>
        </w:rPr>
        <w:t xml:space="preserve">Por tanto, se consideró que la razón deuda/capital </w:t>
      </w:r>
      <w:r w:rsidR="0058114B">
        <w:rPr>
          <w:rFonts w:ascii="Montserrat" w:hAnsi="Montserrat" w:cs="Arial"/>
          <w:noProof/>
          <w:sz w:val="24"/>
          <w:szCs w:val="24"/>
          <w:lang w:eastAsia="es-MX"/>
        </w:rPr>
        <w:t>contable</w:t>
      </w:r>
      <w:r w:rsidR="0058114B" w:rsidRPr="004E227A">
        <w:rPr>
          <w:rFonts w:ascii="Montserrat" w:hAnsi="Montserrat" w:cs="Arial"/>
          <w:noProof/>
          <w:sz w:val="24"/>
          <w:szCs w:val="24"/>
          <w:lang w:eastAsia="es-MX"/>
        </w:rPr>
        <w:t xml:space="preserve"> </w:t>
      </w:r>
      <w:r w:rsidRPr="004E227A">
        <w:rPr>
          <w:rFonts w:ascii="Montserrat" w:hAnsi="Montserrat" w:cs="Arial"/>
          <w:noProof/>
          <w:sz w:val="24"/>
          <w:szCs w:val="24"/>
          <w:lang w:eastAsia="es-MX"/>
        </w:rPr>
        <w:t xml:space="preserve">de cada </w:t>
      </w:r>
      <w:r w:rsidR="0058114B">
        <w:rPr>
          <w:rFonts w:ascii="Montserrat" w:hAnsi="Montserrat" w:cs="Arial"/>
          <w:noProof/>
          <w:sz w:val="24"/>
          <w:szCs w:val="24"/>
          <w:lang w:eastAsia="es-MX"/>
        </w:rPr>
        <w:t>entidad</w:t>
      </w:r>
      <w:r w:rsidR="0058114B" w:rsidRPr="004E227A">
        <w:rPr>
          <w:rFonts w:ascii="Montserrat" w:hAnsi="Montserrat" w:cs="Arial"/>
          <w:noProof/>
          <w:sz w:val="24"/>
          <w:szCs w:val="24"/>
          <w:lang w:eastAsia="es-MX"/>
        </w:rPr>
        <w:t xml:space="preserve"> </w:t>
      </w:r>
      <w:r w:rsidRPr="004E227A">
        <w:rPr>
          <w:rFonts w:ascii="Montserrat" w:hAnsi="Montserrat" w:cs="Arial"/>
          <w:noProof/>
          <w:sz w:val="24"/>
          <w:szCs w:val="24"/>
          <w:lang w:eastAsia="es-MX"/>
        </w:rPr>
        <w:t>es el promedio</w:t>
      </w:r>
      <w:r w:rsidR="002F4DF7">
        <w:rPr>
          <w:rFonts w:ascii="Montserrat" w:hAnsi="Montserrat" w:cs="Arial"/>
          <w:noProof/>
          <w:sz w:val="24"/>
          <w:szCs w:val="24"/>
          <w:lang w:eastAsia="es-MX"/>
        </w:rPr>
        <w:t xml:space="preserve"> aritmético</w:t>
      </w:r>
      <w:r w:rsidRPr="004E227A">
        <w:rPr>
          <w:rFonts w:ascii="Montserrat" w:hAnsi="Montserrat" w:cs="Arial"/>
          <w:noProof/>
          <w:sz w:val="24"/>
          <w:szCs w:val="24"/>
          <w:lang w:eastAsia="es-MX"/>
        </w:rPr>
        <w:t xml:space="preserve"> de dichas razones de</w:t>
      </w:r>
      <w:r w:rsidR="00350DFB">
        <w:rPr>
          <w:rFonts w:ascii="Montserrat" w:hAnsi="Montserrat" w:cs="Arial"/>
          <w:noProof/>
          <w:sz w:val="24"/>
          <w:szCs w:val="24"/>
          <w:lang w:eastAsia="es-MX"/>
        </w:rPr>
        <w:t>l periodo de muestra de</w:t>
      </w:r>
      <w:r w:rsidR="002F4DF7">
        <w:rPr>
          <w:rFonts w:ascii="Montserrat" w:hAnsi="Montserrat" w:cs="Arial"/>
          <w:noProof/>
          <w:sz w:val="24"/>
          <w:szCs w:val="24"/>
          <w:lang w:eastAsia="es-MX"/>
        </w:rPr>
        <w:t xml:space="preserve"> 5 (cinco) años</w:t>
      </w:r>
      <w:r w:rsidRPr="004E227A">
        <w:rPr>
          <w:rFonts w:ascii="Montserrat" w:hAnsi="Montserrat" w:cs="Arial"/>
          <w:noProof/>
          <w:sz w:val="24"/>
          <w:szCs w:val="24"/>
          <w:lang w:eastAsia="es-MX"/>
        </w:rPr>
        <w:t xml:space="preserve">, tal como se detalla a continuación: </w:t>
      </w:r>
    </w:p>
    <w:p w14:paraId="4A3CE0F5" w14:textId="77777777" w:rsidR="005703F4" w:rsidRPr="004E227A" w:rsidRDefault="005703F4" w:rsidP="00E11E1A">
      <w:pPr>
        <w:pStyle w:val="Prrafodelista"/>
        <w:spacing w:after="0" w:line="240" w:lineRule="auto"/>
        <w:ind w:left="0"/>
        <w:jc w:val="both"/>
        <w:rPr>
          <w:rFonts w:ascii="Montserrat" w:hAnsi="Montserrat" w:cs="Arial"/>
          <w:noProof/>
          <w:sz w:val="24"/>
          <w:szCs w:val="24"/>
          <w:lang w:eastAsia="es-MX"/>
        </w:rPr>
      </w:pPr>
    </w:p>
    <w:p w14:paraId="1C8EFF02" w14:textId="288F5D8B" w:rsidR="005703F4" w:rsidRPr="004E227A" w:rsidRDefault="002A2BBD" w:rsidP="00E11E1A">
      <w:pPr>
        <w:pStyle w:val="Prrafodelista"/>
        <w:spacing w:after="0" w:line="240" w:lineRule="auto"/>
        <w:ind w:left="0"/>
        <w:jc w:val="both"/>
        <w:rPr>
          <w:rFonts w:ascii="Montserrat" w:hAnsi="Montserrat" w:cs="Arial"/>
          <w:noProof/>
          <w:sz w:val="24"/>
          <w:szCs w:val="24"/>
          <w:lang w:eastAsia="es-MX"/>
        </w:rPr>
      </w:pPr>
      <m:oMathPara>
        <m:oMath>
          <m:sSub>
            <m:sSubPr>
              <m:ctrlPr>
                <w:rPr>
                  <w:rFonts w:ascii="Cambria Math" w:hAnsi="Cambria Math" w:cs="Arial"/>
                  <w:i/>
                  <w:noProof/>
                  <w:sz w:val="24"/>
                  <w:szCs w:val="24"/>
                  <w:lang w:eastAsia="es-MX"/>
                </w:rPr>
              </m:ctrlPr>
            </m:sSubPr>
            <m:e>
              <m:d>
                <m:dPr>
                  <m:ctrlPr>
                    <w:rPr>
                      <w:rFonts w:ascii="Cambria Math" w:hAnsi="Cambria Math" w:cs="Arial"/>
                      <w:i/>
                      <w:noProof/>
                      <w:sz w:val="24"/>
                      <w:szCs w:val="24"/>
                      <w:lang w:eastAsia="es-MX"/>
                    </w:rPr>
                  </m:ctrlPr>
                </m:dPr>
                <m:e>
                  <m:f>
                    <m:fPr>
                      <m:ctrlPr>
                        <w:rPr>
                          <w:rFonts w:ascii="Cambria Math" w:hAnsi="Cambria Math" w:cs="Arial"/>
                          <w:i/>
                          <w:noProof/>
                          <w:sz w:val="24"/>
                          <w:szCs w:val="24"/>
                          <w:lang w:eastAsia="es-MX"/>
                        </w:rPr>
                      </m:ctrlPr>
                    </m:fPr>
                    <m:num>
                      <m:r>
                        <w:rPr>
                          <w:rFonts w:ascii="Cambria Math" w:hAnsi="Cambria Math" w:cs="Arial"/>
                          <w:noProof/>
                          <w:sz w:val="24"/>
                          <w:szCs w:val="24"/>
                          <w:lang w:eastAsia="es-MX"/>
                        </w:rPr>
                        <m:t>D</m:t>
                      </m:r>
                    </m:num>
                    <m:den>
                      <m:r>
                        <w:rPr>
                          <w:rFonts w:ascii="Cambria Math" w:hAnsi="Cambria Math" w:cs="Arial"/>
                          <w:noProof/>
                          <w:sz w:val="24"/>
                          <w:szCs w:val="24"/>
                          <w:lang w:eastAsia="es-MX"/>
                        </w:rPr>
                        <m:t>E</m:t>
                      </m:r>
                    </m:den>
                  </m:f>
                </m:e>
              </m:d>
            </m:e>
            <m:sub>
              <m:r>
                <w:rPr>
                  <w:rFonts w:ascii="Cambria Math" w:hAnsi="Cambria Math" w:cs="Arial"/>
                  <w:noProof/>
                  <w:sz w:val="24"/>
                  <w:szCs w:val="24"/>
                  <w:lang w:eastAsia="es-MX"/>
                </w:rPr>
                <m:t>k</m:t>
              </m:r>
            </m:sub>
          </m:sSub>
          <m:r>
            <w:rPr>
              <w:rFonts w:ascii="Cambria Math" w:hAnsi="Cambria Math" w:cs="Arial"/>
              <w:noProof/>
              <w:sz w:val="24"/>
              <w:szCs w:val="24"/>
              <w:lang w:eastAsia="es-MX"/>
            </w:rPr>
            <m:t>=</m:t>
          </m:r>
          <m:f>
            <m:fPr>
              <m:ctrlPr>
                <w:rPr>
                  <w:rFonts w:ascii="Cambria Math" w:hAnsi="Cambria Math" w:cs="Arial"/>
                  <w:i/>
                  <w:noProof/>
                  <w:sz w:val="24"/>
                  <w:szCs w:val="24"/>
                  <w:lang w:eastAsia="es-MX"/>
                </w:rPr>
              </m:ctrlPr>
            </m:fPr>
            <m:num>
              <m:r>
                <w:rPr>
                  <w:rFonts w:ascii="Cambria Math" w:hAnsi="Cambria Math" w:cs="Arial"/>
                  <w:noProof/>
                  <w:sz w:val="24"/>
                  <w:szCs w:val="24"/>
                  <w:lang w:eastAsia="es-MX"/>
                </w:rPr>
                <m:t>1</m:t>
              </m:r>
            </m:num>
            <m:den>
              <m:r>
                <w:rPr>
                  <w:rFonts w:ascii="Cambria Math" w:hAnsi="Cambria Math" w:cs="Arial"/>
                  <w:noProof/>
                  <w:sz w:val="24"/>
                  <w:szCs w:val="24"/>
                  <w:lang w:eastAsia="es-MX"/>
                </w:rPr>
                <m:t>5</m:t>
              </m:r>
            </m:den>
          </m:f>
          <m:nary>
            <m:naryPr>
              <m:chr m:val="∑"/>
              <m:ctrlPr>
                <w:rPr>
                  <w:rFonts w:ascii="Cambria Math" w:hAnsi="Cambria Math" w:cs="Arial"/>
                  <w:i/>
                  <w:noProof/>
                  <w:sz w:val="24"/>
                  <w:szCs w:val="24"/>
                  <w:lang w:eastAsia="es-MX"/>
                </w:rPr>
              </m:ctrlPr>
            </m:naryPr>
            <m:sub>
              <m:r>
                <w:rPr>
                  <w:rFonts w:ascii="Cambria Math" w:hAnsi="Cambria Math" w:cs="Arial"/>
                  <w:noProof/>
                  <w:sz w:val="24"/>
                  <w:szCs w:val="24"/>
                </w:rPr>
                <m:t>i=T-4</m:t>
              </m:r>
            </m:sub>
            <m:sup>
              <m:r>
                <w:rPr>
                  <w:rFonts w:ascii="Cambria Math" w:hAnsi="Cambria Math" w:cs="Arial"/>
                  <w:noProof/>
                  <w:sz w:val="24"/>
                  <w:szCs w:val="24"/>
                </w:rPr>
                <m:t>T</m:t>
              </m:r>
            </m:sup>
            <m:e>
              <m:sSub>
                <m:sSubPr>
                  <m:ctrlPr>
                    <w:rPr>
                      <w:rFonts w:ascii="Cambria Math" w:hAnsi="Cambria Math" w:cs="Arial"/>
                      <w:i/>
                      <w:noProof/>
                      <w:sz w:val="24"/>
                      <w:szCs w:val="24"/>
                      <w:lang w:eastAsia="es-MX"/>
                    </w:rPr>
                  </m:ctrlPr>
                </m:sSubPr>
                <m:e>
                  <m:d>
                    <m:dPr>
                      <m:ctrlPr>
                        <w:rPr>
                          <w:rFonts w:ascii="Cambria Math" w:hAnsi="Cambria Math" w:cs="Arial"/>
                          <w:i/>
                          <w:noProof/>
                          <w:sz w:val="24"/>
                          <w:szCs w:val="24"/>
                          <w:lang w:eastAsia="es-MX"/>
                        </w:rPr>
                      </m:ctrlPr>
                    </m:dPr>
                    <m:e>
                      <m:f>
                        <m:fPr>
                          <m:ctrlPr>
                            <w:rPr>
                              <w:rFonts w:ascii="Cambria Math" w:hAnsi="Cambria Math" w:cs="Arial"/>
                              <w:i/>
                              <w:noProof/>
                              <w:sz w:val="24"/>
                              <w:szCs w:val="24"/>
                              <w:lang w:eastAsia="es-MX"/>
                            </w:rPr>
                          </m:ctrlPr>
                        </m:fPr>
                        <m:num>
                          <m:r>
                            <w:rPr>
                              <w:rFonts w:ascii="Cambria Math" w:hAnsi="Cambria Math" w:cs="Arial"/>
                              <w:noProof/>
                              <w:sz w:val="24"/>
                              <w:szCs w:val="24"/>
                              <w:lang w:eastAsia="es-MX"/>
                            </w:rPr>
                            <m:t>D</m:t>
                          </m:r>
                        </m:num>
                        <m:den>
                          <m:r>
                            <w:rPr>
                              <w:rFonts w:ascii="Cambria Math" w:hAnsi="Cambria Math" w:cs="Arial"/>
                              <w:noProof/>
                              <w:sz w:val="24"/>
                              <w:szCs w:val="24"/>
                              <w:lang w:eastAsia="es-MX"/>
                            </w:rPr>
                            <m:t>E</m:t>
                          </m:r>
                        </m:den>
                      </m:f>
                    </m:e>
                  </m:d>
                </m:e>
                <m:sub>
                  <m:r>
                    <w:rPr>
                      <w:rFonts w:ascii="Cambria Math" w:hAnsi="Cambria Math" w:cs="Arial"/>
                      <w:noProof/>
                      <w:sz w:val="24"/>
                      <w:szCs w:val="24"/>
                      <w:lang w:eastAsia="es-MX"/>
                    </w:rPr>
                    <m:t>i</m:t>
                  </m:r>
                </m:sub>
              </m:sSub>
            </m:e>
          </m:nary>
        </m:oMath>
      </m:oMathPara>
    </w:p>
    <w:p w14:paraId="34D9A7B3" w14:textId="77777777" w:rsidR="005703F4" w:rsidRPr="004E227A" w:rsidRDefault="005703F4" w:rsidP="00E11E1A">
      <w:pPr>
        <w:spacing w:after="0" w:line="240" w:lineRule="auto"/>
        <w:jc w:val="both"/>
        <w:rPr>
          <w:rFonts w:ascii="Montserrat" w:hAnsi="Montserrat" w:cs="Arial"/>
          <w:sz w:val="24"/>
          <w:szCs w:val="24"/>
        </w:rPr>
      </w:pPr>
    </w:p>
    <w:p w14:paraId="1D034BCE" w14:textId="18B064E3" w:rsidR="005703F4" w:rsidRDefault="005703F4" w:rsidP="00E11E1A">
      <w:pPr>
        <w:tabs>
          <w:tab w:val="left" w:pos="1134"/>
        </w:tabs>
        <w:spacing w:after="0" w:line="240" w:lineRule="auto"/>
        <w:ind w:left="1134"/>
        <w:jc w:val="both"/>
        <w:rPr>
          <w:rFonts w:ascii="Montserrat" w:hAnsi="Montserrat" w:cs="Arial"/>
          <w:sz w:val="24"/>
          <w:szCs w:val="24"/>
        </w:rPr>
      </w:pPr>
      <w:r w:rsidRPr="004E227A">
        <w:rPr>
          <w:rFonts w:ascii="Montserrat" w:hAnsi="Montserrat" w:cs="Arial"/>
          <w:sz w:val="24"/>
          <w:szCs w:val="24"/>
        </w:rPr>
        <w:t>Donde:</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65"/>
        <w:gridCol w:w="6273"/>
      </w:tblGrid>
      <w:tr w:rsidR="005703F4" w:rsidRPr="00EA72F9" w14:paraId="44DEF24A" w14:textId="77777777" w:rsidTr="00EA72F9">
        <w:trPr>
          <w:trHeight w:val="568"/>
          <w:jc w:val="center"/>
        </w:trPr>
        <w:tc>
          <w:tcPr>
            <w:tcW w:w="2565" w:type="dxa"/>
          </w:tcPr>
          <w:p w14:paraId="227FE625" w14:textId="77777777" w:rsidR="005703F4" w:rsidRPr="00EA72F9" w:rsidRDefault="002A2BBD" w:rsidP="00E11E1A">
            <w:pPr>
              <w:jc w:val="both"/>
              <w:rPr>
                <w:rFonts w:ascii="Montserrat" w:eastAsiaTheme="minorEastAsia" w:hAnsi="Montserrat" w:cs="Arial"/>
                <w:sz w:val="18"/>
                <w:szCs w:val="18"/>
              </w:rPr>
            </w:pPr>
            <m:oMathPara>
              <m:oMathParaPr>
                <m:jc m:val="right"/>
              </m:oMathParaPr>
              <m:oMath>
                <m:sSub>
                  <m:sSubPr>
                    <m:ctrlPr>
                      <w:rPr>
                        <w:rFonts w:ascii="Cambria Math" w:hAnsi="Cambria Math" w:cs="Arial"/>
                        <w:i/>
                        <w:sz w:val="18"/>
                        <w:szCs w:val="18"/>
                      </w:rPr>
                    </m:ctrlPr>
                  </m:sSubPr>
                  <m:e>
                    <m:d>
                      <m:dPr>
                        <m:ctrlPr>
                          <w:rPr>
                            <w:rFonts w:ascii="Cambria Math" w:hAnsi="Cambria Math" w:cs="Arial"/>
                            <w:i/>
                            <w:sz w:val="18"/>
                            <w:szCs w:val="18"/>
                          </w:rPr>
                        </m:ctrlPr>
                      </m:dPr>
                      <m:e>
                        <m:f>
                          <m:fPr>
                            <m:ctrlPr>
                              <w:rPr>
                                <w:rFonts w:ascii="Cambria Math" w:hAnsi="Cambria Math" w:cs="Arial"/>
                                <w:i/>
                                <w:sz w:val="18"/>
                                <w:szCs w:val="18"/>
                              </w:rPr>
                            </m:ctrlPr>
                          </m:fPr>
                          <m:num>
                            <m:r>
                              <w:rPr>
                                <w:rFonts w:ascii="Cambria Math" w:hAnsi="Cambria Math" w:cs="Arial"/>
                                <w:sz w:val="18"/>
                                <w:szCs w:val="18"/>
                              </w:rPr>
                              <m:t>D</m:t>
                            </m:r>
                          </m:num>
                          <m:den>
                            <m:r>
                              <w:rPr>
                                <w:rFonts w:ascii="Cambria Math" w:hAnsi="Cambria Math" w:cs="Arial"/>
                                <w:sz w:val="18"/>
                                <w:szCs w:val="18"/>
                              </w:rPr>
                              <m:t>E</m:t>
                            </m:r>
                          </m:den>
                        </m:f>
                      </m:e>
                    </m:d>
                  </m:e>
                  <m:sub>
                    <m:r>
                      <w:rPr>
                        <w:rFonts w:ascii="Cambria Math" w:hAnsi="Cambria Math" w:cs="Arial"/>
                        <w:sz w:val="18"/>
                        <w:szCs w:val="18"/>
                      </w:rPr>
                      <m:t>k</m:t>
                    </m:r>
                  </m:sub>
                </m:sSub>
                <m:r>
                  <w:rPr>
                    <w:rFonts w:ascii="Cambria Math" w:hAnsi="Cambria Math" w:cs="Arial"/>
                    <w:sz w:val="18"/>
                    <w:szCs w:val="18"/>
                  </w:rPr>
                  <m:t>=</m:t>
                </m:r>
              </m:oMath>
            </m:oMathPara>
          </w:p>
        </w:tc>
        <w:tc>
          <w:tcPr>
            <w:tcW w:w="6273" w:type="dxa"/>
            <w:vAlign w:val="center"/>
          </w:tcPr>
          <w:p w14:paraId="1FACD7C9" w14:textId="02991A86" w:rsidR="005703F4" w:rsidRPr="00EA72F9" w:rsidRDefault="00CE7B70"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w:t>
            </w:r>
            <w:r w:rsidR="005703F4" w:rsidRPr="00EA72F9">
              <w:rPr>
                <w:rFonts w:ascii="Montserrat" w:eastAsiaTheme="minorEastAsia" w:hAnsi="Montserrat" w:cs="Arial"/>
                <w:sz w:val="18"/>
                <w:szCs w:val="18"/>
              </w:rPr>
              <w:t xml:space="preserve">el promedio de las razones deuda-capital accionario de la </w:t>
            </w:r>
            <w:r w:rsidR="004C7CCF" w:rsidRPr="00EA72F9">
              <w:rPr>
                <w:rFonts w:ascii="Montserrat" w:eastAsiaTheme="minorEastAsia" w:hAnsi="Montserrat" w:cs="Arial"/>
                <w:sz w:val="18"/>
                <w:szCs w:val="18"/>
              </w:rPr>
              <w:t xml:space="preserve">entidad </w:t>
            </w:r>
            <w:r w:rsidR="005703F4" w:rsidRPr="00EA72F9">
              <w:rPr>
                <w:rFonts w:ascii="Montserrat" w:eastAsiaTheme="minorEastAsia" w:hAnsi="Montserrat" w:cs="Arial"/>
                <w:sz w:val="18"/>
                <w:szCs w:val="18"/>
              </w:rPr>
              <w:t>k</w:t>
            </w:r>
            <w:r w:rsidRPr="00EA72F9">
              <w:rPr>
                <w:rFonts w:ascii="Montserrat" w:eastAsiaTheme="minorEastAsia" w:hAnsi="Montserrat" w:cs="Arial"/>
                <w:sz w:val="18"/>
                <w:szCs w:val="18"/>
              </w:rPr>
              <w:t>.</w:t>
            </w:r>
          </w:p>
        </w:tc>
      </w:tr>
      <w:tr w:rsidR="005703F4" w:rsidRPr="00EA72F9" w14:paraId="5ED4240E" w14:textId="77777777" w:rsidTr="00EA72F9">
        <w:trPr>
          <w:trHeight w:val="420"/>
          <w:jc w:val="center"/>
        </w:trPr>
        <w:tc>
          <w:tcPr>
            <w:tcW w:w="2565" w:type="dxa"/>
          </w:tcPr>
          <w:p w14:paraId="3801EA88" w14:textId="77777777" w:rsidR="005703F4" w:rsidRPr="00EA72F9" w:rsidRDefault="002A2BBD" w:rsidP="00E11E1A">
            <w:pPr>
              <w:jc w:val="both"/>
              <w:rPr>
                <w:rFonts w:ascii="Montserrat" w:eastAsia="Calibri" w:hAnsi="Montserrat" w:cs="Arial"/>
                <w:sz w:val="18"/>
                <w:szCs w:val="18"/>
              </w:rPr>
            </w:pPr>
            <m:oMathPara>
              <m:oMathParaPr>
                <m:jc m:val="right"/>
              </m:oMathParaPr>
              <m:oMath>
                <m:sSub>
                  <m:sSubPr>
                    <m:ctrlPr>
                      <w:rPr>
                        <w:rFonts w:ascii="Cambria Math" w:hAnsi="Cambria Math" w:cs="Arial"/>
                        <w:i/>
                        <w:noProof/>
                        <w:sz w:val="18"/>
                        <w:szCs w:val="18"/>
                        <w:lang w:eastAsia="es-MX"/>
                      </w:rPr>
                    </m:ctrlPr>
                  </m:sSubPr>
                  <m:e>
                    <m:d>
                      <m:dPr>
                        <m:ctrlPr>
                          <w:rPr>
                            <w:rFonts w:ascii="Cambria Math" w:hAnsi="Cambria Math" w:cs="Arial"/>
                            <w:i/>
                            <w:noProof/>
                            <w:sz w:val="18"/>
                            <w:szCs w:val="18"/>
                            <w:lang w:eastAsia="es-MX"/>
                          </w:rPr>
                        </m:ctrlPr>
                      </m:dPr>
                      <m:e>
                        <m:f>
                          <m:fPr>
                            <m:ctrlPr>
                              <w:rPr>
                                <w:rFonts w:ascii="Cambria Math" w:hAnsi="Cambria Math" w:cs="Arial"/>
                                <w:i/>
                                <w:noProof/>
                                <w:sz w:val="18"/>
                                <w:szCs w:val="18"/>
                                <w:lang w:eastAsia="es-MX"/>
                              </w:rPr>
                            </m:ctrlPr>
                          </m:fPr>
                          <m:num>
                            <m:r>
                              <w:rPr>
                                <w:rFonts w:ascii="Cambria Math" w:hAnsi="Cambria Math" w:cs="Arial"/>
                                <w:noProof/>
                                <w:sz w:val="18"/>
                                <w:szCs w:val="18"/>
                                <w:lang w:eastAsia="es-MX"/>
                              </w:rPr>
                              <m:t>D</m:t>
                            </m:r>
                          </m:num>
                          <m:den>
                            <m:r>
                              <w:rPr>
                                <w:rFonts w:ascii="Cambria Math" w:hAnsi="Cambria Math" w:cs="Arial"/>
                                <w:noProof/>
                                <w:sz w:val="18"/>
                                <w:szCs w:val="18"/>
                                <w:lang w:eastAsia="es-MX"/>
                              </w:rPr>
                              <m:t>E</m:t>
                            </m:r>
                          </m:den>
                        </m:f>
                      </m:e>
                    </m:d>
                  </m:e>
                  <m:sub>
                    <m:r>
                      <w:rPr>
                        <w:rFonts w:ascii="Cambria Math" w:hAnsi="Cambria Math" w:cs="Arial"/>
                        <w:noProof/>
                        <w:sz w:val="18"/>
                        <w:szCs w:val="18"/>
                        <w:lang w:eastAsia="es-MX"/>
                      </w:rPr>
                      <m:t>i</m:t>
                    </m:r>
                  </m:sub>
                </m:sSub>
                <m:r>
                  <w:rPr>
                    <w:rFonts w:ascii="Cambria Math" w:eastAsia="Calibri" w:hAnsi="Cambria Math" w:cs="Arial"/>
                    <w:sz w:val="18"/>
                    <w:szCs w:val="18"/>
                    <w:lang w:eastAsia="es-MX"/>
                  </w:rPr>
                  <m:t>=</m:t>
                </m:r>
              </m:oMath>
            </m:oMathPara>
          </w:p>
        </w:tc>
        <w:tc>
          <w:tcPr>
            <w:tcW w:w="6273" w:type="dxa"/>
            <w:vAlign w:val="center"/>
          </w:tcPr>
          <w:p w14:paraId="3C8F4197" w14:textId="495861A2" w:rsidR="005703F4" w:rsidRPr="00EA72F9" w:rsidRDefault="00CE7B70" w:rsidP="00E11E1A">
            <w:pPr>
              <w:jc w:val="both"/>
              <w:rPr>
                <w:rFonts w:ascii="Montserrat" w:eastAsiaTheme="minorEastAsia" w:hAnsi="Montserrat" w:cs="Arial"/>
                <w:iCs/>
                <w:sz w:val="18"/>
                <w:szCs w:val="18"/>
              </w:rPr>
            </w:pPr>
            <w:r w:rsidRPr="00EA72F9">
              <w:rPr>
                <w:rFonts w:ascii="Montserrat" w:eastAsiaTheme="minorEastAsia" w:hAnsi="Montserrat" w:cs="Arial"/>
                <w:sz w:val="18"/>
                <w:szCs w:val="18"/>
              </w:rPr>
              <w:t xml:space="preserve">Es </w:t>
            </w:r>
            <w:r w:rsidR="005703F4" w:rsidRPr="00EA72F9">
              <w:rPr>
                <w:rFonts w:ascii="Montserrat" w:eastAsiaTheme="minorEastAsia" w:hAnsi="Montserrat" w:cs="Arial"/>
                <w:sz w:val="18"/>
                <w:szCs w:val="18"/>
              </w:rPr>
              <w:t xml:space="preserve">la razón deuda-capital accionario de la </w:t>
            </w:r>
            <w:r w:rsidR="004C7CCF" w:rsidRPr="00EA72F9">
              <w:rPr>
                <w:rFonts w:ascii="Montserrat" w:eastAsiaTheme="minorEastAsia" w:hAnsi="Montserrat" w:cs="Arial"/>
                <w:sz w:val="18"/>
                <w:szCs w:val="18"/>
              </w:rPr>
              <w:t xml:space="preserve">entidad </w:t>
            </w:r>
            <w:r w:rsidR="005703F4" w:rsidRPr="00EA72F9">
              <w:rPr>
                <w:rFonts w:ascii="Montserrat" w:eastAsiaTheme="minorEastAsia" w:hAnsi="Montserrat" w:cs="Arial"/>
                <w:i/>
                <w:sz w:val="18"/>
                <w:szCs w:val="18"/>
              </w:rPr>
              <w:t>k</w:t>
            </w:r>
            <w:r w:rsidR="005703F4" w:rsidRPr="00EA72F9">
              <w:rPr>
                <w:rFonts w:ascii="Montserrat" w:eastAsiaTheme="minorEastAsia" w:hAnsi="Montserrat" w:cs="Arial"/>
                <w:sz w:val="18"/>
                <w:szCs w:val="18"/>
              </w:rPr>
              <w:t xml:space="preserve"> en el año </w:t>
            </w:r>
            <w:r w:rsidR="005703F4" w:rsidRPr="00EA72F9">
              <w:rPr>
                <w:rFonts w:ascii="Montserrat" w:eastAsiaTheme="minorEastAsia" w:hAnsi="Montserrat" w:cs="Arial"/>
                <w:i/>
                <w:sz w:val="18"/>
                <w:szCs w:val="18"/>
              </w:rPr>
              <w:t>i</w:t>
            </w:r>
            <w:r w:rsidRPr="00EA72F9">
              <w:rPr>
                <w:rFonts w:ascii="Montserrat" w:eastAsiaTheme="minorEastAsia" w:hAnsi="Montserrat" w:cs="Arial"/>
                <w:iCs/>
                <w:sz w:val="18"/>
                <w:szCs w:val="18"/>
              </w:rPr>
              <w:t>.</w:t>
            </w:r>
          </w:p>
        </w:tc>
      </w:tr>
    </w:tbl>
    <w:p w14:paraId="18F005D2" w14:textId="77777777" w:rsidR="004C7CCF" w:rsidRDefault="004C7CCF" w:rsidP="00E11E1A">
      <w:pPr>
        <w:spacing w:after="0" w:line="240" w:lineRule="auto"/>
        <w:ind w:left="1134"/>
        <w:jc w:val="both"/>
        <w:rPr>
          <w:rFonts w:ascii="Montserrat" w:hAnsi="Montserrat" w:cs="Arial"/>
          <w:color w:val="000000" w:themeColor="text1"/>
          <w:sz w:val="24"/>
          <w:szCs w:val="24"/>
        </w:rPr>
      </w:pPr>
    </w:p>
    <w:p w14:paraId="25EF14E8" w14:textId="41E21297" w:rsidR="005703F4" w:rsidRPr="004E227A" w:rsidRDefault="005703F4" w:rsidP="00E11E1A">
      <w:pPr>
        <w:spacing w:after="0" w:line="240" w:lineRule="auto"/>
        <w:ind w:left="1134"/>
        <w:jc w:val="both"/>
        <w:rPr>
          <w:rFonts w:ascii="Montserrat" w:hAnsi="Montserrat" w:cs="Arial"/>
          <w:color w:val="000000" w:themeColor="text1"/>
          <w:sz w:val="24"/>
          <w:szCs w:val="24"/>
        </w:rPr>
      </w:pPr>
      <w:r w:rsidRPr="004E227A">
        <w:rPr>
          <w:rFonts w:ascii="Montserrat" w:hAnsi="Montserrat" w:cs="Arial"/>
          <w:color w:val="000000" w:themeColor="text1"/>
          <w:sz w:val="24"/>
          <w:szCs w:val="24"/>
        </w:rPr>
        <w:t xml:space="preserve">Es importante aclarar, que se consideran únicamente las razones deuda-capital accionario con valores positivos. </w:t>
      </w:r>
    </w:p>
    <w:p w14:paraId="31F649CC" w14:textId="34D7DB87" w:rsidR="005703F4" w:rsidRDefault="005703F4" w:rsidP="00E11E1A">
      <w:pPr>
        <w:spacing w:after="0" w:line="240" w:lineRule="auto"/>
        <w:jc w:val="both"/>
        <w:rPr>
          <w:rFonts w:ascii="Montserrat" w:hAnsi="Montserrat" w:cs="Arial"/>
          <w:color w:val="000000" w:themeColor="text1"/>
          <w:sz w:val="24"/>
          <w:szCs w:val="24"/>
        </w:rPr>
      </w:pPr>
    </w:p>
    <w:p w14:paraId="580D8C47" w14:textId="77777777" w:rsidR="00FF1C37" w:rsidRPr="004E227A" w:rsidRDefault="00FF1C37" w:rsidP="00E11E1A">
      <w:pPr>
        <w:spacing w:after="0" w:line="240" w:lineRule="auto"/>
        <w:jc w:val="both"/>
        <w:rPr>
          <w:rFonts w:ascii="Montserrat" w:hAnsi="Montserrat" w:cs="Arial"/>
          <w:color w:val="000000" w:themeColor="text1"/>
          <w:sz w:val="24"/>
          <w:szCs w:val="24"/>
        </w:rPr>
      </w:pPr>
    </w:p>
    <w:p w14:paraId="5079F3B8" w14:textId="5EA651DA" w:rsidR="005703F4" w:rsidRPr="004E227A" w:rsidRDefault="005703F4" w:rsidP="00E11E1A">
      <w:pPr>
        <w:pStyle w:val="Ttulo3"/>
        <w:numPr>
          <w:ilvl w:val="2"/>
          <w:numId w:val="1"/>
        </w:numPr>
        <w:spacing w:before="0" w:line="240" w:lineRule="auto"/>
        <w:ind w:left="1701" w:hanging="567"/>
        <w:rPr>
          <w:rFonts w:ascii="Montserrat" w:hAnsi="Montserrat" w:cs="Arial"/>
          <w:b/>
          <w:color w:val="000000" w:themeColor="text1"/>
        </w:rPr>
      </w:pPr>
      <w:bookmarkStart w:id="185" w:name="_Toc109320504"/>
      <w:bookmarkStart w:id="186" w:name="_Toc74839873"/>
      <w:bookmarkStart w:id="187" w:name="_Toc88149066"/>
      <w:r w:rsidRPr="004E227A">
        <w:rPr>
          <w:rFonts w:ascii="Montserrat" w:hAnsi="Montserrat" w:cs="Arial"/>
          <w:b/>
          <w:color w:val="000000" w:themeColor="text1"/>
        </w:rPr>
        <w:lastRenderedPageBreak/>
        <w:t xml:space="preserve">Tasa </w:t>
      </w:r>
      <w:r w:rsidR="00F26F1B">
        <w:rPr>
          <w:rFonts w:ascii="Montserrat" w:hAnsi="Montserrat" w:cs="Arial"/>
          <w:b/>
          <w:color w:val="000000" w:themeColor="text1"/>
        </w:rPr>
        <w:t>impositiva del mercado de referencia</w:t>
      </w:r>
      <w:bookmarkEnd w:id="185"/>
      <w:r w:rsidR="00F26F1B">
        <w:rPr>
          <w:rFonts w:ascii="Montserrat" w:hAnsi="Montserrat" w:cs="Arial"/>
          <w:b/>
          <w:color w:val="000000" w:themeColor="text1"/>
        </w:rPr>
        <w:t xml:space="preserve"> </w:t>
      </w:r>
      <w:bookmarkEnd w:id="186"/>
      <w:bookmarkEnd w:id="187"/>
    </w:p>
    <w:p w14:paraId="7187C729" w14:textId="77777777" w:rsidR="005703F4" w:rsidRPr="004E227A" w:rsidRDefault="005703F4" w:rsidP="00E11E1A">
      <w:pPr>
        <w:spacing w:after="0" w:line="240" w:lineRule="auto"/>
        <w:jc w:val="both"/>
        <w:rPr>
          <w:rFonts w:ascii="Montserrat" w:hAnsi="Montserrat" w:cs="Arial"/>
          <w:sz w:val="24"/>
          <w:szCs w:val="24"/>
        </w:rPr>
      </w:pPr>
    </w:p>
    <w:p w14:paraId="00F070A0" w14:textId="7454E349" w:rsidR="005703F4" w:rsidRPr="004E227A" w:rsidRDefault="002370B8" w:rsidP="00E11E1A">
      <w:pPr>
        <w:spacing w:after="0" w:line="240" w:lineRule="auto"/>
        <w:ind w:left="1134"/>
        <w:jc w:val="both"/>
        <w:rPr>
          <w:rFonts w:ascii="Montserrat" w:hAnsi="Montserrat" w:cs="Arial"/>
          <w:sz w:val="24"/>
          <w:szCs w:val="24"/>
        </w:rPr>
      </w:pPr>
      <w:r>
        <w:rPr>
          <w:rFonts w:ascii="Montserrat" w:hAnsi="Montserrat" w:cs="Arial"/>
          <w:sz w:val="24"/>
          <w:szCs w:val="24"/>
        </w:rPr>
        <w:t xml:space="preserve">Por utilizarse parámetros </w:t>
      </w:r>
      <w:r w:rsidR="004F48C4">
        <w:rPr>
          <w:rFonts w:ascii="Montserrat" w:hAnsi="Montserrat" w:cs="Arial"/>
          <w:sz w:val="24"/>
          <w:szCs w:val="24"/>
        </w:rPr>
        <w:t>del mercado de referencia, e</w:t>
      </w:r>
      <w:r w:rsidR="00194704">
        <w:rPr>
          <w:rFonts w:ascii="Montserrat" w:hAnsi="Montserrat" w:cs="Arial"/>
          <w:sz w:val="24"/>
          <w:szCs w:val="24"/>
        </w:rPr>
        <w:t>n la fórmula de</w:t>
      </w:r>
      <w:r w:rsidR="00A61245">
        <w:rPr>
          <w:rFonts w:ascii="Montserrat" w:hAnsi="Montserrat" w:cs="Arial"/>
          <w:sz w:val="24"/>
          <w:szCs w:val="24"/>
        </w:rPr>
        <w:t xml:space="preserve"> </w:t>
      </w:r>
      <w:r w:rsidR="00194704">
        <w:rPr>
          <w:rFonts w:ascii="Montserrat" w:hAnsi="Montserrat" w:cs="Arial"/>
          <w:sz w:val="24"/>
          <w:szCs w:val="24"/>
        </w:rPr>
        <w:t>l</w:t>
      </w:r>
      <w:r w:rsidR="00A61245">
        <w:rPr>
          <w:rFonts w:ascii="Montserrat" w:hAnsi="Montserrat" w:cs="Arial"/>
          <w:sz w:val="24"/>
          <w:szCs w:val="24"/>
        </w:rPr>
        <w:t>a</w:t>
      </w:r>
      <w:r w:rsidR="00194704">
        <w:rPr>
          <w:rFonts w:ascii="Montserrat" w:hAnsi="Montserrat" w:cs="Arial"/>
          <w:sz w:val="24"/>
          <w:szCs w:val="24"/>
        </w:rPr>
        <w:t xml:space="preserve"> </w:t>
      </w:r>
      <w:r w:rsidR="00A61245">
        <w:rPr>
          <w:rFonts w:ascii="Montserrat" w:hAnsi="Montserrat" w:cs="Arial"/>
          <w:sz w:val="24"/>
          <w:szCs w:val="24"/>
        </w:rPr>
        <w:t>disposición</w:t>
      </w:r>
      <w:r w:rsidR="00194704">
        <w:rPr>
          <w:rFonts w:ascii="Montserrat" w:hAnsi="Montserrat" w:cs="Arial"/>
          <w:sz w:val="24"/>
          <w:szCs w:val="24"/>
        </w:rPr>
        <w:t xml:space="preserve"> </w:t>
      </w:r>
      <w:r w:rsidR="00A61245">
        <w:rPr>
          <w:rFonts w:ascii="Montserrat" w:hAnsi="Montserrat" w:cs="Arial"/>
          <w:sz w:val="24"/>
          <w:szCs w:val="24"/>
        </w:rPr>
        <w:t>4</w:t>
      </w:r>
      <w:r w:rsidR="00194704">
        <w:rPr>
          <w:rFonts w:ascii="Montserrat" w:hAnsi="Montserrat" w:cs="Arial"/>
          <w:sz w:val="24"/>
          <w:szCs w:val="24"/>
        </w:rPr>
        <w:t>.</w:t>
      </w:r>
      <w:r w:rsidR="00173D89">
        <w:rPr>
          <w:rFonts w:ascii="Montserrat" w:hAnsi="Montserrat" w:cs="Arial"/>
          <w:sz w:val="24"/>
          <w:szCs w:val="24"/>
        </w:rPr>
        <w:t>5</w:t>
      </w:r>
      <w:r w:rsidR="00E65B9E">
        <w:rPr>
          <w:rFonts w:ascii="Montserrat" w:hAnsi="Montserrat" w:cs="Arial"/>
          <w:sz w:val="24"/>
          <w:szCs w:val="24"/>
        </w:rPr>
        <w:t>,</w:t>
      </w:r>
      <w:r w:rsidR="00194704">
        <w:rPr>
          <w:rFonts w:ascii="Montserrat" w:hAnsi="Montserrat" w:cs="Arial"/>
          <w:sz w:val="24"/>
          <w:szCs w:val="24"/>
        </w:rPr>
        <w:t xml:space="preserve"> s</w:t>
      </w:r>
      <w:r w:rsidR="005703F4" w:rsidRPr="004E227A">
        <w:rPr>
          <w:rFonts w:ascii="Montserrat" w:hAnsi="Montserrat" w:cs="Arial"/>
          <w:sz w:val="24"/>
          <w:szCs w:val="24"/>
        </w:rPr>
        <w:t xml:space="preserve">e consideró la tasa corporativa del Impuesto Sobre la Renta </w:t>
      </w:r>
      <w:r w:rsidR="000E2E1C">
        <w:rPr>
          <w:rFonts w:ascii="Montserrat" w:hAnsi="Montserrat" w:cs="Arial"/>
          <w:sz w:val="24"/>
          <w:szCs w:val="24"/>
        </w:rPr>
        <w:t>combinada</w:t>
      </w:r>
      <w:r w:rsidR="00E04B40">
        <w:rPr>
          <w:rFonts w:ascii="Montserrat" w:hAnsi="Montserrat" w:cs="Arial"/>
          <w:sz w:val="24"/>
          <w:szCs w:val="24"/>
        </w:rPr>
        <w:t xml:space="preserve">, es decir, </w:t>
      </w:r>
      <w:r w:rsidR="000E2E1C">
        <w:rPr>
          <w:rFonts w:ascii="Montserrat" w:hAnsi="Montserrat" w:cs="Arial"/>
          <w:sz w:val="24"/>
          <w:szCs w:val="24"/>
        </w:rPr>
        <w:t>federal y local</w:t>
      </w:r>
      <w:r w:rsidR="00E04B40">
        <w:rPr>
          <w:rFonts w:ascii="Montserrat" w:hAnsi="Montserrat" w:cs="Arial"/>
          <w:sz w:val="24"/>
          <w:szCs w:val="24"/>
        </w:rPr>
        <w:t>,</w:t>
      </w:r>
      <w:r w:rsidR="000E2E1C">
        <w:rPr>
          <w:rFonts w:ascii="Montserrat" w:hAnsi="Montserrat" w:cs="Arial"/>
          <w:sz w:val="24"/>
          <w:szCs w:val="24"/>
        </w:rPr>
        <w:t xml:space="preserve"> </w:t>
      </w:r>
      <w:r w:rsidR="005703F4" w:rsidRPr="004E227A">
        <w:rPr>
          <w:rFonts w:ascii="Montserrat" w:hAnsi="Montserrat" w:cs="Arial"/>
          <w:sz w:val="24"/>
          <w:szCs w:val="24"/>
        </w:rPr>
        <w:t>en Estados Unidos de América</w:t>
      </w:r>
      <w:r w:rsidR="00196B3D">
        <w:rPr>
          <w:rFonts w:ascii="Montserrat" w:hAnsi="Montserrat" w:cs="Arial"/>
          <w:sz w:val="24"/>
          <w:szCs w:val="24"/>
        </w:rPr>
        <w:t xml:space="preserve">, disponible en </w:t>
      </w:r>
      <w:r w:rsidR="00AD6666">
        <w:rPr>
          <w:rFonts w:ascii="Montserrat" w:hAnsi="Montserrat" w:cs="Arial"/>
          <w:sz w:val="24"/>
          <w:szCs w:val="24"/>
        </w:rPr>
        <w:t xml:space="preserve">el sitio web de la </w:t>
      </w:r>
      <w:r w:rsidR="00E23673" w:rsidRPr="00E23673">
        <w:rPr>
          <w:rFonts w:ascii="Montserrat" w:hAnsi="Montserrat" w:cs="Arial"/>
          <w:sz w:val="24"/>
          <w:szCs w:val="24"/>
        </w:rPr>
        <w:t>Organización para la Cooperación y el Desarrollo Económicos</w:t>
      </w:r>
      <w:r w:rsidR="004C7CCF">
        <w:rPr>
          <w:rFonts w:ascii="Montserrat" w:hAnsi="Montserrat" w:cs="Arial"/>
          <w:sz w:val="24"/>
          <w:szCs w:val="24"/>
        </w:rPr>
        <w:t xml:space="preserve"> (OCDE)</w:t>
      </w:r>
      <w:r w:rsidR="005703F4" w:rsidRPr="004E227A">
        <w:rPr>
          <w:rFonts w:ascii="Montserrat" w:hAnsi="Montserrat" w:cs="Arial"/>
          <w:sz w:val="24"/>
          <w:szCs w:val="24"/>
        </w:rPr>
        <w:t>.</w:t>
      </w:r>
      <w:r w:rsidR="00E23673">
        <w:rPr>
          <w:rStyle w:val="Refdenotaalpie"/>
          <w:rFonts w:ascii="Montserrat" w:hAnsi="Montserrat" w:cs="Arial"/>
          <w:sz w:val="24"/>
          <w:szCs w:val="24"/>
        </w:rPr>
        <w:footnoteReference w:id="8"/>
      </w:r>
      <w:r w:rsidR="005703F4" w:rsidRPr="004E227A">
        <w:rPr>
          <w:rFonts w:ascii="Montserrat" w:hAnsi="Montserrat" w:cs="Arial"/>
          <w:sz w:val="24"/>
          <w:szCs w:val="24"/>
        </w:rPr>
        <w:t xml:space="preserve"> </w:t>
      </w:r>
    </w:p>
    <w:p w14:paraId="231D6000" w14:textId="287655FD" w:rsidR="005703F4" w:rsidRDefault="005703F4" w:rsidP="00E11E1A">
      <w:pPr>
        <w:spacing w:after="0" w:line="240" w:lineRule="auto"/>
        <w:jc w:val="both"/>
        <w:rPr>
          <w:rFonts w:ascii="Montserrat" w:hAnsi="Montserrat" w:cs="Arial"/>
          <w:b/>
          <w:color w:val="000000" w:themeColor="text1"/>
          <w:szCs w:val="24"/>
        </w:rPr>
      </w:pPr>
    </w:p>
    <w:p w14:paraId="5ECD9E61" w14:textId="26D2E9DB" w:rsidR="004158DA" w:rsidRPr="004158DA" w:rsidRDefault="004158DA" w:rsidP="000E3A2F">
      <w:pPr>
        <w:pStyle w:val="Ttulo3"/>
        <w:numPr>
          <w:ilvl w:val="2"/>
          <w:numId w:val="1"/>
        </w:numPr>
        <w:spacing w:before="0" w:line="240" w:lineRule="auto"/>
        <w:ind w:left="1701" w:hanging="567"/>
        <w:jc w:val="both"/>
        <w:rPr>
          <w:rFonts w:ascii="Montserrat" w:hAnsi="Montserrat" w:cs="Arial"/>
          <w:b/>
          <w:color w:val="000000" w:themeColor="text1"/>
        </w:rPr>
      </w:pPr>
      <w:bookmarkStart w:id="188" w:name="_Toc109320505"/>
      <w:r w:rsidRPr="004158DA">
        <w:rPr>
          <w:rFonts w:ascii="Montserrat" w:hAnsi="Montserrat" w:cs="Arial"/>
          <w:b/>
          <w:color w:val="000000" w:themeColor="text1"/>
        </w:rPr>
        <w:t xml:space="preserve">Ecuación de ajuste </w:t>
      </w:r>
      <w:r>
        <w:rPr>
          <w:rFonts w:ascii="Montserrat" w:hAnsi="Montserrat" w:cs="Arial"/>
          <w:b/>
          <w:color w:val="000000" w:themeColor="text1"/>
        </w:rPr>
        <w:t>por</w:t>
      </w:r>
      <w:r w:rsidRPr="004158DA">
        <w:rPr>
          <w:rFonts w:ascii="Montserrat" w:hAnsi="Montserrat" w:cs="Arial"/>
          <w:b/>
          <w:color w:val="000000" w:themeColor="text1"/>
        </w:rPr>
        <w:t xml:space="preserve"> desapalancamiento</w:t>
      </w:r>
      <w:bookmarkEnd w:id="188"/>
      <w:r w:rsidRPr="004158DA">
        <w:rPr>
          <w:rFonts w:ascii="Montserrat" w:hAnsi="Montserrat" w:cs="Arial"/>
          <w:b/>
          <w:color w:val="000000" w:themeColor="text1"/>
        </w:rPr>
        <w:t xml:space="preserve"> </w:t>
      </w:r>
    </w:p>
    <w:p w14:paraId="08198D16" w14:textId="4A7186B1" w:rsidR="004158DA" w:rsidRDefault="004158DA" w:rsidP="00E11E1A">
      <w:pPr>
        <w:spacing w:after="0" w:line="240" w:lineRule="auto"/>
        <w:jc w:val="both"/>
        <w:rPr>
          <w:rFonts w:ascii="Montserrat" w:hAnsi="Montserrat" w:cs="Arial"/>
          <w:b/>
          <w:color w:val="000000" w:themeColor="text1"/>
          <w:szCs w:val="24"/>
        </w:rPr>
      </w:pPr>
    </w:p>
    <w:p w14:paraId="1BFCE0DB" w14:textId="77777777" w:rsidR="004158DA" w:rsidRPr="004E227A" w:rsidRDefault="004158DA" w:rsidP="004158DA">
      <w:pPr>
        <w:spacing w:after="0" w:line="240" w:lineRule="auto"/>
        <w:ind w:left="1134"/>
        <w:jc w:val="both"/>
        <w:rPr>
          <w:rFonts w:ascii="Montserrat" w:hAnsi="Montserrat" w:cs="Arial"/>
          <w:sz w:val="24"/>
          <w:szCs w:val="24"/>
        </w:rPr>
      </w:pPr>
      <w:r w:rsidRPr="004E227A">
        <w:rPr>
          <w:rFonts w:ascii="Montserrat" w:hAnsi="Montserrat" w:cs="Arial"/>
          <w:sz w:val="24"/>
          <w:szCs w:val="24"/>
        </w:rPr>
        <w:t>Los parámetros beta ajustados por desapalancamiento se calculan conforme la siguiente ecuación</w:t>
      </w:r>
      <w:r>
        <w:rPr>
          <w:rFonts w:ascii="Montserrat" w:hAnsi="Montserrat" w:cs="Arial"/>
          <w:sz w:val="24"/>
          <w:szCs w:val="24"/>
        </w:rPr>
        <w:t xml:space="preserve"> (Bravo, 2011:203)</w:t>
      </w:r>
      <w:r w:rsidRPr="004E227A">
        <w:rPr>
          <w:rFonts w:ascii="Montserrat" w:hAnsi="Montserrat" w:cs="Arial"/>
          <w:sz w:val="24"/>
          <w:szCs w:val="24"/>
        </w:rPr>
        <w:t>:</w:t>
      </w:r>
    </w:p>
    <w:p w14:paraId="4F4AFD89" w14:textId="77777777" w:rsidR="004158DA" w:rsidRPr="004E227A" w:rsidRDefault="004158DA" w:rsidP="004158DA">
      <w:pPr>
        <w:spacing w:after="0" w:line="240" w:lineRule="auto"/>
        <w:jc w:val="both"/>
        <w:rPr>
          <w:rFonts w:ascii="Montserrat" w:hAnsi="Montserrat" w:cs="Arial"/>
          <w:b/>
          <w:sz w:val="24"/>
          <w:szCs w:val="24"/>
        </w:rPr>
      </w:pPr>
    </w:p>
    <w:p w14:paraId="0AED51A8" w14:textId="77777777" w:rsidR="004158DA" w:rsidRPr="004E227A" w:rsidRDefault="002A2BBD" w:rsidP="004158DA">
      <w:pPr>
        <w:spacing w:after="0" w:line="240" w:lineRule="auto"/>
        <w:jc w:val="both"/>
        <w:rPr>
          <w:rFonts w:ascii="Montserrat" w:hAnsi="Montserrat" w:cs="Arial"/>
          <w:sz w:val="24"/>
          <w:szCs w:val="24"/>
        </w:rPr>
      </w:pPr>
      <m:oMathPara>
        <m:oMath>
          <m:sPre>
            <m:sPrePr>
              <m:ctrlPr>
                <w:rPr>
                  <w:rFonts w:ascii="Cambria Math" w:hAnsi="Cambria Math" w:cs="Arial"/>
                  <w:i/>
                  <w:sz w:val="24"/>
                  <w:szCs w:val="24"/>
                </w:rPr>
              </m:ctrlPr>
            </m:sPrePr>
            <m:sub>
              <m:r>
                <w:rPr>
                  <w:rFonts w:ascii="Cambria Math" w:hAnsi="Cambria Math" w:cs="Arial"/>
                  <w:sz w:val="24"/>
                  <w:szCs w:val="24"/>
                </w:rPr>
                <m:t>des</m:t>
              </m:r>
            </m:sub>
            <m:sup>
              <m:r>
                <w:rPr>
                  <w:rFonts w:ascii="Cambria Math" w:hAnsi="Cambria Math" w:cs="Arial"/>
                  <w:sz w:val="24"/>
                  <w:szCs w:val="24"/>
                </w:rPr>
                <m:t>b</m:t>
              </m:r>
            </m:sup>
            <m:e>
              <m:sSub>
                <m:sSubPr>
                  <m:ctrlPr>
                    <w:rPr>
                      <w:rFonts w:ascii="Cambria Math" w:hAnsi="Cambria Math" w:cs="Arial"/>
                      <w:i/>
                      <w:sz w:val="24"/>
                      <w:szCs w:val="24"/>
                    </w:rPr>
                  </m:ctrlPr>
                </m:sSubPr>
                <m:e>
                  <m:r>
                    <w:rPr>
                      <w:rFonts w:ascii="Cambria Math" w:hAnsi="Cambria Math" w:cs="Arial"/>
                      <w:sz w:val="24"/>
                      <w:szCs w:val="24"/>
                    </w:rPr>
                    <m:t>β</m:t>
                  </m:r>
                </m:e>
                <m:sub>
                  <m:r>
                    <w:rPr>
                      <w:rFonts w:ascii="Cambria Math" w:hAnsi="Cambria Math" w:cs="Arial"/>
                      <w:sz w:val="24"/>
                      <w:szCs w:val="24"/>
                    </w:rPr>
                    <m:t>k</m:t>
                  </m:r>
                </m:sub>
              </m:sSub>
            </m:e>
          </m:sPre>
          <m:r>
            <w:rPr>
              <w:rFonts w:ascii="Cambria Math" w:hAnsi="Cambria Math" w:cs="Arial"/>
              <w:sz w:val="24"/>
              <w:szCs w:val="24"/>
            </w:rPr>
            <m:t>=</m:t>
          </m:r>
          <m:f>
            <m:fPr>
              <m:ctrlPr>
                <w:rPr>
                  <w:rFonts w:ascii="Cambria Math" w:hAnsi="Cambria Math" w:cs="Arial"/>
                  <w:i/>
                  <w:sz w:val="24"/>
                  <w:szCs w:val="24"/>
                </w:rPr>
              </m:ctrlPr>
            </m:fPr>
            <m:num>
              <m:sPre>
                <m:sPrePr>
                  <m:ctrlPr>
                    <w:rPr>
                      <w:rFonts w:ascii="Cambria Math" w:hAnsi="Cambria Math" w:cs="Arial"/>
                      <w:i/>
                      <w:sz w:val="24"/>
                      <w:szCs w:val="24"/>
                    </w:rPr>
                  </m:ctrlPr>
                </m:sPrePr>
                <m:sub>
                  <m:r>
                    <w:rPr>
                      <w:rFonts w:ascii="Cambria Math" w:hAnsi="Cambria Math" w:cs="Arial"/>
                      <w:color w:val="FFFFFF" w:themeColor="background1"/>
                      <w:sz w:val="24"/>
                      <w:szCs w:val="24"/>
                    </w:rPr>
                    <m:t>.</m:t>
                  </m:r>
                </m:sub>
                <m:sup>
                  <m:r>
                    <w:rPr>
                      <w:rFonts w:ascii="Cambria Math" w:hAnsi="Cambria Math" w:cs="Arial"/>
                      <w:sz w:val="24"/>
                      <w:szCs w:val="24"/>
                    </w:rPr>
                    <m:t>b</m:t>
                  </m:r>
                </m:sup>
                <m:e>
                  <m:sSub>
                    <m:sSubPr>
                      <m:ctrlPr>
                        <w:rPr>
                          <w:rFonts w:ascii="Cambria Math" w:hAnsi="Cambria Math" w:cs="Arial"/>
                          <w:i/>
                          <w:sz w:val="24"/>
                          <w:szCs w:val="24"/>
                        </w:rPr>
                      </m:ctrlPr>
                    </m:sSubPr>
                    <m:e>
                      <m:r>
                        <w:rPr>
                          <w:rFonts w:ascii="Cambria Math" w:hAnsi="Cambria Math" w:cs="Arial"/>
                          <w:sz w:val="24"/>
                          <w:szCs w:val="24"/>
                        </w:rPr>
                        <m:t>β</m:t>
                      </m:r>
                    </m:e>
                    <m:sub>
                      <m:r>
                        <w:rPr>
                          <w:rFonts w:ascii="Cambria Math" w:hAnsi="Cambria Math" w:cs="Arial"/>
                          <w:sz w:val="24"/>
                          <w:szCs w:val="24"/>
                        </w:rPr>
                        <m:t>k</m:t>
                      </m:r>
                    </m:sub>
                  </m:sSub>
                </m:e>
              </m:sPre>
            </m:num>
            <m:den>
              <m:r>
                <w:rPr>
                  <w:rFonts w:ascii="Cambria Math" w:hAnsi="Cambria Math" w:cs="Arial"/>
                  <w:sz w:val="24"/>
                  <w:szCs w:val="24"/>
                </w:rPr>
                <m:t>1+</m:t>
              </m:r>
              <m:sSub>
                <m:sSubPr>
                  <m:ctrlPr>
                    <w:rPr>
                      <w:rFonts w:ascii="Cambria Math" w:hAnsi="Cambria Math" w:cs="Arial"/>
                      <w:i/>
                      <w:sz w:val="24"/>
                      <w:szCs w:val="24"/>
                    </w:rPr>
                  </m:ctrlPr>
                </m:sSubPr>
                <m:e>
                  <m:d>
                    <m:dPr>
                      <m:ctrlPr>
                        <w:rPr>
                          <w:rFonts w:ascii="Cambria Math" w:hAnsi="Cambria Math" w:cs="Arial"/>
                          <w:i/>
                          <w:sz w:val="24"/>
                          <w:szCs w:val="24"/>
                        </w:rPr>
                      </m:ctrlPr>
                    </m:dPr>
                    <m:e>
                      <m:f>
                        <m:fPr>
                          <m:ctrlPr>
                            <w:rPr>
                              <w:rFonts w:ascii="Cambria Math" w:hAnsi="Cambria Math" w:cs="Arial"/>
                              <w:i/>
                              <w:sz w:val="24"/>
                              <w:szCs w:val="24"/>
                            </w:rPr>
                          </m:ctrlPr>
                        </m:fPr>
                        <m:num>
                          <m:r>
                            <w:rPr>
                              <w:rFonts w:ascii="Cambria Math" w:hAnsi="Cambria Math" w:cs="Arial"/>
                              <w:sz w:val="24"/>
                              <w:szCs w:val="24"/>
                            </w:rPr>
                            <m:t>D</m:t>
                          </m:r>
                        </m:num>
                        <m:den>
                          <m:r>
                            <w:rPr>
                              <w:rFonts w:ascii="Cambria Math" w:hAnsi="Cambria Math" w:cs="Arial"/>
                              <w:sz w:val="24"/>
                              <w:szCs w:val="24"/>
                            </w:rPr>
                            <m:t>E</m:t>
                          </m:r>
                        </m:den>
                      </m:f>
                    </m:e>
                  </m:d>
                </m:e>
                <m:sub>
                  <m:r>
                    <w:rPr>
                      <w:rFonts w:ascii="Cambria Math" w:hAnsi="Cambria Math" w:cs="Arial"/>
                      <w:sz w:val="24"/>
                      <w:szCs w:val="24"/>
                    </w:rPr>
                    <m:t>k</m:t>
                  </m:r>
                </m:sub>
              </m:sSub>
              <m:d>
                <m:dPr>
                  <m:ctrlPr>
                    <w:rPr>
                      <w:rFonts w:ascii="Cambria Math" w:hAnsi="Cambria Math" w:cs="Arial"/>
                      <w:i/>
                      <w:sz w:val="24"/>
                      <w:szCs w:val="24"/>
                    </w:rPr>
                  </m:ctrlPr>
                </m:dPr>
                <m:e>
                  <m:r>
                    <w:rPr>
                      <w:rFonts w:ascii="Cambria Math" w:hAnsi="Cambria Math" w:cs="Arial"/>
                      <w:sz w:val="24"/>
                      <w:szCs w:val="24"/>
                    </w:rPr>
                    <m:t>1-τ</m:t>
                  </m:r>
                </m:e>
              </m:d>
            </m:den>
          </m:f>
        </m:oMath>
      </m:oMathPara>
    </w:p>
    <w:p w14:paraId="4D624830" w14:textId="77777777" w:rsidR="004158DA" w:rsidRPr="004E227A" w:rsidRDefault="004158DA" w:rsidP="004158DA">
      <w:pPr>
        <w:spacing w:after="0" w:line="240" w:lineRule="auto"/>
        <w:jc w:val="both"/>
        <w:rPr>
          <w:rFonts w:ascii="Montserrat" w:hAnsi="Montserrat" w:cs="Arial"/>
          <w:b/>
          <w:sz w:val="24"/>
          <w:szCs w:val="24"/>
        </w:rPr>
      </w:pPr>
    </w:p>
    <w:p w14:paraId="4E782F14" w14:textId="77777777" w:rsidR="004158DA" w:rsidRDefault="004158DA" w:rsidP="004158DA">
      <w:pPr>
        <w:spacing w:after="0" w:line="240" w:lineRule="auto"/>
        <w:ind w:left="567"/>
        <w:jc w:val="both"/>
        <w:rPr>
          <w:rFonts w:ascii="Montserrat" w:hAnsi="Montserrat" w:cs="Arial"/>
          <w:sz w:val="24"/>
          <w:szCs w:val="24"/>
        </w:rPr>
      </w:pPr>
      <w:r w:rsidRPr="004E227A">
        <w:rPr>
          <w:rFonts w:ascii="Montserrat" w:hAnsi="Montserrat" w:cs="Arial"/>
          <w:sz w:val="24"/>
          <w:szCs w:val="24"/>
        </w:rPr>
        <w:t>Donde: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8023"/>
      </w:tblGrid>
      <w:tr w:rsidR="004158DA" w:rsidRPr="00EA72F9" w14:paraId="256928B5" w14:textId="77777777" w:rsidTr="000E3A2F">
        <w:trPr>
          <w:trHeight w:val="343"/>
        </w:trPr>
        <w:tc>
          <w:tcPr>
            <w:tcW w:w="761" w:type="dxa"/>
          </w:tcPr>
          <w:p w14:paraId="73B303B4" w14:textId="77777777" w:rsidR="004158DA" w:rsidRPr="00EA72F9" w:rsidRDefault="002A2BBD" w:rsidP="000E3A2F">
            <w:pPr>
              <w:jc w:val="both"/>
              <w:rPr>
                <w:rFonts w:ascii="Montserrat" w:eastAsiaTheme="minorEastAsia" w:hAnsi="Montserrat" w:cs="Arial"/>
                <w:sz w:val="18"/>
                <w:szCs w:val="18"/>
              </w:rPr>
            </w:pPr>
            <m:oMathPara>
              <m:oMathParaPr>
                <m:jc m:val="right"/>
              </m:oMathParaPr>
              <m:oMath>
                <m:sPre>
                  <m:sPrePr>
                    <m:ctrlPr>
                      <w:rPr>
                        <w:rFonts w:ascii="Cambria Math" w:hAnsi="Cambria Math" w:cs="Arial"/>
                        <w:i/>
                        <w:sz w:val="18"/>
                        <w:szCs w:val="18"/>
                      </w:rPr>
                    </m:ctrlPr>
                  </m:sPrePr>
                  <m:sub>
                    <m:r>
                      <w:rPr>
                        <w:rFonts w:ascii="Cambria Math" w:hAnsi="Cambria Math" w:cs="Arial"/>
                        <w:sz w:val="18"/>
                        <w:szCs w:val="18"/>
                      </w:rPr>
                      <m:t>des</m:t>
                    </m:r>
                  </m:sub>
                  <m:sup>
                    <m:r>
                      <w:rPr>
                        <w:rFonts w:ascii="Cambria Math" w:hAnsi="Cambria Math" w:cs="Arial"/>
                        <w:sz w:val="18"/>
                        <w:szCs w:val="18"/>
                      </w:rPr>
                      <m:t>b</m:t>
                    </m:r>
                  </m:sup>
                  <m:e>
                    <m:sSub>
                      <m:sSubPr>
                        <m:ctrlPr>
                          <w:rPr>
                            <w:rFonts w:ascii="Cambria Math" w:hAnsi="Cambria Math" w:cs="Arial"/>
                            <w:i/>
                            <w:sz w:val="18"/>
                            <w:szCs w:val="18"/>
                          </w:rPr>
                        </m:ctrlPr>
                      </m:sSubPr>
                      <m:e>
                        <m:r>
                          <w:rPr>
                            <w:rFonts w:ascii="Cambria Math" w:hAnsi="Cambria Math" w:cs="Arial"/>
                            <w:sz w:val="18"/>
                            <w:szCs w:val="18"/>
                          </w:rPr>
                          <m:t>β</m:t>
                        </m:r>
                      </m:e>
                      <m:sub>
                        <m:r>
                          <w:rPr>
                            <w:rFonts w:ascii="Cambria Math" w:hAnsi="Cambria Math" w:cs="Arial"/>
                            <w:sz w:val="18"/>
                            <w:szCs w:val="18"/>
                          </w:rPr>
                          <m:t>k</m:t>
                        </m:r>
                      </m:sub>
                    </m:sSub>
                    <m:r>
                      <w:rPr>
                        <w:rFonts w:ascii="Cambria Math" w:hAnsi="Cambria Math" w:cs="Arial"/>
                        <w:sz w:val="18"/>
                        <w:szCs w:val="18"/>
                      </w:rPr>
                      <m:t>=</m:t>
                    </m:r>
                  </m:e>
                </m:sPre>
              </m:oMath>
            </m:oMathPara>
          </w:p>
        </w:tc>
        <w:tc>
          <w:tcPr>
            <w:tcW w:w="8067" w:type="dxa"/>
          </w:tcPr>
          <w:p w14:paraId="35A210BE" w14:textId="77777777" w:rsidR="004158DA" w:rsidRPr="00EA72F9" w:rsidRDefault="004158DA" w:rsidP="000E3A2F">
            <w:pPr>
              <w:jc w:val="both"/>
              <w:rPr>
                <w:rFonts w:ascii="Montserrat" w:eastAsiaTheme="minorEastAsia" w:hAnsi="Montserrat" w:cs="Arial"/>
                <w:iCs/>
                <w:sz w:val="18"/>
                <w:szCs w:val="18"/>
              </w:rPr>
            </w:pPr>
            <w:r w:rsidRPr="00EA72F9">
              <w:rPr>
                <w:rFonts w:ascii="Montserrat" w:eastAsiaTheme="minorEastAsia" w:hAnsi="Montserrat" w:cs="Arial"/>
                <w:sz w:val="18"/>
                <w:szCs w:val="18"/>
              </w:rPr>
              <w:t xml:space="preserve">Es el parámetro </w:t>
            </w:r>
            <w:r w:rsidRPr="00EA72F9">
              <w:rPr>
                <w:rFonts w:ascii="Montserrat" w:eastAsiaTheme="minorEastAsia" w:hAnsi="Montserrat" w:cs="Arial"/>
                <w:i/>
                <w:sz w:val="18"/>
                <w:szCs w:val="18"/>
              </w:rPr>
              <w:t xml:space="preserve">beta </w:t>
            </w:r>
            <w:r w:rsidRPr="00EA72F9">
              <w:rPr>
                <w:rFonts w:ascii="Montserrat" w:eastAsiaTheme="minorEastAsia" w:hAnsi="Montserrat" w:cs="Arial"/>
                <w:sz w:val="18"/>
                <w:szCs w:val="18"/>
              </w:rPr>
              <w:t xml:space="preserve">para la entidad </w:t>
            </w:r>
            <w:r w:rsidRPr="00EA72F9">
              <w:rPr>
                <w:rFonts w:ascii="Montserrat" w:eastAsiaTheme="minorEastAsia" w:hAnsi="Montserrat" w:cs="Arial"/>
                <w:i/>
                <w:sz w:val="18"/>
                <w:szCs w:val="18"/>
              </w:rPr>
              <w:t>k</w:t>
            </w:r>
            <w:r w:rsidRPr="00EA72F9">
              <w:rPr>
                <w:rFonts w:ascii="Montserrat" w:eastAsiaTheme="minorEastAsia" w:hAnsi="Montserrat" w:cs="Arial"/>
                <w:sz w:val="18"/>
                <w:szCs w:val="18"/>
              </w:rPr>
              <w:t xml:space="preserve"> ajustado por el desapalancamiento</w:t>
            </w:r>
            <w:r w:rsidRPr="00EA72F9">
              <w:rPr>
                <w:rFonts w:ascii="Montserrat" w:eastAsiaTheme="minorEastAsia" w:hAnsi="Montserrat" w:cs="Arial"/>
                <w:i/>
                <w:sz w:val="18"/>
                <w:szCs w:val="18"/>
              </w:rPr>
              <w:t>.</w:t>
            </w:r>
          </w:p>
        </w:tc>
      </w:tr>
      <w:tr w:rsidR="004158DA" w:rsidRPr="00EA72F9" w14:paraId="4DDF01BB" w14:textId="77777777" w:rsidTr="000E3A2F">
        <w:trPr>
          <w:trHeight w:val="291"/>
        </w:trPr>
        <w:tc>
          <w:tcPr>
            <w:tcW w:w="761" w:type="dxa"/>
          </w:tcPr>
          <w:p w14:paraId="4E4B7FDE" w14:textId="77777777" w:rsidR="004158DA" w:rsidRPr="00EA72F9" w:rsidRDefault="002A2BBD" w:rsidP="000E3A2F">
            <w:pPr>
              <w:jc w:val="both"/>
              <w:rPr>
                <w:rFonts w:ascii="Montserrat" w:eastAsiaTheme="minorEastAsia" w:hAnsi="Montserrat" w:cs="Arial"/>
                <w:sz w:val="18"/>
                <w:szCs w:val="18"/>
              </w:rPr>
            </w:pPr>
            <m:oMathPara>
              <m:oMathParaPr>
                <m:jc m:val="right"/>
              </m:oMathParaPr>
              <m:oMath>
                <m:sPre>
                  <m:sPrePr>
                    <m:ctrlPr>
                      <w:rPr>
                        <w:rFonts w:ascii="Cambria Math" w:hAnsi="Cambria Math" w:cs="Arial"/>
                        <w:i/>
                        <w:sz w:val="18"/>
                        <w:szCs w:val="18"/>
                      </w:rPr>
                    </m:ctrlPr>
                  </m:sPrePr>
                  <m:sub>
                    <m:r>
                      <w:rPr>
                        <w:rFonts w:ascii="Cambria Math" w:hAnsi="Cambria Math" w:cs="Arial"/>
                        <w:color w:val="FFFFFF" w:themeColor="background1"/>
                        <w:sz w:val="18"/>
                        <w:szCs w:val="18"/>
                      </w:rPr>
                      <m:t>.</m:t>
                    </m:r>
                  </m:sub>
                  <m:sup>
                    <m:r>
                      <w:rPr>
                        <w:rFonts w:ascii="Cambria Math" w:hAnsi="Cambria Math" w:cs="Arial"/>
                        <w:sz w:val="18"/>
                        <w:szCs w:val="18"/>
                      </w:rPr>
                      <m:t>b</m:t>
                    </m:r>
                  </m:sup>
                  <m:e>
                    <m:sSub>
                      <m:sSubPr>
                        <m:ctrlPr>
                          <w:rPr>
                            <w:rFonts w:ascii="Cambria Math" w:hAnsi="Cambria Math" w:cs="Arial"/>
                            <w:i/>
                            <w:sz w:val="18"/>
                            <w:szCs w:val="18"/>
                          </w:rPr>
                        </m:ctrlPr>
                      </m:sSubPr>
                      <m:e>
                        <m:r>
                          <w:rPr>
                            <w:rFonts w:ascii="Cambria Math" w:hAnsi="Cambria Math" w:cs="Arial"/>
                            <w:sz w:val="18"/>
                            <w:szCs w:val="18"/>
                          </w:rPr>
                          <m:t>β</m:t>
                        </m:r>
                      </m:e>
                      <m:sub>
                        <m:r>
                          <w:rPr>
                            <w:rFonts w:ascii="Cambria Math" w:hAnsi="Cambria Math" w:cs="Arial"/>
                            <w:sz w:val="18"/>
                            <w:szCs w:val="18"/>
                          </w:rPr>
                          <m:t>k</m:t>
                        </m:r>
                      </m:sub>
                    </m:sSub>
                    <m:r>
                      <w:rPr>
                        <w:rFonts w:ascii="Cambria Math" w:hAnsi="Cambria Math" w:cs="Arial"/>
                        <w:sz w:val="18"/>
                        <w:szCs w:val="18"/>
                      </w:rPr>
                      <m:t>=</m:t>
                    </m:r>
                  </m:e>
                </m:sPre>
              </m:oMath>
            </m:oMathPara>
          </w:p>
        </w:tc>
        <w:tc>
          <w:tcPr>
            <w:tcW w:w="8067" w:type="dxa"/>
          </w:tcPr>
          <w:p w14:paraId="417558DE" w14:textId="77777777" w:rsidR="004158DA" w:rsidRPr="00EA72F9" w:rsidRDefault="004158DA" w:rsidP="000E3A2F">
            <w:pPr>
              <w:jc w:val="both"/>
              <w:rPr>
                <w:rFonts w:ascii="Montserrat" w:eastAsiaTheme="minorEastAsia" w:hAnsi="Montserrat" w:cs="Arial"/>
                <w:iCs/>
                <w:sz w:val="18"/>
                <w:szCs w:val="18"/>
              </w:rPr>
            </w:pPr>
            <w:r w:rsidRPr="00EA72F9">
              <w:rPr>
                <w:rFonts w:ascii="Montserrat" w:eastAsiaTheme="minorEastAsia" w:hAnsi="Montserrat" w:cs="Arial"/>
                <w:sz w:val="18"/>
                <w:szCs w:val="18"/>
              </w:rPr>
              <w:t xml:space="preserve">Es el parámetro beta para la entidad </w:t>
            </w:r>
            <w:r w:rsidRPr="00EA72F9">
              <w:rPr>
                <w:rFonts w:ascii="Montserrat" w:eastAsiaTheme="minorEastAsia" w:hAnsi="Montserrat" w:cs="Arial"/>
                <w:i/>
                <w:sz w:val="18"/>
                <w:szCs w:val="18"/>
              </w:rPr>
              <w:t>k</w:t>
            </w:r>
            <w:r w:rsidRPr="00EA72F9">
              <w:rPr>
                <w:rFonts w:ascii="Montserrat" w:eastAsiaTheme="minorEastAsia" w:hAnsi="Montserrat" w:cs="Arial"/>
                <w:sz w:val="18"/>
                <w:szCs w:val="18"/>
              </w:rPr>
              <w:t xml:space="preserve"> resultante del ajuste </w:t>
            </w:r>
            <w:r w:rsidRPr="00EA72F9">
              <w:rPr>
                <w:rFonts w:ascii="Montserrat" w:eastAsiaTheme="minorEastAsia" w:hAnsi="Montserrat" w:cs="Arial"/>
                <w:i/>
                <w:sz w:val="18"/>
                <w:szCs w:val="18"/>
              </w:rPr>
              <w:t>Bloomberg</w:t>
            </w:r>
            <w:r w:rsidRPr="00EA72F9">
              <w:rPr>
                <w:rFonts w:ascii="Montserrat" w:eastAsiaTheme="minorEastAsia" w:hAnsi="Montserrat" w:cs="Arial"/>
                <w:iCs/>
                <w:sz w:val="18"/>
                <w:szCs w:val="18"/>
              </w:rPr>
              <w:t>.</w:t>
            </w:r>
          </w:p>
        </w:tc>
      </w:tr>
      <w:tr w:rsidR="004158DA" w:rsidRPr="00EA72F9" w14:paraId="788E8BDF" w14:textId="77777777" w:rsidTr="000E3A2F">
        <w:trPr>
          <w:trHeight w:val="453"/>
        </w:trPr>
        <w:tc>
          <w:tcPr>
            <w:tcW w:w="761" w:type="dxa"/>
          </w:tcPr>
          <w:p w14:paraId="7F524EE7" w14:textId="77777777" w:rsidR="004158DA" w:rsidRPr="00EA72F9" w:rsidRDefault="002A2BBD" w:rsidP="000E3A2F">
            <w:pPr>
              <w:jc w:val="both"/>
              <w:rPr>
                <w:rFonts w:ascii="Montserrat" w:eastAsiaTheme="minorEastAsia" w:hAnsi="Montserrat" w:cs="Arial"/>
                <w:sz w:val="18"/>
                <w:szCs w:val="18"/>
              </w:rPr>
            </w:pPr>
            <m:oMathPara>
              <m:oMathParaPr>
                <m:jc m:val="right"/>
              </m:oMathParaPr>
              <m:oMath>
                <m:sSub>
                  <m:sSubPr>
                    <m:ctrlPr>
                      <w:rPr>
                        <w:rFonts w:ascii="Cambria Math" w:hAnsi="Cambria Math" w:cs="Arial"/>
                        <w:i/>
                        <w:sz w:val="18"/>
                        <w:szCs w:val="18"/>
                      </w:rPr>
                    </m:ctrlPr>
                  </m:sSubPr>
                  <m:e>
                    <m:d>
                      <m:dPr>
                        <m:ctrlPr>
                          <w:rPr>
                            <w:rFonts w:ascii="Cambria Math" w:hAnsi="Cambria Math" w:cs="Arial"/>
                            <w:i/>
                            <w:sz w:val="18"/>
                            <w:szCs w:val="18"/>
                          </w:rPr>
                        </m:ctrlPr>
                      </m:dPr>
                      <m:e>
                        <m:f>
                          <m:fPr>
                            <m:ctrlPr>
                              <w:rPr>
                                <w:rFonts w:ascii="Cambria Math" w:hAnsi="Cambria Math" w:cs="Arial"/>
                                <w:i/>
                                <w:sz w:val="18"/>
                                <w:szCs w:val="18"/>
                              </w:rPr>
                            </m:ctrlPr>
                          </m:fPr>
                          <m:num>
                            <m:r>
                              <w:rPr>
                                <w:rFonts w:ascii="Cambria Math" w:hAnsi="Cambria Math" w:cs="Arial"/>
                                <w:sz w:val="18"/>
                                <w:szCs w:val="18"/>
                              </w:rPr>
                              <m:t>D</m:t>
                            </m:r>
                          </m:num>
                          <m:den>
                            <m:r>
                              <w:rPr>
                                <w:rFonts w:ascii="Cambria Math" w:hAnsi="Cambria Math" w:cs="Arial"/>
                                <w:sz w:val="18"/>
                                <w:szCs w:val="18"/>
                              </w:rPr>
                              <m:t>E</m:t>
                            </m:r>
                          </m:den>
                        </m:f>
                      </m:e>
                    </m:d>
                  </m:e>
                  <m:sub>
                    <m:r>
                      <w:rPr>
                        <w:rFonts w:ascii="Cambria Math" w:hAnsi="Cambria Math" w:cs="Arial"/>
                        <w:sz w:val="18"/>
                        <w:szCs w:val="18"/>
                      </w:rPr>
                      <m:t>k</m:t>
                    </m:r>
                  </m:sub>
                </m:sSub>
                <m:r>
                  <w:rPr>
                    <w:rFonts w:ascii="Cambria Math" w:hAnsi="Cambria Math" w:cs="Arial"/>
                    <w:sz w:val="18"/>
                    <w:szCs w:val="18"/>
                  </w:rPr>
                  <m:t>=</m:t>
                </m:r>
              </m:oMath>
            </m:oMathPara>
          </w:p>
        </w:tc>
        <w:tc>
          <w:tcPr>
            <w:tcW w:w="8067" w:type="dxa"/>
          </w:tcPr>
          <w:p w14:paraId="13A9EA4F" w14:textId="77777777" w:rsidR="004158DA" w:rsidRPr="00EA72F9" w:rsidRDefault="004158DA" w:rsidP="000E3A2F">
            <w:pPr>
              <w:jc w:val="both"/>
              <w:rPr>
                <w:rFonts w:ascii="Montserrat" w:eastAsiaTheme="minorEastAsia" w:hAnsi="Montserrat" w:cs="Arial"/>
                <w:sz w:val="18"/>
                <w:szCs w:val="18"/>
              </w:rPr>
            </w:pPr>
            <w:r w:rsidRPr="00EA72F9">
              <w:rPr>
                <w:rFonts w:ascii="Montserrat" w:eastAsiaTheme="minorEastAsia" w:hAnsi="Montserrat" w:cs="Arial"/>
                <w:sz w:val="18"/>
                <w:szCs w:val="18"/>
              </w:rPr>
              <w:t>Es el promedio de las razones deuda-capital accionario de la empresa k, estimado conforme a lo dispuesto en la siguiente disposición 4.5.1.</w:t>
            </w:r>
          </w:p>
        </w:tc>
      </w:tr>
      <w:tr w:rsidR="004158DA" w:rsidRPr="00EA72F9" w14:paraId="26649F69" w14:textId="77777777" w:rsidTr="000E3A2F">
        <w:tc>
          <w:tcPr>
            <w:tcW w:w="761" w:type="dxa"/>
          </w:tcPr>
          <w:p w14:paraId="0F98EC8A" w14:textId="77777777" w:rsidR="004158DA" w:rsidRPr="00EA72F9" w:rsidRDefault="004158DA" w:rsidP="000E3A2F">
            <w:pPr>
              <w:jc w:val="both"/>
              <w:rPr>
                <w:rFonts w:ascii="Montserrat" w:eastAsiaTheme="minorEastAsia" w:hAnsi="Montserrat" w:cs="Arial"/>
                <w:sz w:val="18"/>
                <w:szCs w:val="18"/>
              </w:rPr>
            </w:pPr>
            <m:oMathPara>
              <m:oMathParaPr>
                <m:jc m:val="right"/>
              </m:oMathParaPr>
              <m:oMath>
                <m:r>
                  <w:rPr>
                    <w:rFonts w:ascii="Cambria Math" w:hAnsi="Cambria Math" w:cs="Arial"/>
                    <w:sz w:val="18"/>
                    <w:szCs w:val="18"/>
                  </w:rPr>
                  <m:t>τ</m:t>
                </m:r>
                <m:r>
                  <w:rPr>
                    <w:rFonts w:ascii="Cambria Math" w:eastAsiaTheme="minorEastAsia" w:hAnsi="Cambria Math" w:cs="Arial"/>
                    <w:sz w:val="18"/>
                    <w:szCs w:val="18"/>
                  </w:rPr>
                  <m:t>=</m:t>
                </m:r>
              </m:oMath>
            </m:oMathPara>
          </w:p>
        </w:tc>
        <w:tc>
          <w:tcPr>
            <w:tcW w:w="8067" w:type="dxa"/>
          </w:tcPr>
          <w:p w14:paraId="78B72DCA" w14:textId="1A8ECBDB" w:rsidR="004158DA" w:rsidRPr="00EA72F9" w:rsidRDefault="004158DA" w:rsidP="000E3A2F">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la tasa efectiva de impuestos del Año del cierre de muestra del mercado de referencia. </w:t>
            </w:r>
          </w:p>
        </w:tc>
      </w:tr>
    </w:tbl>
    <w:p w14:paraId="7D4450E3" w14:textId="77777777" w:rsidR="004158DA" w:rsidRPr="004E227A" w:rsidRDefault="004158DA" w:rsidP="004158DA">
      <w:pPr>
        <w:spacing w:after="0" w:line="240" w:lineRule="auto"/>
        <w:jc w:val="both"/>
        <w:rPr>
          <w:rFonts w:ascii="Montserrat" w:hAnsi="Montserrat" w:cs="Arial"/>
          <w:sz w:val="24"/>
          <w:szCs w:val="24"/>
        </w:rPr>
      </w:pPr>
    </w:p>
    <w:p w14:paraId="38F8AA7B" w14:textId="4EF899D6" w:rsidR="005703F4" w:rsidRPr="004E227A" w:rsidRDefault="00645493" w:rsidP="00E11E1A">
      <w:pPr>
        <w:pStyle w:val="Ttulo2"/>
        <w:numPr>
          <w:ilvl w:val="1"/>
          <w:numId w:val="1"/>
        </w:numPr>
        <w:spacing w:before="0" w:line="240" w:lineRule="auto"/>
        <w:ind w:left="1134" w:hanging="567"/>
        <w:rPr>
          <w:rFonts w:ascii="Montserrat" w:hAnsi="Montserrat" w:cs="Arial"/>
          <w:b/>
          <w:color w:val="000000" w:themeColor="text1"/>
          <w:sz w:val="24"/>
        </w:rPr>
      </w:pPr>
      <w:bookmarkStart w:id="189" w:name="_Toc88738245"/>
      <w:bookmarkStart w:id="190" w:name="_Toc88738336"/>
      <w:bookmarkStart w:id="191" w:name="_Toc88750604"/>
      <w:bookmarkStart w:id="192" w:name="_Toc88750689"/>
      <w:bookmarkStart w:id="193" w:name="_Toc88149067"/>
      <w:bookmarkStart w:id="194" w:name="_Toc109320506"/>
      <w:bookmarkEnd w:id="189"/>
      <w:bookmarkEnd w:id="190"/>
      <w:bookmarkEnd w:id="191"/>
      <w:bookmarkEnd w:id="192"/>
      <w:r>
        <w:rPr>
          <w:rFonts w:ascii="Montserrat" w:hAnsi="Montserrat" w:cs="Arial"/>
          <w:b/>
          <w:color w:val="000000" w:themeColor="text1"/>
          <w:sz w:val="24"/>
        </w:rPr>
        <w:t>Beta sectorial</w:t>
      </w:r>
      <w:bookmarkEnd w:id="193"/>
      <w:bookmarkEnd w:id="194"/>
    </w:p>
    <w:p w14:paraId="36B104CB" w14:textId="77777777" w:rsidR="005703F4" w:rsidRPr="004E227A" w:rsidRDefault="005703F4" w:rsidP="00E11E1A">
      <w:pPr>
        <w:spacing w:after="0" w:line="240" w:lineRule="auto"/>
        <w:jc w:val="both"/>
        <w:rPr>
          <w:rFonts w:ascii="Montserrat" w:hAnsi="Montserrat" w:cs="Arial"/>
          <w:b/>
          <w:sz w:val="24"/>
          <w:szCs w:val="24"/>
        </w:rPr>
      </w:pPr>
    </w:p>
    <w:p w14:paraId="2B4CF314" w14:textId="76C17949" w:rsidR="005729EC" w:rsidRDefault="005703F4" w:rsidP="00E11E1A">
      <w:pPr>
        <w:spacing w:after="0" w:line="240" w:lineRule="auto"/>
        <w:ind w:left="567"/>
        <w:jc w:val="both"/>
        <w:rPr>
          <w:rFonts w:ascii="Montserrat" w:hAnsi="Montserrat" w:cs="Arial"/>
          <w:sz w:val="24"/>
          <w:szCs w:val="24"/>
        </w:rPr>
      </w:pPr>
      <w:r w:rsidRPr="004E227A">
        <w:rPr>
          <w:rFonts w:ascii="Montserrat" w:hAnsi="Montserrat" w:cs="Arial"/>
          <w:sz w:val="24"/>
          <w:szCs w:val="24"/>
        </w:rPr>
        <w:t>Una vez que se obtienen todas las betas desapalancadas de cada empresa, con los criterios de</w:t>
      </w:r>
      <w:r w:rsidR="001078CF">
        <w:rPr>
          <w:rFonts w:ascii="Montserrat" w:hAnsi="Montserrat" w:cs="Arial"/>
          <w:sz w:val="24"/>
          <w:szCs w:val="24"/>
        </w:rPr>
        <w:t xml:space="preserve"> </w:t>
      </w:r>
      <w:r w:rsidRPr="004E227A">
        <w:rPr>
          <w:rFonts w:ascii="Montserrat" w:hAnsi="Montserrat" w:cs="Arial"/>
          <w:sz w:val="24"/>
          <w:szCs w:val="24"/>
        </w:rPr>
        <w:t>l</w:t>
      </w:r>
      <w:r w:rsidR="001078CF">
        <w:rPr>
          <w:rFonts w:ascii="Montserrat" w:hAnsi="Montserrat" w:cs="Arial"/>
          <w:sz w:val="24"/>
          <w:szCs w:val="24"/>
        </w:rPr>
        <w:t>a</w:t>
      </w:r>
      <w:r w:rsidRPr="004E227A">
        <w:rPr>
          <w:rFonts w:ascii="Montserrat" w:hAnsi="Montserrat" w:cs="Arial"/>
          <w:sz w:val="24"/>
          <w:szCs w:val="24"/>
        </w:rPr>
        <w:t xml:space="preserve"> </w:t>
      </w:r>
      <w:r w:rsidR="001078CF">
        <w:rPr>
          <w:rFonts w:ascii="Montserrat" w:hAnsi="Montserrat" w:cs="Arial"/>
          <w:sz w:val="24"/>
          <w:szCs w:val="24"/>
        </w:rPr>
        <w:t>disposición</w:t>
      </w:r>
      <w:r w:rsidR="001078CF" w:rsidRPr="004E227A">
        <w:rPr>
          <w:rFonts w:ascii="Montserrat" w:hAnsi="Montserrat" w:cs="Arial"/>
          <w:sz w:val="24"/>
          <w:szCs w:val="24"/>
        </w:rPr>
        <w:t xml:space="preserve"> </w:t>
      </w:r>
      <w:r w:rsidR="001078CF">
        <w:rPr>
          <w:rFonts w:ascii="Montserrat" w:hAnsi="Montserrat" w:cs="Arial"/>
          <w:sz w:val="24"/>
          <w:szCs w:val="24"/>
        </w:rPr>
        <w:t>4</w:t>
      </w:r>
      <w:r w:rsidRPr="004E227A">
        <w:rPr>
          <w:rFonts w:ascii="Montserrat" w:hAnsi="Montserrat" w:cs="Arial"/>
          <w:sz w:val="24"/>
          <w:szCs w:val="24"/>
        </w:rPr>
        <w:t>.</w:t>
      </w:r>
      <w:r w:rsidR="00E65B9E">
        <w:rPr>
          <w:rFonts w:ascii="Montserrat" w:hAnsi="Montserrat" w:cs="Arial"/>
          <w:sz w:val="24"/>
          <w:szCs w:val="24"/>
        </w:rPr>
        <w:t>5</w:t>
      </w:r>
      <w:r w:rsidR="00E65B9E" w:rsidRPr="004E227A">
        <w:rPr>
          <w:rFonts w:ascii="Montserrat" w:hAnsi="Montserrat" w:cs="Arial"/>
          <w:sz w:val="24"/>
          <w:szCs w:val="24"/>
        </w:rPr>
        <w:t xml:space="preserve"> </w:t>
      </w:r>
      <w:r w:rsidRPr="004E227A">
        <w:rPr>
          <w:rFonts w:ascii="Montserrat" w:hAnsi="Montserrat" w:cs="Arial"/>
          <w:sz w:val="24"/>
          <w:szCs w:val="24"/>
        </w:rPr>
        <w:t xml:space="preserve">se obtiene </w:t>
      </w:r>
      <w:r w:rsidR="00063FEB">
        <w:rPr>
          <w:rFonts w:ascii="Montserrat" w:hAnsi="Montserrat" w:cs="Arial"/>
          <w:sz w:val="24"/>
          <w:szCs w:val="24"/>
        </w:rPr>
        <w:t>un</w:t>
      </w:r>
      <w:r w:rsidR="00063FEB" w:rsidRPr="004E227A">
        <w:rPr>
          <w:rFonts w:ascii="Montserrat" w:hAnsi="Montserrat" w:cs="Arial"/>
          <w:sz w:val="24"/>
          <w:szCs w:val="24"/>
        </w:rPr>
        <w:t xml:space="preserve"> </w:t>
      </w:r>
      <w:r w:rsidRPr="004E227A">
        <w:rPr>
          <w:rFonts w:ascii="Montserrat" w:hAnsi="Montserrat" w:cs="Arial"/>
          <w:sz w:val="24"/>
          <w:szCs w:val="24"/>
        </w:rPr>
        <w:t>promedio</w:t>
      </w:r>
      <w:r w:rsidR="00063FEB">
        <w:rPr>
          <w:rFonts w:ascii="Montserrat" w:hAnsi="Montserrat" w:cs="Arial"/>
          <w:sz w:val="24"/>
          <w:szCs w:val="24"/>
        </w:rPr>
        <w:t xml:space="preserve"> ponderado</w:t>
      </w:r>
      <w:r w:rsidRPr="004E227A">
        <w:rPr>
          <w:rFonts w:ascii="Montserrat" w:hAnsi="Montserrat" w:cs="Arial"/>
          <w:sz w:val="24"/>
          <w:szCs w:val="24"/>
        </w:rPr>
        <w:t xml:space="preserve"> de </w:t>
      </w:r>
      <w:r w:rsidRPr="004E227A">
        <w:rPr>
          <w:rFonts w:ascii="Montserrat" w:hAnsi="Montserrat" w:cs="Arial"/>
          <w:i/>
          <w:sz w:val="24"/>
          <w:szCs w:val="24"/>
        </w:rPr>
        <w:t>betas</w:t>
      </w:r>
      <w:r w:rsidR="00B33122" w:rsidRPr="00B33122">
        <w:rPr>
          <w:rStyle w:val="Refdenotaalpie"/>
          <w:rFonts w:ascii="Montserrat" w:hAnsi="Montserrat" w:cs="Arial"/>
          <w:iCs/>
          <w:sz w:val="24"/>
          <w:szCs w:val="24"/>
        </w:rPr>
        <w:footnoteReference w:id="9"/>
      </w:r>
      <w:r w:rsidRPr="004E227A">
        <w:rPr>
          <w:rFonts w:ascii="Montserrat" w:hAnsi="Montserrat" w:cs="Arial"/>
          <w:i/>
          <w:sz w:val="24"/>
          <w:szCs w:val="24"/>
        </w:rPr>
        <w:t xml:space="preserve"> </w:t>
      </w:r>
      <w:r w:rsidRPr="004E227A">
        <w:rPr>
          <w:rFonts w:ascii="Montserrat" w:hAnsi="Montserrat" w:cs="Arial"/>
          <w:sz w:val="24"/>
          <w:szCs w:val="24"/>
        </w:rPr>
        <w:t>de la muestra seleccionada en el mercado de referencia</w:t>
      </w:r>
      <w:r w:rsidR="00063FEB">
        <w:rPr>
          <w:rFonts w:ascii="Montserrat" w:hAnsi="Montserrat" w:cs="Arial"/>
          <w:sz w:val="24"/>
          <w:szCs w:val="24"/>
        </w:rPr>
        <w:t>, mediante la siguiente fórmula:</w:t>
      </w:r>
      <w:r w:rsidR="00E969BB">
        <w:rPr>
          <w:rStyle w:val="Refdenotaalpie"/>
          <w:rFonts w:ascii="Montserrat" w:hAnsi="Montserrat" w:cs="Arial"/>
          <w:sz w:val="24"/>
          <w:szCs w:val="24"/>
        </w:rPr>
        <w:footnoteReference w:id="10"/>
      </w:r>
    </w:p>
    <w:p w14:paraId="266D6FA1" w14:textId="77777777" w:rsidR="00680D2E" w:rsidRPr="00CE7B70" w:rsidRDefault="00680D2E" w:rsidP="00E11E1A">
      <w:pPr>
        <w:spacing w:after="0" w:line="240" w:lineRule="auto"/>
        <w:ind w:left="567"/>
        <w:jc w:val="both"/>
        <w:rPr>
          <w:rFonts w:ascii="Montserrat" w:hAnsi="Montserrat" w:cs="Arial"/>
          <w:sz w:val="24"/>
          <w:szCs w:val="24"/>
        </w:rPr>
      </w:pPr>
    </w:p>
    <w:p w14:paraId="4011A248" w14:textId="49A9C930" w:rsidR="005703F4" w:rsidRPr="00512C43" w:rsidRDefault="002A2BBD" w:rsidP="00E11E1A">
      <w:pPr>
        <w:spacing w:after="0" w:line="240" w:lineRule="auto"/>
        <w:jc w:val="center"/>
        <w:rPr>
          <w:rFonts w:ascii="Montserrat" w:hAnsi="Montserrat" w:cs="Arial"/>
          <w:sz w:val="32"/>
          <w:szCs w:val="32"/>
        </w:rPr>
      </w:pPr>
      <m:oMathPara>
        <m:oMath>
          <m:sSub>
            <m:sSubPr>
              <m:ctrlPr>
                <w:rPr>
                  <w:rFonts w:ascii="Cambria Math" w:hAnsi="Cambria Math" w:cs="Arial"/>
                  <w:i/>
                  <w:sz w:val="32"/>
                  <w:szCs w:val="32"/>
                </w:rPr>
              </m:ctrlPr>
            </m:sSubPr>
            <m:e>
              <m:r>
                <w:rPr>
                  <w:rFonts w:ascii="Cambria Math" w:hAnsi="Cambria Math" w:cs="Arial"/>
                  <w:sz w:val="32"/>
                  <w:szCs w:val="32"/>
                </w:rPr>
                <m:t>β</m:t>
              </m:r>
            </m:e>
            <m:sub>
              <m:r>
                <w:rPr>
                  <w:rFonts w:ascii="Cambria Math" w:hAnsi="Cambria Math" w:cs="Arial"/>
                  <w:sz w:val="32"/>
                  <w:szCs w:val="32"/>
                </w:rPr>
                <m:t>s</m:t>
              </m:r>
            </m:sub>
          </m:sSub>
          <m:r>
            <w:rPr>
              <w:rFonts w:ascii="Cambria Math" w:hAnsi="Cambria Math" w:cs="Arial"/>
              <w:sz w:val="32"/>
              <w:szCs w:val="32"/>
            </w:rPr>
            <m:t>=</m:t>
          </m:r>
          <m:f>
            <m:fPr>
              <m:ctrlPr>
                <w:rPr>
                  <w:rFonts w:ascii="Cambria Math" w:eastAsia="MyriadPro-Light" w:hAnsi="Cambria Math" w:cs="MyriadPro-Light"/>
                  <w:sz w:val="32"/>
                  <w:szCs w:val="32"/>
                </w:rPr>
              </m:ctrlPr>
            </m:fPr>
            <m:num>
              <m:r>
                <m:rPr>
                  <m:sty m:val="p"/>
                </m:rPr>
                <w:rPr>
                  <w:rFonts w:ascii="Cambria Math" w:eastAsia="MyriadPro-Light" w:hAnsi="Cambria Math" w:cs="MyriadPro-Light" w:hint="eastAsia"/>
                  <w:sz w:val="32"/>
                  <w:szCs w:val="32"/>
                </w:rPr>
                <m:t>Σ</m:t>
              </m:r>
              <m:sPre>
                <m:sPrePr>
                  <m:ctrlPr>
                    <w:rPr>
                      <w:rFonts w:ascii="Cambria Math" w:hAnsi="Cambria Math" w:cs="Arial"/>
                      <w:i/>
                      <w:sz w:val="32"/>
                      <w:szCs w:val="32"/>
                    </w:rPr>
                  </m:ctrlPr>
                </m:sPrePr>
                <m:sub>
                  <m:r>
                    <w:rPr>
                      <w:rFonts w:ascii="Cambria Math" w:hAnsi="Cambria Math" w:cs="Arial"/>
                      <w:sz w:val="32"/>
                      <w:szCs w:val="32"/>
                    </w:rPr>
                    <m:t>des</m:t>
                  </m:r>
                </m:sub>
                <m:sup>
                  <m:r>
                    <w:rPr>
                      <w:rFonts w:ascii="Cambria Math" w:hAnsi="Cambria Math" w:cs="Arial"/>
                      <w:sz w:val="32"/>
                      <w:szCs w:val="32"/>
                    </w:rPr>
                    <m:t>b</m:t>
                  </m:r>
                </m:sup>
                <m:e>
                  <m:sSub>
                    <m:sSubPr>
                      <m:ctrlPr>
                        <w:rPr>
                          <w:rFonts w:ascii="Cambria Math" w:hAnsi="Cambria Math" w:cs="Arial"/>
                          <w:i/>
                          <w:sz w:val="32"/>
                          <w:szCs w:val="32"/>
                        </w:rPr>
                      </m:ctrlPr>
                    </m:sSubPr>
                    <m:e>
                      <m:r>
                        <w:rPr>
                          <w:rFonts w:ascii="Cambria Math" w:hAnsi="Cambria Math" w:cs="Arial"/>
                          <w:sz w:val="32"/>
                          <w:szCs w:val="32"/>
                        </w:rPr>
                        <m:t>β</m:t>
                      </m:r>
                    </m:e>
                    <m:sub>
                      <m:r>
                        <w:rPr>
                          <w:rFonts w:ascii="Cambria Math" w:hAnsi="Cambria Math" w:cs="Arial"/>
                          <w:sz w:val="32"/>
                          <w:szCs w:val="32"/>
                        </w:rPr>
                        <m:t>k</m:t>
                      </m:r>
                    </m:sub>
                  </m:sSub>
                </m:e>
              </m:sPre>
              <m:r>
                <w:rPr>
                  <w:rFonts w:ascii="Cambria Math" w:hAnsi="Cambria Math" w:cs="Arial"/>
                  <w:sz w:val="32"/>
                  <w:szCs w:val="32"/>
                </w:rPr>
                <m:t>*A</m:t>
              </m:r>
              <m:sSub>
                <m:sSubPr>
                  <m:ctrlPr>
                    <w:rPr>
                      <w:rFonts w:ascii="Cambria Math" w:hAnsi="Cambria Math" w:cs="Arial"/>
                      <w:i/>
                      <w:sz w:val="32"/>
                      <w:szCs w:val="32"/>
                    </w:rPr>
                  </m:ctrlPr>
                </m:sSubPr>
                <m:e>
                  <m:r>
                    <w:rPr>
                      <w:rFonts w:ascii="Cambria Math" w:hAnsi="Cambria Math" w:cs="Arial"/>
                      <w:sz w:val="32"/>
                      <w:szCs w:val="32"/>
                    </w:rPr>
                    <m:t>T</m:t>
                  </m:r>
                </m:e>
                <m:sub>
                  <m:r>
                    <w:rPr>
                      <w:rFonts w:ascii="Cambria Math" w:hAnsi="Cambria Math" w:cs="Arial"/>
                      <w:sz w:val="32"/>
                      <w:szCs w:val="32"/>
                    </w:rPr>
                    <m:t>k</m:t>
                  </m:r>
                </m:sub>
              </m:sSub>
            </m:num>
            <m:den>
              <m:r>
                <m:rPr>
                  <m:sty m:val="p"/>
                </m:rPr>
                <w:rPr>
                  <w:rFonts w:ascii="Cambria Math" w:eastAsia="MyriadPro-Light" w:hAnsi="Cambria Math" w:cs="MyriadPro-Light" w:hint="eastAsia"/>
                  <w:sz w:val="32"/>
                  <w:szCs w:val="32"/>
                </w:rPr>
                <m:t>Σ</m:t>
              </m:r>
              <m:r>
                <w:rPr>
                  <w:rFonts w:ascii="Cambria Math" w:hAnsi="Cambria Math" w:cs="Arial"/>
                  <w:sz w:val="32"/>
                  <w:szCs w:val="32"/>
                </w:rPr>
                <m:t>A</m:t>
              </m:r>
              <m:sSub>
                <m:sSubPr>
                  <m:ctrlPr>
                    <w:rPr>
                      <w:rFonts w:ascii="Cambria Math" w:hAnsi="Cambria Math" w:cs="Arial"/>
                      <w:i/>
                      <w:sz w:val="32"/>
                      <w:szCs w:val="32"/>
                    </w:rPr>
                  </m:ctrlPr>
                </m:sSubPr>
                <m:e>
                  <m:r>
                    <w:rPr>
                      <w:rFonts w:ascii="Cambria Math" w:hAnsi="Cambria Math" w:cs="Arial"/>
                      <w:sz w:val="32"/>
                      <w:szCs w:val="32"/>
                    </w:rPr>
                    <m:t>T</m:t>
                  </m:r>
                </m:e>
                <m:sub>
                  <m:r>
                    <w:rPr>
                      <w:rFonts w:ascii="Cambria Math" w:hAnsi="Cambria Math" w:cs="Arial"/>
                      <w:sz w:val="32"/>
                      <w:szCs w:val="32"/>
                    </w:rPr>
                    <m:t>k</m:t>
                  </m:r>
                </m:sub>
              </m:sSub>
            </m:den>
          </m:f>
          <m:r>
            <w:rPr>
              <w:rFonts w:ascii="Cambria Math" w:hAnsi="Cambria Math" w:cs="Arial"/>
              <w:sz w:val="32"/>
              <w:szCs w:val="32"/>
            </w:rPr>
            <m:t xml:space="preserve"> </m:t>
          </m:r>
        </m:oMath>
      </m:oMathPara>
    </w:p>
    <w:p w14:paraId="7F8B8961" w14:textId="2B84895A" w:rsidR="005703F4" w:rsidRDefault="005703F4" w:rsidP="00E11E1A">
      <w:pPr>
        <w:spacing w:after="0" w:line="240" w:lineRule="auto"/>
        <w:jc w:val="both"/>
        <w:rPr>
          <w:rFonts w:ascii="Montserrat" w:hAnsi="Montserrat" w:cs="Arial"/>
          <w:sz w:val="24"/>
          <w:szCs w:val="24"/>
        </w:rPr>
      </w:pPr>
    </w:p>
    <w:p w14:paraId="16960C54" w14:textId="1D0F2DC0" w:rsidR="00CE7B70" w:rsidRDefault="00CE7B70" w:rsidP="00E11E1A">
      <w:pPr>
        <w:spacing w:after="0" w:line="240" w:lineRule="auto"/>
        <w:ind w:left="567"/>
        <w:jc w:val="both"/>
        <w:rPr>
          <w:rFonts w:ascii="Montserrat" w:hAnsi="Montserrat" w:cs="Arial"/>
          <w:sz w:val="24"/>
          <w:szCs w:val="24"/>
        </w:rPr>
      </w:pPr>
      <w:r>
        <w:rPr>
          <w:rFonts w:ascii="Montserrat" w:hAnsi="Montserrat" w:cs="Arial"/>
          <w:sz w:val="24"/>
          <w:szCs w:val="24"/>
        </w:rPr>
        <w:t>Donde: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990"/>
      </w:tblGrid>
      <w:tr w:rsidR="003906E7" w:rsidRPr="00EA72F9" w14:paraId="7ABBB379" w14:textId="77777777" w:rsidTr="006503BE">
        <w:tc>
          <w:tcPr>
            <w:tcW w:w="1838" w:type="dxa"/>
          </w:tcPr>
          <w:p w14:paraId="6F185317" w14:textId="683EE533" w:rsidR="003906E7" w:rsidRPr="00EA72F9" w:rsidRDefault="002A2BBD" w:rsidP="00E11E1A">
            <w:pPr>
              <w:jc w:val="center"/>
              <w:rPr>
                <w:rFonts w:ascii="Montserrat" w:hAnsi="Montserrat" w:cs="Arial"/>
                <w:sz w:val="18"/>
                <w:szCs w:val="18"/>
              </w:rPr>
            </w:pPr>
            <m:oMath>
              <m:sSub>
                <m:sSubPr>
                  <m:ctrlPr>
                    <w:rPr>
                      <w:rFonts w:ascii="Cambria Math" w:hAnsi="Cambria Math" w:cs="Arial"/>
                      <w:i/>
                      <w:sz w:val="18"/>
                      <w:szCs w:val="18"/>
                    </w:rPr>
                  </m:ctrlPr>
                </m:sSubPr>
                <m:e>
                  <m:r>
                    <w:rPr>
                      <w:rFonts w:ascii="Cambria Math" w:hAnsi="Cambria Math" w:cs="Arial"/>
                      <w:sz w:val="18"/>
                      <w:szCs w:val="18"/>
                    </w:rPr>
                    <m:t>β</m:t>
                  </m:r>
                </m:e>
                <m:sub>
                  <m:r>
                    <w:rPr>
                      <w:rFonts w:ascii="Cambria Math" w:hAnsi="Cambria Math" w:cs="Arial"/>
                      <w:sz w:val="18"/>
                      <w:szCs w:val="18"/>
                    </w:rPr>
                    <m:t>s</m:t>
                  </m:r>
                </m:sub>
              </m:sSub>
            </m:oMath>
            <w:r w:rsidR="003906E7" w:rsidRPr="00EA72F9">
              <w:rPr>
                <w:rFonts w:ascii="Montserrat" w:eastAsiaTheme="minorEastAsia" w:hAnsi="Montserrat" w:cs="Arial"/>
                <w:sz w:val="18"/>
                <w:szCs w:val="18"/>
              </w:rPr>
              <w:t xml:space="preserve"> =</w:t>
            </w:r>
          </w:p>
        </w:tc>
        <w:tc>
          <w:tcPr>
            <w:tcW w:w="6990" w:type="dxa"/>
          </w:tcPr>
          <w:p w14:paraId="133887BA" w14:textId="3E889960" w:rsidR="003906E7" w:rsidRPr="00EA72F9" w:rsidRDefault="003906E7" w:rsidP="00E11E1A">
            <w:pPr>
              <w:jc w:val="both"/>
              <w:rPr>
                <w:rFonts w:ascii="Montserrat" w:hAnsi="Montserrat" w:cs="Arial"/>
                <w:sz w:val="18"/>
                <w:szCs w:val="18"/>
              </w:rPr>
            </w:pPr>
            <w:r w:rsidRPr="00EA72F9">
              <w:rPr>
                <w:rFonts w:ascii="Montserrat" w:hAnsi="Montserrat" w:cs="Arial"/>
                <w:sz w:val="18"/>
                <w:szCs w:val="18"/>
              </w:rPr>
              <w:t xml:space="preserve">Es </w:t>
            </w:r>
            <w:r w:rsidR="00EB368F" w:rsidRPr="00EA72F9">
              <w:rPr>
                <w:rFonts w:ascii="Montserrat" w:hAnsi="Montserrat" w:cs="Arial"/>
                <w:sz w:val="18"/>
                <w:szCs w:val="18"/>
              </w:rPr>
              <w:t>la Beta sectorial obtenida d</w:t>
            </w:r>
            <w:r w:rsidRPr="00EA72F9">
              <w:rPr>
                <w:rFonts w:ascii="Montserrat" w:hAnsi="Montserrat" w:cs="Arial"/>
                <w:sz w:val="18"/>
                <w:szCs w:val="18"/>
              </w:rPr>
              <w:t xml:space="preserve">el promedio ponderado de betas de las </w:t>
            </w:r>
            <w:r w:rsidR="008F58B7">
              <w:rPr>
                <w:rFonts w:ascii="Montserrat" w:hAnsi="Montserrat" w:cs="Arial"/>
                <w:sz w:val="18"/>
                <w:szCs w:val="18"/>
              </w:rPr>
              <w:t>empresas</w:t>
            </w:r>
            <w:r w:rsidRPr="00EA72F9">
              <w:rPr>
                <w:rFonts w:ascii="Montserrat" w:hAnsi="Montserrat" w:cs="Arial"/>
                <w:sz w:val="18"/>
                <w:szCs w:val="18"/>
              </w:rPr>
              <w:t xml:space="preserve"> que componen la muestra del mercado de referencia. </w:t>
            </w:r>
          </w:p>
        </w:tc>
      </w:tr>
      <w:tr w:rsidR="003906E7" w:rsidRPr="00EA72F9" w14:paraId="52764BD3" w14:textId="77777777" w:rsidTr="006503BE">
        <w:tc>
          <w:tcPr>
            <w:tcW w:w="1838" w:type="dxa"/>
          </w:tcPr>
          <w:p w14:paraId="0DE11F0C" w14:textId="74517E8D" w:rsidR="003906E7" w:rsidRPr="00EA72F9" w:rsidRDefault="002A2BBD" w:rsidP="00E11E1A">
            <w:pPr>
              <w:jc w:val="center"/>
              <w:rPr>
                <w:rFonts w:ascii="Montserrat" w:hAnsi="Montserrat" w:cs="Arial"/>
                <w:sz w:val="18"/>
                <w:szCs w:val="18"/>
              </w:rPr>
            </w:pPr>
            <m:oMath>
              <m:sPre>
                <m:sPrePr>
                  <m:ctrlPr>
                    <w:rPr>
                      <w:rFonts w:ascii="Cambria Math" w:hAnsi="Cambria Math" w:cs="Arial"/>
                      <w:i/>
                      <w:sz w:val="18"/>
                      <w:szCs w:val="18"/>
                    </w:rPr>
                  </m:ctrlPr>
                </m:sPrePr>
                <m:sub>
                  <m:r>
                    <w:rPr>
                      <w:rFonts w:ascii="Cambria Math" w:hAnsi="Cambria Math" w:cs="Arial"/>
                      <w:sz w:val="18"/>
                      <w:szCs w:val="18"/>
                    </w:rPr>
                    <m:t>des</m:t>
                  </m:r>
                </m:sub>
                <m:sup>
                  <m:r>
                    <w:rPr>
                      <w:rFonts w:ascii="Cambria Math" w:hAnsi="Cambria Math" w:cs="Arial"/>
                      <w:sz w:val="18"/>
                      <w:szCs w:val="18"/>
                    </w:rPr>
                    <m:t>b</m:t>
                  </m:r>
                </m:sup>
                <m:e>
                  <m:sSub>
                    <m:sSubPr>
                      <m:ctrlPr>
                        <w:rPr>
                          <w:rFonts w:ascii="Cambria Math" w:hAnsi="Cambria Math" w:cs="Arial"/>
                          <w:i/>
                          <w:sz w:val="18"/>
                          <w:szCs w:val="18"/>
                        </w:rPr>
                      </m:ctrlPr>
                    </m:sSubPr>
                    <m:e>
                      <m:r>
                        <w:rPr>
                          <w:rFonts w:ascii="Cambria Math" w:hAnsi="Cambria Math" w:cs="Arial"/>
                          <w:sz w:val="18"/>
                          <w:szCs w:val="18"/>
                        </w:rPr>
                        <m:t>β</m:t>
                      </m:r>
                    </m:e>
                    <m:sub>
                      <m:r>
                        <w:rPr>
                          <w:rFonts w:ascii="Cambria Math" w:hAnsi="Cambria Math" w:cs="Arial"/>
                          <w:sz w:val="18"/>
                          <w:szCs w:val="18"/>
                        </w:rPr>
                        <m:t>k</m:t>
                      </m:r>
                    </m:sub>
                  </m:sSub>
                </m:e>
              </m:sPre>
            </m:oMath>
            <w:r w:rsidR="003906E7" w:rsidRPr="00EA72F9">
              <w:rPr>
                <w:rFonts w:ascii="Montserrat" w:eastAsiaTheme="minorEastAsia" w:hAnsi="Montserrat" w:cs="Arial"/>
                <w:sz w:val="18"/>
                <w:szCs w:val="18"/>
              </w:rPr>
              <w:t xml:space="preserve"> =</w:t>
            </w:r>
          </w:p>
        </w:tc>
        <w:tc>
          <w:tcPr>
            <w:tcW w:w="6990" w:type="dxa"/>
          </w:tcPr>
          <w:p w14:paraId="1070CD07" w14:textId="588760AE" w:rsidR="003906E7" w:rsidRPr="00EA72F9" w:rsidRDefault="003906E7" w:rsidP="00E11E1A">
            <w:pPr>
              <w:jc w:val="both"/>
              <w:rPr>
                <w:rFonts w:ascii="Montserrat" w:hAnsi="Montserrat" w:cs="Arial"/>
                <w:sz w:val="18"/>
                <w:szCs w:val="18"/>
              </w:rPr>
            </w:pPr>
            <w:r w:rsidRPr="00EA72F9">
              <w:rPr>
                <w:rFonts w:ascii="Montserrat" w:hAnsi="Montserrat" w:cs="Arial"/>
                <w:sz w:val="18"/>
                <w:szCs w:val="18"/>
              </w:rPr>
              <w:t>Es la beta</w:t>
            </w:r>
            <w:r w:rsidR="00E7563D" w:rsidRPr="00EA72F9">
              <w:rPr>
                <w:rFonts w:ascii="Montserrat" w:hAnsi="Montserrat" w:cs="Arial"/>
                <w:sz w:val="18"/>
                <w:szCs w:val="18"/>
              </w:rPr>
              <w:t xml:space="preserve"> desapalancada</w:t>
            </w:r>
            <w:r w:rsidRPr="00EA72F9">
              <w:rPr>
                <w:rFonts w:ascii="Montserrat" w:hAnsi="Montserrat" w:cs="Arial"/>
                <w:sz w:val="18"/>
                <w:szCs w:val="18"/>
              </w:rPr>
              <w:t xml:space="preserve"> de cada </w:t>
            </w:r>
            <w:r w:rsidR="004C7CCF" w:rsidRPr="00EA72F9">
              <w:rPr>
                <w:rFonts w:ascii="Montserrat" w:hAnsi="Montserrat" w:cs="Arial"/>
                <w:sz w:val="18"/>
                <w:szCs w:val="18"/>
              </w:rPr>
              <w:t>entidad</w:t>
            </w:r>
            <w:r w:rsidRPr="00EA72F9">
              <w:rPr>
                <w:rFonts w:ascii="Montserrat" w:hAnsi="Montserrat" w:cs="Arial"/>
                <w:sz w:val="18"/>
                <w:szCs w:val="18"/>
              </w:rPr>
              <w:t xml:space="preserve"> de la muestra del mercado de referencia.</w:t>
            </w:r>
          </w:p>
        </w:tc>
      </w:tr>
      <w:tr w:rsidR="003906E7" w:rsidRPr="00EA72F9" w14:paraId="45F9E398" w14:textId="77777777" w:rsidTr="006503BE">
        <w:tc>
          <w:tcPr>
            <w:tcW w:w="1838" w:type="dxa"/>
          </w:tcPr>
          <w:p w14:paraId="1F47C608" w14:textId="1940E052" w:rsidR="003906E7" w:rsidRPr="00EA72F9" w:rsidRDefault="003906E7" w:rsidP="00E11E1A">
            <w:pPr>
              <w:jc w:val="center"/>
              <w:rPr>
                <w:rFonts w:ascii="Montserrat" w:hAnsi="Montserrat" w:cs="Arial"/>
                <w:sz w:val="18"/>
                <w:szCs w:val="18"/>
              </w:rPr>
            </w:pPr>
            <m:oMath>
              <m:r>
                <w:rPr>
                  <w:rFonts w:ascii="Cambria Math" w:hAnsi="Cambria Math" w:cs="Arial"/>
                  <w:sz w:val="18"/>
                  <w:szCs w:val="18"/>
                </w:rPr>
                <m:t>A</m:t>
              </m:r>
              <m:sSub>
                <m:sSubPr>
                  <m:ctrlPr>
                    <w:rPr>
                      <w:rFonts w:ascii="Cambria Math" w:hAnsi="Cambria Math" w:cs="Arial"/>
                      <w:i/>
                      <w:sz w:val="18"/>
                      <w:szCs w:val="18"/>
                    </w:rPr>
                  </m:ctrlPr>
                </m:sSubPr>
                <m:e>
                  <m:r>
                    <w:rPr>
                      <w:rFonts w:ascii="Cambria Math" w:hAnsi="Cambria Math" w:cs="Arial"/>
                      <w:sz w:val="18"/>
                      <w:szCs w:val="18"/>
                    </w:rPr>
                    <m:t>T</m:t>
                  </m:r>
                </m:e>
                <m:sub>
                  <m:r>
                    <w:rPr>
                      <w:rFonts w:ascii="Cambria Math" w:hAnsi="Cambria Math" w:cs="Arial"/>
                      <w:sz w:val="18"/>
                      <w:szCs w:val="18"/>
                    </w:rPr>
                    <m:t>k</m:t>
                  </m:r>
                </m:sub>
              </m:sSub>
            </m:oMath>
            <w:r w:rsidRPr="00EA72F9">
              <w:rPr>
                <w:rFonts w:ascii="Montserrat" w:eastAsiaTheme="minorEastAsia" w:hAnsi="Montserrat" w:cs="Arial"/>
                <w:sz w:val="18"/>
                <w:szCs w:val="18"/>
              </w:rPr>
              <w:t xml:space="preserve"> =</w:t>
            </w:r>
          </w:p>
        </w:tc>
        <w:tc>
          <w:tcPr>
            <w:tcW w:w="6990" w:type="dxa"/>
          </w:tcPr>
          <w:p w14:paraId="1F84D55C" w14:textId="57739063" w:rsidR="003906E7" w:rsidRPr="00EA72F9" w:rsidRDefault="004B78B8" w:rsidP="00E11E1A">
            <w:pPr>
              <w:jc w:val="both"/>
              <w:rPr>
                <w:rFonts w:ascii="Montserrat" w:hAnsi="Montserrat" w:cs="Arial"/>
                <w:sz w:val="18"/>
                <w:szCs w:val="18"/>
              </w:rPr>
            </w:pPr>
            <w:r w:rsidRPr="00EA72F9">
              <w:rPr>
                <w:rFonts w:ascii="Montserrat" w:hAnsi="Montserrat" w:cs="Arial"/>
                <w:sz w:val="18"/>
                <w:szCs w:val="18"/>
              </w:rPr>
              <w:t xml:space="preserve">Es la Capitalización de mercado de cada </w:t>
            </w:r>
            <w:r w:rsidR="00F11C5D" w:rsidRPr="00EA72F9">
              <w:rPr>
                <w:rFonts w:ascii="Montserrat" w:hAnsi="Montserrat" w:cs="Arial"/>
                <w:sz w:val="18"/>
                <w:szCs w:val="18"/>
              </w:rPr>
              <w:t>entidad</w:t>
            </w:r>
            <w:r w:rsidRPr="00EA72F9">
              <w:rPr>
                <w:rFonts w:ascii="Montserrat" w:hAnsi="Montserrat" w:cs="Arial"/>
                <w:sz w:val="18"/>
                <w:szCs w:val="18"/>
              </w:rPr>
              <w:t>, calculada como</w:t>
            </w:r>
            <w:r w:rsidR="00010B4D" w:rsidRPr="00EA72F9">
              <w:rPr>
                <w:rFonts w:ascii="Montserrat" w:hAnsi="Montserrat" w:cs="Arial"/>
                <w:sz w:val="18"/>
                <w:szCs w:val="18"/>
              </w:rPr>
              <w:t xml:space="preserve"> el producto de</w:t>
            </w:r>
            <w:r w:rsidR="00F631B9" w:rsidRPr="00EA72F9">
              <w:rPr>
                <w:rFonts w:ascii="Montserrat" w:hAnsi="Montserrat" w:cs="Arial"/>
                <w:sz w:val="18"/>
                <w:szCs w:val="18"/>
              </w:rPr>
              <w:t xml:space="preserve"> las Acciones en circulación (</w:t>
            </w:r>
            <w:r w:rsidR="00F631B9" w:rsidRPr="00EA72F9">
              <w:rPr>
                <w:rFonts w:ascii="Montserrat" w:hAnsi="Montserrat" w:cs="Arial"/>
                <w:i/>
                <w:iCs/>
                <w:sz w:val="18"/>
                <w:szCs w:val="18"/>
              </w:rPr>
              <w:t>Shares Outstanding</w:t>
            </w:r>
            <w:r w:rsidR="00F631B9" w:rsidRPr="00EA72F9">
              <w:rPr>
                <w:rFonts w:ascii="Montserrat" w:hAnsi="Montserrat" w:cs="Arial"/>
                <w:sz w:val="18"/>
                <w:szCs w:val="18"/>
              </w:rPr>
              <w:t>)</w:t>
            </w:r>
            <w:r w:rsidR="00B135AE" w:rsidRPr="00EA72F9">
              <w:rPr>
                <w:rStyle w:val="Refdenotaalpie"/>
                <w:rFonts w:ascii="Montserrat" w:hAnsi="Montserrat" w:cs="Arial"/>
                <w:sz w:val="18"/>
                <w:szCs w:val="18"/>
              </w:rPr>
              <w:footnoteReference w:id="11"/>
            </w:r>
            <w:r w:rsidR="00F631B9" w:rsidRPr="00EA72F9">
              <w:rPr>
                <w:rFonts w:ascii="Montserrat" w:hAnsi="Montserrat" w:cs="Arial"/>
                <w:sz w:val="18"/>
                <w:szCs w:val="18"/>
              </w:rPr>
              <w:t xml:space="preserve"> por el precio de las acciones de dicha </w:t>
            </w:r>
            <w:r w:rsidR="00F11C5D" w:rsidRPr="00EA72F9">
              <w:rPr>
                <w:rFonts w:ascii="Montserrat" w:hAnsi="Montserrat" w:cs="Arial"/>
                <w:sz w:val="18"/>
                <w:szCs w:val="18"/>
              </w:rPr>
              <w:t>entidad</w:t>
            </w:r>
            <w:r w:rsidR="00F631B9" w:rsidRPr="00EA72F9">
              <w:rPr>
                <w:rFonts w:ascii="Montserrat" w:hAnsi="Montserrat" w:cs="Arial"/>
                <w:sz w:val="18"/>
                <w:szCs w:val="18"/>
              </w:rPr>
              <w:t xml:space="preserve"> a</w:t>
            </w:r>
            <w:r w:rsidR="0066234E" w:rsidRPr="00EA72F9">
              <w:rPr>
                <w:rFonts w:ascii="Montserrat" w:hAnsi="Montserrat" w:cs="Arial"/>
                <w:sz w:val="18"/>
                <w:szCs w:val="18"/>
              </w:rPr>
              <w:t>l</w:t>
            </w:r>
            <w:r w:rsidR="00F631B9" w:rsidRPr="00EA72F9">
              <w:rPr>
                <w:rFonts w:ascii="Montserrat" w:hAnsi="Montserrat" w:cs="Arial"/>
                <w:sz w:val="18"/>
                <w:szCs w:val="18"/>
              </w:rPr>
              <w:t xml:space="preserve"> cierre del periodo de muestra empleado.</w:t>
            </w:r>
          </w:p>
        </w:tc>
      </w:tr>
      <w:tr w:rsidR="003906E7" w:rsidRPr="00EA72F9" w14:paraId="10A41081" w14:textId="77777777" w:rsidTr="006503BE">
        <w:tc>
          <w:tcPr>
            <w:tcW w:w="1838" w:type="dxa"/>
          </w:tcPr>
          <w:p w14:paraId="1E9D0866" w14:textId="77D9C200" w:rsidR="003906E7" w:rsidRPr="00EA72F9" w:rsidRDefault="00143F6F" w:rsidP="00E11E1A">
            <w:pPr>
              <w:jc w:val="center"/>
              <w:rPr>
                <w:rFonts w:ascii="Montserrat" w:eastAsia="Calibri" w:hAnsi="Montserrat" w:cs="Arial"/>
                <w:sz w:val="18"/>
                <w:szCs w:val="18"/>
              </w:rPr>
            </w:pPr>
            <m:oMath>
              <m:r>
                <m:rPr>
                  <m:sty m:val="p"/>
                </m:rPr>
                <w:rPr>
                  <w:rFonts w:ascii="Cambria Math" w:eastAsia="MyriadPro-Light" w:hAnsi="Cambria Math" w:cs="MyriadPro-Light" w:hint="eastAsia"/>
                  <w:sz w:val="18"/>
                  <w:szCs w:val="18"/>
                </w:rPr>
                <m:t>Σ</m:t>
              </m:r>
              <m:sPre>
                <m:sPrePr>
                  <m:ctrlPr>
                    <w:rPr>
                      <w:rFonts w:ascii="Cambria Math" w:hAnsi="Cambria Math" w:cs="Arial"/>
                      <w:i/>
                      <w:sz w:val="18"/>
                      <w:szCs w:val="18"/>
                    </w:rPr>
                  </m:ctrlPr>
                </m:sPrePr>
                <m:sub>
                  <m:r>
                    <w:rPr>
                      <w:rFonts w:ascii="Cambria Math" w:hAnsi="Cambria Math" w:cs="Arial"/>
                      <w:sz w:val="18"/>
                      <w:szCs w:val="18"/>
                    </w:rPr>
                    <m:t>des</m:t>
                  </m:r>
                </m:sub>
                <m:sup>
                  <m:r>
                    <w:rPr>
                      <w:rFonts w:ascii="Cambria Math" w:hAnsi="Cambria Math" w:cs="Arial"/>
                      <w:sz w:val="18"/>
                      <w:szCs w:val="18"/>
                    </w:rPr>
                    <m:t>b</m:t>
                  </m:r>
                </m:sup>
                <m:e>
                  <m:sSub>
                    <m:sSubPr>
                      <m:ctrlPr>
                        <w:rPr>
                          <w:rFonts w:ascii="Cambria Math" w:hAnsi="Cambria Math" w:cs="Arial"/>
                          <w:i/>
                          <w:sz w:val="18"/>
                          <w:szCs w:val="18"/>
                        </w:rPr>
                      </m:ctrlPr>
                    </m:sSubPr>
                    <m:e>
                      <m:r>
                        <w:rPr>
                          <w:rFonts w:ascii="Cambria Math" w:hAnsi="Cambria Math" w:cs="Arial"/>
                          <w:sz w:val="18"/>
                          <w:szCs w:val="18"/>
                        </w:rPr>
                        <m:t>β</m:t>
                      </m:r>
                    </m:e>
                    <m:sub>
                      <m:r>
                        <w:rPr>
                          <w:rFonts w:ascii="Cambria Math" w:hAnsi="Cambria Math" w:cs="Arial"/>
                          <w:sz w:val="18"/>
                          <w:szCs w:val="18"/>
                        </w:rPr>
                        <m:t>k</m:t>
                      </m:r>
                    </m:sub>
                  </m:sSub>
                </m:e>
              </m:sPre>
              <m:r>
                <w:rPr>
                  <w:rFonts w:ascii="Cambria Math" w:hAnsi="Cambria Math" w:cs="Arial"/>
                  <w:sz w:val="18"/>
                  <w:szCs w:val="18"/>
                </w:rPr>
                <m:t>*A</m:t>
              </m:r>
              <m:sSub>
                <m:sSubPr>
                  <m:ctrlPr>
                    <w:rPr>
                      <w:rFonts w:ascii="Cambria Math" w:hAnsi="Cambria Math" w:cs="Arial"/>
                      <w:i/>
                      <w:sz w:val="18"/>
                      <w:szCs w:val="18"/>
                    </w:rPr>
                  </m:ctrlPr>
                </m:sSubPr>
                <m:e>
                  <m:r>
                    <w:rPr>
                      <w:rFonts w:ascii="Cambria Math" w:hAnsi="Cambria Math" w:cs="Arial"/>
                      <w:sz w:val="18"/>
                      <w:szCs w:val="18"/>
                    </w:rPr>
                    <m:t>T</m:t>
                  </m:r>
                </m:e>
                <m:sub>
                  <m:r>
                    <w:rPr>
                      <w:rFonts w:ascii="Cambria Math" w:hAnsi="Cambria Math" w:cs="Arial"/>
                      <w:sz w:val="18"/>
                      <w:szCs w:val="18"/>
                    </w:rPr>
                    <m:t>k</m:t>
                  </m:r>
                </m:sub>
              </m:sSub>
            </m:oMath>
            <w:r w:rsidR="0011227E" w:rsidRPr="00EA72F9">
              <w:rPr>
                <w:rFonts w:ascii="Montserrat" w:eastAsia="Calibri" w:hAnsi="Montserrat" w:cs="Arial"/>
                <w:sz w:val="18"/>
                <w:szCs w:val="18"/>
              </w:rPr>
              <w:t xml:space="preserve"> =</w:t>
            </w:r>
          </w:p>
        </w:tc>
        <w:tc>
          <w:tcPr>
            <w:tcW w:w="6990" w:type="dxa"/>
          </w:tcPr>
          <w:p w14:paraId="09580427" w14:textId="07771709" w:rsidR="003906E7" w:rsidRPr="00EA72F9" w:rsidRDefault="00E7563D" w:rsidP="00E11E1A">
            <w:pPr>
              <w:jc w:val="both"/>
              <w:rPr>
                <w:rFonts w:ascii="Montserrat" w:hAnsi="Montserrat" w:cs="Arial"/>
                <w:sz w:val="18"/>
                <w:szCs w:val="18"/>
              </w:rPr>
            </w:pPr>
            <w:r w:rsidRPr="00EA72F9">
              <w:rPr>
                <w:rFonts w:ascii="Montserrat" w:hAnsi="Montserrat" w:cs="Arial"/>
                <w:sz w:val="18"/>
                <w:szCs w:val="18"/>
              </w:rPr>
              <w:t>Es la sumatoria del producto de las betas</w:t>
            </w:r>
            <w:r w:rsidR="009368D9" w:rsidRPr="00EA72F9">
              <w:rPr>
                <w:rFonts w:ascii="Montserrat" w:hAnsi="Montserrat" w:cs="Arial"/>
                <w:sz w:val="18"/>
                <w:szCs w:val="18"/>
              </w:rPr>
              <w:t xml:space="preserve"> desapalancadas</w:t>
            </w:r>
            <w:r w:rsidRPr="00EA72F9">
              <w:rPr>
                <w:rFonts w:ascii="Montserrat" w:hAnsi="Montserrat" w:cs="Arial"/>
                <w:sz w:val="18"/>
                <w:szCs w:val="18"/>
              </w:rPr>
              <w:t xml:space="preserve"> de cada </w:t>
            </w:r>
            <w:r w:rsidR="00F11C5D" w:rsidRPr="00EA72F9">
              <w:rPr>
                <w:rFonts w:ascii="Montserrat" w:hAnsi="Montserrat" w:cs="Arial"/>
                <w:sz w:val="18"/>
                <w:szCs w:val="18"/>
              </w:rPr>
              <w:t>entidad</w:t>
            </w:r>
            <w:r w:rsidR="00C80622" w:rsidRPr="00EA72F9">
              <w:rPr>
                <w:rFonts w:ascii="Montserrat" w:hAnsi="Montserrat" w:cs="Arial"/>
                <w:sz w:val="18"/>
                <w:szCs w:val="18"/>
              </w:rPr>
              <w:t xml:space="preserve"> por la Capitalización del mercado de cada empresa</w:t>
            </w:r>
            <w:r w:rsidR="00CD10FF" w:rsidRPr="00EA72F9">
              <w:rPr>
                <w:rFonts w:ascii="Montserrat" w:hAnsi="Montserrat" w:cs="Arial"/>
                <w:sz w:val="18"/>
                <w:szCs w:val="18"/>
              </w:rPr>
              <w:t>.</w:t>
            </w:r>
          </w:p>
        </w:tc>
      </w:tr>
      <w:tr w:rsidR="003906E7" w:rsidRPr="00EA72F9" w14:paraId="202B9F73" w14:textId="77777777" w:rsidTr="006503BE">
        <w:tc>
          <w:tcPr>
            <w:tcW w:w="1838" w:type="dxa"/>
          </w:tcPr>
          <w:p w14:paraId="0119F185" w14:textId="6F982A12" w:rsidR="003906E7" w:rsidRPr="00EA72F9" w:rsidRDefault="003906E7" w:rsidP="00E11E1A">
            <w:pPr>
              <w:jc w:val="center"/>
              <w:rPr>
                <w:rFonts w:ascii="Montserrat" w:hAnsi="Montserrat" w:cs="Arial"/>
                <w:sz w:val="18"/>
                <w:szCs w:val="18"/>
              </w:rPr>
            </w:pPr>
            <m:oMathPara>
              <m:oMath>
                <m:r>
                  <m:rPr>
                    <m:sty m:val="p"/>
                  </m:rPr>
                  <w:rPr>
                    <w:rFonts w:ascii="Cambria Math" w:eastAsia="MyriadPro-Light" w:hAnsi="Cambria Math" w:cs="MyriadPro-Light" w:hint="eastAsia"/>
                    <w:sz w:val="18"/>
                    <w:szCs w:val="18"/>
                  </w:rPr>
                  <m:t>Σ</m:t>
                </m:r>
                <m:r>
                  <w:rPr>
                    <w:rFonts w:ascii="Cambria Math" w:hAnsi="Cambria Math" w:cs="Arial"/>
                    <w:sz w:val="18"/>
                    <w:szCs w:val="18"/>
                  </w:rPr>
                  <m:t>A</m:t>
                </m:r>
                <m:sSub>
                  <m:sSubPr>
                    <m:ctrlPr>
                      <w:rPr>
                        <w:rFonts w:ascii="Cambria Math" w:hAnsi="Cambria Math" w:cs="Arial"/>
                        <w:i/>
                        <w:sz w:val="18"/>
                        <w:szCs w:val="18"/>
                      </w:rPr>
                    </m:ctrlPr>
                  </m:sSubPr>
                  <m:e>
                    <m:r>
                      <w:rPr>
                        <w:rFonts w:ascii="Cambria Math" w:hAnsi="Cambria Math" w:cs="Arial"/>
                        <w:sz w:val="18"/>
                        <w:szCs w:val="18"/>
                      </w:rPr>
                      <m:t>T</m:t>
                    </m:r>
                  </m:e>
                  <m:sub>
                    <m:r>
                      <w:rPr>
                        <w:rFonts w:ascii="Cambria Math" w:hAnsi="Cambria Math" w:cs="Arial"/>
                        <w:sz w:val="18"/>
                        <w:szCs w:val="18"/>
                      </w:rPr>
                      <m:t>k</m:t>
                    </m:r>
                  </m:sub>
                </m:sSub>
                <m:r>
                  <w:rPr>
                    <w:rFonts w:ascii="Cambria Math" w:hAnsi="Cambria Math" w:cs="Arial"/>
                    <w:sz w:val="18"/>
                    <w:szCs w:val="18"/>
                  </w:rPr>
                  <m:t>=</m:t>
                </m:r>
              </m:oMath>
            </m:oMathPara>
          </w:p>
        </w:tc>
        <w:tc>
          <w:tcPr>
            <w:tcW w:w="6990" w:type="dxa"/>
          </w:tcPr>
          <w:p w14:paraId="5B5327D3" w14:textId="1970DD8E" w:rsidR="003906E7" w:rsidRPr="00EA72F9" w:rsidRDefault="0043148F" w:rsidP="00E11E1A">
            <w:pPr>
              <w:jc w:val="both"/>
              <w:rPr>
                <w:rFonts w:ascii="Montserrat" w:hAnsi="Montserrat" w:cs="Arial"/>
                <w:sz w:val="18"/>
                <w:szCs w:val="18"/>
              </w:rPr>
            </w:pPr>
            <w:r w:rsidRPr="00EA72F9">
              <w:rPr>
                <w:rFonts w:ascii="Montserrat" w:hAnsi="Montserrat" w:cs="Arial"/>
                <w:sz w:val="18"/>
                <w:szCs w:val="18"/>
              </w:rPr>
              <w:t>Es la sumatoria</w:t>
            </w:r>
            <w:r w:rsidR="00CD10FF" w:rsidRPr="00EA72F9">
              <w:rPr>
                <w:rFonts w:ascii="Montserrat" w:hAnsi="Montserrat" w:cs="Arial"/>
                <w:sz w:val="18"/>
                <w:szCs w:val="18"/>
              </w:rPr>
              <w:t xml:space="preserve"> de la Capitalización del mercado de </w:t>
            </w:r>
            <w:r w:rsidR="00141798" w:rsidRPr="00EA72F9">
              <w:rPr>
                <w:rFonts w:ascii="Montserrat" w:hAnsi="Montserrat" w:cs="Arial"/>
                <w:sz w:val="18"/>
                <w:szCs w:val="18"/>
              </w:rPr>
              <w:t>las</w:t>
            </w:r>
            <w:r w:rsidR="00CD10FF" w:rsidRPr="00EA72F9">
              <w:rPr>
                <w:rFonts w:ascii="Montserrat" w:hAnsi="Montserrat" w:cs="Arial"/>
                <w:sz w:val="18"/>
                <w:szCs w:val="18"/>
              </w:rPr>
              <w:t xml:space="preserve"> </w:t>
            </w:r>
            <w:r w:rsidR="008F58B7">
              <w:rPr>
                <w:rFonts w:ascii="Montserrat" w:hAnsi="Montserrat" w:cs="Arial"/>
                <w:sz w:val="18"/>
                <w:szCs w:val="18"/>
              </w:rPr>
              <w:t>empresas</w:t>
            </w:r>
            <w:r w:rsidR="00141798" w:rsidRPr="00EA72F9">
              <w:rPr>
                <w:rFonts w:ascii="Montserrat" w:hAnsi="Montserrat" w:cs="Arial"/>
                <w:sz w:val="18"/>
                <w:szCs w:val="18"/>
              </w:rPr>
              <w:t xml:space="preserve"> </w:t>
            </w:r>
            <w:r w:rsidR="00CD10FF" w:rsidRPr="00EA72F9">
              <w:rPr>
                <w:rFonts w:ascii="Montserrat" w:hAnsi="Montserrat" w:cs="Arial"/>
                <w:sz w:val="18"/>
                <w:szCs w:val="18"/>
              </w:rPr>
              <w:t>de la muestra representativa.</w:t>
            </w:r>
          </w:p>
        </w:tc>
      </w:tr>
    </w:tbl>
    <w:p w14:paraId="697E3A0D" w14:textId="77777777" w:rsidR="00CE7B70" w:rsidRDefault="00CE7B70" w:rsidP="00E11E1A">
      <w:pPr>
        <w:spacing w:after="0" w:line="240" w:lineRule="auto"/>
        <w:jc w:val="both"/>
        <w:rPr>
          <w:rFonts w:ascii="Montserrat" w:hAnsi="Montserrat" w:cs="Arial"/>
          <w:sz w:val="24"/>
          <w:szCs w:val="24"/>
        </w:rPr>
      </w:pPr>
    </w:p>
    <w:p w14:paraId="46857692" w14:textId="67501D22" w:rsidR="00FC53B1" w:rsidRPr="004E227A" w:rsidRDefault="00FC53B1" w:rsidP="00E11E1A">
      <w:pPr>
        <w:pStyle w:val="Ttulo1"/>
        <w:numPr>
          <w:ilvl w:val="0"/>
          <w:numId w:val="1"/>
        </w:numPr>
        <w:pBdr>
          <w:bottom w:val="single" w:sz="4" w:space="4" w:color="auto"/>
        </w:pBdr>
        <w:spacing w:before="0" w:line="240" w:lineRule="auto"/>
        <w:ind w:left="0" w:right="144" w:firstLine="0"/>
        <w:jc w:val="both"/>
        <w:rPr>
          <w:rFonts w:ascii="Montserrat" w:hAnsi="Montserrat" w:cs="Arial"/>
          <w:color w:val="auto"/>
          <w:sz w:val="24"/>
          <w:szCs w:val="24"/>
        </w:rPr>
      </w:pPr>
      <w:bookmarkStart w:id="195" w:name="_Toc88738247"/>
      <w:bookmarkStart w:id="196" w:name="_Toc88738338"/>
      <w:bookmarkStart w:id="197" w:name="_Toc88750606"/>
      <w:bookmarkStart w:id="198" w:name="_Toc88750691"/>
      <w:bookmarkStart w:id="199" w:name="_Toc109295588"/>
      <w:bookmarkStart w:id="200" w:name="_Toc109295589"/>
      <w:bookmarkStart w:id="201" w:name="_Toc109295590"/>
      <w:bookmarkStart w:id="202" w:name="_Toc109295591"/>
      <w:bookmarkStart w:id="203" w:name="_Toc109295592"/>
      <w:bookmarkStart w:id="204" w:name="_Toc109295593"/>
      <w:bookmarkStart w:id="205" w:name="_Toc109295594"/>
      <w:bookmarkStart w:id="206" w:name="_Toc109295595"/>
      <w:bookmarkStart w:id="207" w:name="_Toc109295610"/>
      <w:bookmarkStart w:id="208" w:name="_Toc88738249"/>
      <w:bookmarkStart w:id="209" w:name="_Toc88738340"/>
      <w:bookmarkStart w:id="210" w:name="_Toc88750608"/>
      <w:bookmarkStart w:id="211" w:name="_Toc88750693"/>
      <w:bookmarkStart w:id="212" w:name="_Toc88738250"/>
      <w:bookmarkStart w:id="213" w:name="_Toc88738341"/>
      <w:bookmarkStart w:id="214" w:name="_Toc88750609"/>
      <w:bookmarkStart w:id="215" w:name="_Toc88750694"/>
      <w:bookmarkStart w:id="216" w:name="_Toc88738251"/>
      <w:bookmarkStart w:id="217" w:name="_Toc88738342"/>
      <w:bookmarkStart w:id="218" w:name="_Toc88750610"/>
      <w:bookmarkStart w:id="219" w:name="_Toc88750695"/>
      <w:bookmarkStart w:id="220" w:name="_Toc88738252"/>
      <w:bookmarkStart w:id="221" w:name="_Toc88738343"/>
      <w:bookmarkStart w:id="222" w:name="_Toc88750611"/>
      <w:bookmarkStart w:id="223" w:name="_Toc88750696"/>
      <w:bookmarkStart w:id="224" w:name="_Toc88738253"/>
      <w:bookmarkStart w:id="225" w:name="_Toc88738344"/>
      <w:bookmarkStart w:id="226" w:name="_Toc88750612"/>
      <w:bookmarkStart w:id="227" w:name="_Toc88750697"/>
      <w:bookmarkStart w:id="228" w:name="_Toc53232442"/>
      <w:bookmarkStart w:id="229" w:name="_Toc88149070"/>
      <w:bookmarkStart w:id="230" w:name="_Toc109320507"/>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rsidRPr="004E227A">
        <w:rPr>
          <w:rFonts w:ascii="Montserrat" w:hAnsi="Montserrat" w:cs="Arial"/>
          <w:color w:val="auto"/>
          <w:sz w:val="24"/>
          <w:szCs w:val="24"/>
        </w:rPr>
        <w:t xml:space="preserve">Determinación parámetro </w:t>
      </w:r>
      <w:r w:rsidRPr="004E227A">
        <w:rPr>
          <w:rFonts w:ascii="Montserrat" w:hAnsi="Montserrat" w:cs="Arial"/>
          <w:i/>
          <w:color w:val="auto"/>
          <w:sz w:val="24"/>
          <w:szCs w:val="24"/>
        </w:rPr>
        <w:t>beta</w:t>
      </w:r>
      <w:r w:rsidRPr="004E227A">
        <w:rPr>
          <w:rFonts w:ascii="Montserrat" w:hAnsi="Montserrat" w:cs="Arial"/>
          <w:color w:val="auto"/>
          <w:sz w:val="24"/>
          <w:szCs w:val="24"/>
        </w:rPr>
        <w:t xml:space="preserve"> específico de cada Permisionario de </w:t>
      </w:r>
      <w:r w:rsidR="00E149F9" w:rsidRPr="004E227A">
        <w:rPr>
          <w:rFonts w:ascii="Montserrat" w:hAnsi="Montserrat" w:cs="Arial"/>
          <w:color w:val="auto"/>
          <w:sz w:val="24"/>
          <w:szCs w:val="24"/>
        </w:rPr>
        <w:t xml:space="preserve">Transporte </w:t>
      </w:r>
      <w:r w:rsidR="008B1421">
        <w:rPr>
          <w:rFonts w:ascii="Montserrat" w:hAnsi="Montserrat" w:cs="Arial"/>
          <w:color w:val="auto"/>
          <w:sz w:val="24"/>
          <w:szCs w:val="24"/>
        </w:rPr>
        <w:t xml:space="preserve">por ducto </w:t>
      </w:r>
      <w:r w:rsidR="00E149F9" w:rsidRPr="004E227A">
        <w:rPr>
          <w:rFonts w:ascii="Montserrat" w:hAnsi="Montserrat" w:cs="Arial"/>
          <w:color w:val="auto"/>
          <w:sz w:val="24"/>
          <w:szCs w:val="24"/>
        </w:rPr>
        <w:t xml:space="preserve">de </w:t>
      </w:r>
      <w:r w:rsidR="007775A5">
        <w:rPr>
          <w:rFonts w:ascii="Montserrat" w:hAnsi="Montserrat" w:cs="Arial"/>
          <w:color w:val="auto"/>
          <w:sz w:val="24"/>
          <w:szCs w:val="24"/>
        </w:rPr>
        <w:t>gas natural</w:t>
      </w:r>
      <w:r w:rsidR="007775A5" w:rsidRPr="004E227A">
        <w:rPr>
          <w:rFonts w:ascii="Montserrat" w:hAnsi="Montserrat" w:cs="Arial"/>
          <w:color w:val="auto"/>
          <w:sz w:val="24"/>
          <w:szCs w:val="24"/>
        </w:rPr>
        <w:t xml:space="preserve"> </w:t>
      </w:r>
      <w:r w:rsidRPr="004E227A">
        <w:rPr>
          <w:rFonts w:ascii="Montserrat" w:hAnsi="Montserrat" w:cs="Arial"/>
          <w:color w:val="auto"/>
          <w:sz w:val="24"/>
          <w:szCs w:val="24"/>
        </w:rPr>
        <w:t>en México</w:t>
      </w:r>
      <w:bookmarkEnd w:id="228"/>
      <w:bookmarkEnd w:id="229"/>
      <w:bookmarkEnd w:id="230"/>
    </w:p>
    <w:p w14:paraId="092299EF" w14:textId="77777777" w:rsidR="00FC53B1" w:rsidRPr="004E227A" w:rsidRDefault="00FC53B1" w:rsidP="00E11E1A">
      <w:pPr>
        <w:spacing w:after="0" w:line="240" w:lineRule="auto"/>
        <w:jc w:val="both"/>
        <w:rPr>
          <w:rFonts w:ascii="Montserrat" w:eastAsiaTheme="minorEastAsia" w:hAnsi="Montserrat" w:cs="Arial"/>
          <w:sz w:val="24"/>
          <w:szCs w:val="24"/>
        </w:rPr>
      </w:pPr>
    </w:p>
    <w:p w14:paraId="4E6B64E8" w14:textId="35A8A95C" w:rsidR="00EA72F9" w:rsidRPr="004E227A" w:rsidRDefault="00FC53B1" w:rsidP="00E11E1A">
      <w:pPr>
        <w:spacing w:after="0" w:line="240" w:lineRule="auto"/>
        <w:jc w:val="both"/>
        <w:rPr>
          <w:rFonts w:ascii="Montserrat" w:eastAsiaTheme="minorEastAsia" w:hAnsi="Montserrat" w:cs="Arial"/>
          <w:sz w:val="24"/>
          <w:szCs w:val="24"/>
        </w:rPr>
      </w:pPr>
      <w:r w:rsidRPr="004E227A">
        <w:rPr>
          <w:rFonts w:ascii="Montserrat" w:eastAsiaTheme="minorEastAsia" w:hAnsi="Montserrat" w:cs="Arial"/>
          <w:sz w:val="24"/>
          <w:szCs w:val="24"/>
        </w:rPr>
        <w:t xml:space="preserve">El parámetro </w:t>
      </w:r>
      <w:r w:rsidRPr="004E227A">
        <w:rPr>
          <w:rFonts w:ascii="Montserrat" w:eastAsiaTheme="minorEastAsia" w:hAnsi="Montserrat" w:cs="Arial"/>
          <w:i/>
          <w:sz w:val="24"/>
          <w:szCs w:val="24"/>
        </w:rPr>
        <w:t>beta</w:t>
      </w:r>
      <w:r w:rsidRPr="004E227A">
        <w:rPr>
          <w:rFonts w:ascii="Montserrat" w:eastAsiaTheme="minorEastAsia" w:hAnsi="Montserrat" w:cs="Arial"/>
          <w:sz w:val="24"/>
          <w:szCs w:val="24"/>
        </w:rPr>
        <w:t xml:space="preserve"> definido en </w:t>
      </w:r>
      <w:r w:rsidR="001078CF">
        <w:rPr>
          <w:rFonts w:ascii="Montserrat" w:eastAsiaTheme="minorEastAsia" w:hAnsi="Montserrat" w:cs="Arial"/>
          <w:sz w:val="24"/>
          <w:szCs w:val="24"/>
        </w:rPr>
        <w:t>la disposición</w:t>
      </w:r>
      <w:r w:rsidRPr="004E227A">
        <w:rPr>
          <w:rFonts w:ascii="Montserrat" w:eastAsiaTheme="minorEastAsia" w:hAnsi="Montserrat" w:cs="Arial"/>
          <w:sz w:val="24"/>
          <w:szCs w:val="24"/>
        </w:rPr>
        <w:t xml:space="preserve"> </w:t>
      </w:r>
      <w:r w:rsidR="008B1421">
        <w:rPr>
          <w:rFonts w:ascii="Montserrat" w:eastAsiaTheme="minorEastAsia" w:hAnsi="Montserrat" w:cs="Arial"/>
          <w:sz w:val="24"/>
          <w:szCs w:val="24"/>
        </w:rPr>
        <w:t>4.6</w:t>
      </w:r>
      <w:r w:rsidR="008B1421" w:rsidRPr="004E227A">
        <w:rPr>
          <w:rFonts w:ascii="Montserrat" w:eastAsiaTheme="minorEastAsia" w:hAnsi="Montserrat" w:cs="Arial"/>
          <w:sz w:val="24"/>
          <w:szCs w:val="24"/>
        </w:rPr>
        <w:t xml:space="preserve"> </w:t>
      </w:r>
      <w:r w:rsidR="00615BED" w:rsidRPr="004E227A">
        <w:rPr>
          <w:rFonts w:ascii="Montserrat" w:eastAsiaTheme="minorEastAsia" w:hAnsi="Montserrat" w:cs="Arial"/>
          <w:sz w:val="24"/>
          <w:szCs w:val="24"/>
        </w:rPr>
        <w:t>anterior</w:t>
      </w:r>
      <w:r w:rsidRPr="004E227A">
        <w:rPr>
          <w:rFonts w:ascii="Montserrat" w:eastAsiaTheme="minorEastAsia" w:hAnsi="Montserrat" w:cs="Arial"/>
          <w:sz w:val="24"/>
          <w:szCs w:val="24"/>
        </w:rPr>
        <w:t xml:space="preserve"> está libre de efecto por endeudamiento de cada </w:t>
      </w:r>
      <w:r w:rsidR="007775A5">
        <w:rPr>
          <w:rFonts w:ascii="Montserrat" w:eastAsiaTheme="minorEastAsia" w:hAnsi="Montserrat" w:cs="Arial"/>
          <w:sz w:val="24"/>
          <w:szCs w:val="24"/>
        </w:rPr>
        <w:t>entidad</w:t>
      </w:r>
      <w:r w:rsidRPr="004E227A">
        <w:rPr>
          <w:rFonts w:ascii="Montserrat" w:eastAsiaTheme="minorEastAsia" w:hAnsi="Montserrat" w:cs="Arial"/>
          <w:sz w:val="24"/>
          <w:szCs w:val="24"/>
        </w:rPr>
        <w:t xml:space="preserve">. Para reconocer el nivel de apalancamiento individual, la </w:t>
      </w:r>
      <w:r w:rsidRPr="004E227A">
        <w:rPr>
          <w:rFonts w:ascii="Montserrat" w:eastAsiaTheme="minorEastAsia" w:hAnsi="Montserrat" w:cs="Arial"/>
          <w:i/>
          <w:sz w:val="24"/>
          <w:szCs w:val="24"/>
        </w:rPr>
        <w:t xml:space="preserve">beta </w:t>
      </w:r>
      <w:r w:rsidRPr="004E227A">
        <w:rPr>
          <w:rFonts w:ascii="Montserrat" w:eastAsiaTheme="minorEastAsia" w:hAnsi="Montserrat" w:cs="Arial"/>
          <w:sz w:val="24"/>
          <w:szCs w:val="24"/>
        </w:rPr>
        <w:t>específica d</w:t>
      </w:r>
      <w:r w:rsidR="00615BED" w:rsidRPr="004E227A">
        <w:rPr>
          <w:rFonts w:ascii="Montserrat" w:eastAsiaTheme="minorEastAsia" w:hAnsi="Montserrat" w:cs="Arial"/>
          <w:sz w:val="24"/>
          <w:szCs w:val="24"/>
        </w:rPr>
        <w:t xml:space="preserve">e cada </w:t>
      </w:r>
      <w:r w:rsidR="00EE2C6C">
        <w:rPr>
          <w:rFonts w:ascii="Montserrat" w:eastAsiaTheme="minorEastAsia" w:hAnsi="Montserrat" w:cs="Arial"/>
          <w:sz w:val="24"/>
          <w:szCs w:val="24"/>
        </w:rPr>
        <w:t xml:space="preserve">entidad regulada en </w:t>
      </w:r>
      <w:r w:rsidR="000268DA">
        <w:rPr>
          <w:rFonts w:ascii="Montserrat" w:eastAsiaTheme="minorEastAsia" w:hAnsi="Montserrat" w:cs="Arial"/>
          <w:sz w:val="24"/>
          <w:szCs w:val="24"/>
        </w:rPr>
        <w:t>México</w:t>
      </w:r>
      <w:r w:rsidR="00EE2C6C" w:rsidRPr="004E227A">
        <w:rPr>
          <w:rFonts w:ascii="Montserrat" w:eastAsiaTheme="minorEastAsia" w:hAnsi="Montserrat" w:cs="Arial"/>
          <w:sz w:val="24"/>
          <w:szCs w:val="24"/>
        </w:rPr>
        <w:t xml:space="preserve"> </w:t>
      </w:r>
      <w:r w:rsidR="00EE2C6C">
        <w:rPr>
          <w:rFonts w:ascii="Montserrat" w:eastAsiaTheme="minorEastAsia" w:hAnsi="Montserrat" w:cs="Arial"/>
          <w:sz w:val="24"/>
          <w:szCs w:val="24"/>
        </w:rPr>
        <w:t xml:space="preserve">se </w:t>
      </w:r>
      <w:r w:rsidR="00475E19">
        <w:rPr>
          <w:rFonts w:ascii="Montserrat" w:eastAsiaTheme="minorEastAsia" w:hAnsi="Montserrat" w:cs="Arial"/>
          <w:sz w:val="24"/>
          <w:szCs w:val="24"/>
        </w:rPr>
        <w:t>calcula de la siguiente manera</w:t>
      </w:r>
      <w:r w:rsidRPr="004E227A">
        <w:rPr>
          <w:rFonts w:ascii="Montserrat" w:eastAsiaTheme="minorEastAsia" w:hAnsi="Montserrat" w:cs="Arial"/>
          <w:sz w:val="24"/>
          <w:szCs w:val="24"/>
        </w:rPr>
        <w:t>:</w:t>
      </w:r>
    </w:p>
    <w:p w14:paraId="7BB8CDD6" w14:textId="77777777" w:rsidR="00FC53B1" w:rsidRPr="004E227A" w:rsidRDefault="00FC53B1" w:rsidP="00E11E1A">
      <w:pPr>
        <w:spacing w:after="0" w:line="240" w:lineRule="auto"/>
        <w:jc w:val="both"/>
        <w:rPr>
          <w:rFonts w:ascii="Montserrat" w:eastAsiaTheme="minorEastAsia" w:hAnsi="Montserrat" w:cs="Arial"/>
          <w:sz w:val="24"/>
          <w:szCs w:val="24"/>
        </w:rPr>
      </w:pPr>
    </w:p>
    <w:p w14:paraId="7BBD937C" w14:textId="7C7B5608" w:rsidR="00FC53B1" w:rsidRPr="004E227A" w:rsidRDefault="00E77E91" w:rsidP="00E11E1A">
      <w:pPr>
        <w:spacing w:after="0" w:line="240" w:lineRule="auto"/>
        <w:jc w:val="both"/>
        <w:rPr>
          <w:rFonts w:ascii="Montserrat" w:eastAsiaTheme="minorEastAsia" w:hAnsi="Montserrat" w:cs="Arial"/>
          <w:sz w:val="26"/>
          <w:szCs w:val="26"/>
        </w:rPr>
      </w:pPr>
      <m:oMathPara>
        <m:oMath>
          <m:r>
            <w:rPr>
              <w:rFonts w:ascii="Cambria Math" w:eastAsiaTheme="minorEastAsia" w:hAnsi="Cambria Math" w:cs="Arial"/>
              <w:sz w:val="26"/>
              <w:szCs w:val="26"/>
            </w:rPr>
            <m:t>β</m:t>
          </m:r>
          <m:r>
            <w:rPr>
              <w:rFonts w:ascii="Cambria Math" w:hAnsi="Cambria Math" w:cs="Arial"/>
              <w:sz w:val="26"/>
              <w:szCs w:val="26"/>
            </w:rPr>
            <m:t>=</m:t>
          </m:r>
          <m:sSub>
            <m:sSubPr>
              <m:ctrlPr>
                <w:rPr>
                  <w:rFonts w:ascii="Cambria Math" w:eastAsiaTheme="minorEastAsia" w:hAnsi="Cambria Math" w:cs="Arial"/>
                  <w:i/>
                  <w:sz w:val="26"/>
                  <w:szCs w:val="26"/>
                </w:rPr>
              </m:ctrlPr>
            </m:sSubPr>
            <m:e>
              <m:r>
                <w:rPr>
                  <w:rFonts w:ascii="Cambria Math" w:eastAsiaTheme="minorEastAsia" w:hAnsi="Cambria Math" w:cs="Arial"/>
                  <w:sz w:val="26"/>
                  <w:szCs w:val="26"/>
                </w:rPr>
                <m:t>β</m:t>
              </m:r>
            </m:e>
            <m:sub>
              <m:r>
                <w:rPr>
                  <w:rFonts w:ascii="Cambria Math" w:eastAsiaTheme="minorEastAsia" w:hAnsi="Cambria Math" w:cs="Arial"/>
                  <w:sz w:val="26"/>
                  <w:szCs w:val="26"/>
                </w:rPr>
                <m:t>S</m:t>
              </m:r>
            </m:sub>
          </m:sSub>
          <m:r>
            <m:rPr>
              <m:sty m:val="p"/>
            </m:rPr>
            <w:rPr>
              <w:rFonts w:ascii="Cambria Math" w:eastAsiaTheme="minorEastAsia" w:hAnsi="Cambria Math" w:cs="Arial"/>
              <w:sz w:val="26"/>
              <w:szCs w:val="26"/>
            </w:rPr>
            <m:t>*[1+</m:t>
          </m:r>
          <m:d>
            <m:dPr>
              <m:ctrlPr>
                <w:rPr>
                  <w:rFonts w:ascii="Cambria Math" w:eastAsiaTheme="minorEastAsia" w:hAnsi="Cambria Math" w:cs="Arial"/>
                  <w:sz w:val="26"/>
                  <w:szCs w:val="26"/>
                </w:rPr>
              </m:ctrlPr>
            </m:dPr>
            <m:e>
              <m:f>
                <m:fPr>
                  <m:ctrlPr>
                    <w:rPr>
                      <w:rFonts w:ascii="Cambria Math" w:eastAsiaTheme="minorEastAsia" w:hAnsi="Cambria Math" w:cs="Arial"/>
                      <w:sz w:val="26"/>
                      <w:szCs w:val="26"/>
                    </w:rPr>
                  </m:ctrlPr>
                </m:fPr>
                <m:num>
                  <m:r>
                    <w:rPr>
                      <w:rFonts w:ascii="Cambria Math" w:eastAsiaTheme="minorEastAsia" w:hAnsi="Cambria Math" w:cs="Arial"/>
                      <w:sz w:val="26"/>
                      <w:szCs w:val="26"/>
                    </w:rPr>
                    <m:t>D</m:t>
                  </m:r>
                </m:num>
                <m:den>
                  <m:r>
                    <w:rPr>
                      <w:rFonts w:ascii="Cambria Math" w:eastAsiaTheme="minorEastAsia" w:hAnsi="Cambria Math" w:cs="Arial"/>
                      <w:sz w:val="26"/>
                      <w:szCs w:val="26"/>
                    </w:rPr>
                    <m:t>E</m:t>
                  </m:r>
                </m:den>
              </m:f>
              <m:ctrlPr>
                <w:rPr>
                  <w:rFonts w:ascii="Cambria Math" w:eastAsiaTheme="minorEastAsia" w:hAnsi="Cambria Math" w:cs="Arial"/>
                  <w:i/>
                  <w:sz w:val="26"/>
                  <w:szCs w:val="26"/>
                </w:rPr>
              </m:ctrlPr>
            </m:e>
          </m:d>
          <m:d>
            <m:dPr>
              <m:ctrlPr>
                <w:rPr>
                  <w:rFonts w:ascii="Cambria Math" w:eastAsiaTheme="minorEastAsia" w:hAnsi="Cambria Math" w:cs="Arial"/>
                  <w:i/>
                  <w:sz w:val="26"/>
                  <w:szCs w:val="26"/>
                </w:rPr>
              </m:ctrlPr>
            </m:dPr>
            <m:e>
              <m:r>
                <w:rPr>
                  <w:rFonts w:ascii="Cambria Math" w:eastAsiaTheme="minorEastAsia" w:hAnsi="Cambria Math" w:cs="Arial"/>
                  <w:sz w:val="26"/>
                  <w:szCs w:val="26"/>
                </w:rPr>
                <m:t>1-</m:t>
              </m:r>
              <m:sSub>
                <m:sSubPr>
                  <m:ctrlPr>
                    <w:rPr>
                      <w:rFonts w:ascii="Cambria Math" w:eastAsiaTheme="minorEastAsia" w:hAnsi="Cambria Math" w:cs="Arial"/>
                      <w:i/>
                      <w:sz w:val="26"/>
                      <w:szCs w:val="26"/>
                    </w:rPr>
                  </m:ctrlPr>
                </m:sSubPr>
                <m:e>
                  <m:r>
                    <w:rPr>
                      <w:rFonts w:ascii="Cambria Math" w:eastAsiaTheme="minorEastAsia" w:hAnsi="Cambria Math" w:cs="Arial"/>
                      <w:sz w:val="26"/>
                      <w:szCs w:val="26"/>
                    </w:rPr>
                    <m:t>T</m:t>
                  </m:r>
                </m:e>
                <m:sub>
                  <m:r>
                    <w:rPr>
                      <w:rFonts w:ascii="Cambria Math" w:eastAsiaTheme="minorEastAsia" w:hAnsi="Cambria Math" w:cs="Arial"/>
                      <w:sz w:val="26"/>
                      <w:szCs w:val="26"/>
                    </w:rPr>
                    <m:t>ISR</m:t>
                  </m:r>
                </m:sub>
              </m:sSub>
            </m:e>
          </m:d>
          <m:r>
            <w:rPr>
              <w:rFonts w:ascii="Cambria Math" w:eastAsiaTheme="minorEastAsia" w:hAnsi="Cambria Math" w:cs="Arial"/>
              <w:sz w:val="26"/>
              <w:szCs w:val="26"/>
            </w:rPr>
            <m:t>]</m:t>
          </m:r>
        </m:oMath>
      </m:oMathPara>
    </w:p>
    <w:p w14:paraId="029B9096" w14:textId="77777777" w:rsidR="00EA72F9" w:rsidRDefault="00EA72F9" w:rsidP="00E11E1A">
      <w:pPr>
        <w:spacing w:after="0" w:line="240" w:lineRule="auto"/>
        <w:jc w:val="both"/>
        <w:rPr>
          <w:rFonts w:ascii="Montserrat" w:eastAsiaTheme="minorEastAsia" w:hAnsi="Montserrat" w:cs="Arial"/>
          <w:sz w:val="24"/>
          <w:szCs w:val="24"/>
        </w:rPr>
      </w:pPr>
    </w:p>
    <w:p w14:paraId="32CFE8EB" w14:textId="090AE90F" w:rsidR="00FC53B1" w:rsidRPr="004E227A" w:rsidRDefault="00FC53B1" w:rsidP="00E11E1A">
      <w:pPr>
        <w:spacing w:after="0" w:line="240" w:lineRule="auto"/>
        <w:jc w:val="both"/>
        <w:rPr>
          <w:rFonts w:ascii="Montserrat" w:eastAsiaTheme="minorEastAsia" w:hAnsi="Montserrat" w:cs="Arial"/>
          <w:sz w:val="24"/>
          <w:szCs w:val="24"/>
        </w:rPr>
      </w:pPr>
      <w:r w:rsidRPr="004E227A">
        <w:rPr>
          <w:rFonts w:ascii="Montserrat" w:eastAsiaTheme="minorEastAsia" w:hAnsi="Montserrat" w:cs="Arial"/>
          <w:sz w:val="24"/>
          <w:szCs w:val="24"/>
        </w:rPr>
        <w:t>Donde: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7699"/>
      </w:tblGrid>
      <w:tr w:rsidR="00FC53B1" w:rsidRPr="00EA72F9" w14:paraId="47D241F3" w14:textId="77777777" w:rsidTr="000B0977">
        <w:trPr>
          <w:trHeight w:val="397"/>
        </w:trPr>
        <w:tc>
          <w:tcPr>
            <w:tcW w:w="1129" w:type="dxa"/>
            <w:vAlign w:val="center"/>
          </w:tcPr>
          <w:p w14:paraId="19290335" w14:textId="1D72BD4C" w:rsidR="00FC53B1" w:rsidRPr="00EA72F9" w:rsidRDefault="008149C8" w:rsidP="00E11E1A">
            <w:pPr>
              <w:jc w:val="both"/>
              <w:rPr>
                <w:rFonts w:ascii="Montserrat" w:eastAsiaTheme="minorEastAsia" w:hAnsi="Montserrat" w:cs="Arial"/>
                <w:sz w:val="18"/>
                <w:szCs w:val="18"/>
              </w:rPr>
            </w:pPr>
            <m:oMathPara>
              <m:oMathParaPr>
                <m:jc m:val="right"/>
              </m:oMathParaPr>
              <m:oMath>
                <m:r>
                  <w:rPr>
                    <w:rFonts w:ascii="Cambria Math" w:hAnsi="Cambria Math" w:cs="Arial"/>
                    <w:sz w:val="18"/>
                    <w:szCs w:val="18"/>
                  </w:rPr>
                  <m:t>β=</m:t>
                </m:r>
              </m:oMath>
            </m:oMathPara>
          </w:p>
        </w:tc>
        <w:tc>
          <w:tcPr>
            <w:tcW w:w="7699" w:type="dxa"/>
            <w:vAlign w:val="center"/>
          </w:tcPr>
          <w:p w14:paraId="556CBE6D" w14:textId="55D4C148" w:rsidR="00FC53B1" w:rsidRPr="00EA72F9" w:rsidRDefault="005E551F"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E</w:t>
            </w:r>
            <w:r w:rsidR="00FC53B1" w:rsidRPr="00EA72F9">
              <w:rPr>
                <w:rFonts w:ascii="Montserrat" w:eastAsiaTheme="minorEastAsia" w:hAnsi="Montserrat" w:cs="Arial"/>
                <w:sz w:val="18"/>
                <w:szCs w:val="18"/>
              </w:rPr>
              <w:t xml:space="preserve">s el parámetro </w:t>
            </w:r>
            <w:r w:rsidR="00FC53B1" w:rsidRPr="00EA72F9">
              <w:rPr>
                <w:rFonts w:ascii="Montserrat" w:eastAsiaTheme="minorEastAsia" w:hAnsi="Montserrat" w:cs="Arial"/>
                <w:i/>
                <w:sz w:val="18"/>
                <w:szCs w:val="18"/>
              </w:rPr>
              <w:t>beta</w:t>
            </w:r>
            <w:r w:rsidR="00FC53B1" w:rsidRPr="00EA72F9">
              <w:rPr>
                <w:rFonts w:ascii="Montserrat" w:eastAsiaTheme="minorEastAsia" w:hAnsi="Montserrat" w:cs="Arial"/>
                <w:sz w:val="18"/>
                <w:szCs w:val="18"/>
              </w:rPr>
              <w:t xml:space="preserve"> apalancado específico de</w:t>
            </w:r>
            <w:r w:rsidR="00E149F9" w:rsidRPr="00EA72F9">
              <w:rPr>
                <w:rFonts w:ascii="Montserrat" w:eastAsiaTheme="minorEastAsia" w:hAnsi="Montserrat" w:cs="Arial"/>
                <w:sz w:val="18"/>
                <w:szCs w:val="18"/>
              </w:rPr>
              <w:t xml:space="preserve"> la </w:t>
            </w:r>
            <w:r w:rsidR="00EE2C6C" w:rsidRPr="00EA72F9">
              <w:rPr>
                <w:rFonts w:ascii="Montserrat" w:eastAsiaTheme="minorEastAsia" w:hAnsi="Montserrat" w:cs="Arial"/>
                <w:sz w:val="18"/>
                <w:szCs w:val="18"/>
              </w:rPr>
              <w:t xml:space="preserve">entidad regulada </w:t>
            </w:r>
            <w:r w:rsidR="00FC53B1" w:rsidRPr="00EA72F9">
              <w:rPr>
                <w:rFonts w:ascii="Montserrat" w:eastAsiaTheme="minorEastAsia" w:hAnsi="Montserrat" w:cs="Arial"/>
                <w:sz w:val="18"/>
                <w:szCs w:val="18"/>
              </w:rPr>
              <w:t>en evaluación</w:t>
            </w:r>
            <w:r w:rsidRPr="00EA72F9">
              <w:rPr>
                <w:rFonts w:ascii="Montserrat" w:eastAsiaTheme="minorEastAsia" w:hAnsi="Montserrat" w:cs="Arial"/>
                <w:sz w:val="18"/>
                <w:szCs w:val="18"/>
              </w:rPr>
              <w:t>.</w:t>
            </w:r>
          </w:p>
        </w:tc>
      </w:tr>
      <w:tr w:rsidR="00FC53B1" w:rsidRPr="00EA72F9" w14:paraId="692018A6" w14:textId="77777777" w:rsidTr="00EA72F9">
        <w:trPr>
          <w:trHeight w:val="513"/>
        </w:trPr>
        <w:tc>
          <w:tcPr>
            <w:tcW w:w="1129" w:type="dxa"/>
            <w:vAlign w:val="center"/>
          </w:tcPr>
          <w:p w14:paraId="6838E5C3" w14:textId="19F056B9" w:rsidR="00FC53B1" w:rsidRPr="00EA72F9" w:rsidRDefault="002A2BBD" w:rsidP="00E11E1A">
            <w:pPr>
              <w:jc w:val="both"/>
              <w:rPr>
                <w:rFonts w:ascii="Montserrat" w:eastAsiaTheme="minorEastAsia" w:hAnsi="Montserrat" w:cs="Arial"/>
                <w:sz w:val="18"/>
                <w:szCs w:val="18"/>
              </w:rPr>
            </w:pPr>
            <m:oMathPara>
              <m:oMathParaPr>
                <m:jc m:val="right"/>
              </m:oMathParaPr>
              <m:oMath>
                <m:sSub>
                  <m:sSubPr>
                    <m:ctrlPr>
                      <w:rPr>
                        <w:rFonts w:ascii="Cambria Math" w:hAnsi="Cambria Math" w:cs="Arial"/>
                        <w:i/>
                        <w:sz w:val="18"/>
                        <w:szCs w:val="18"/>
                      </w:rPr>
                    </m:ctrlPr>
                  </m:sSubPr>
                  <m:e>
                    <m:r>
                      <w:rPr>
                        <w:rFonts w:ascii="Cambria Math" w:hAnsi="Cambria Math" w:cs="Arial"/>
                        <w:sz w:val="18"/>
                        <w:szCs w:val="18"/>
                      </w:rPr>
                      <m:t>β</m:t>
                    </m:r>
                  </m:e>
                  <m:sub>
                    <m:r>
                      <w:rPr>
                        <w:rFonts w:ascii="Cambria Math" w:hAnsi="Cambria Math" w:cs="Arial"/>
                        <w:sz w:val="18"/>
                        <w:szCs w:val="18"/>
                      </w:rPr>
                      <m:t>S</m:t>
                    </m:r>
                  </m:sub>
                </m:sSub>
                <m:r>
                  <w:rPr>
                    <w:rFonts w:ascii="Cambria Math" w:eastAsiaTheme="minorEastAsia" w:hAnsi="Cambria Math" w:cs="Arial"/>
                    <w:sz w:val="18"/>
                    <w:szCs w:val="18"/>
                  </w:rPr>
                  <m:t>=</m:t>
                </m:r>
              </m:oMath>
            </m:oMathPara>
          </w:p>
        </w:tc>
        <w:tc>
          <w:tcPr>
            <w:tcW w:w="7699" w:type="dxa"/>
            <w:vAlign w:val="center"/>
          </w:tcPr>
          <w:p w14:paraId="69D3458D" w14:textId="343BAB49" w:rsidR="00FC53B1" w:rsidRPr="00EA72F9" w:rsidRDefault="005E551F"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E</w:t>
            </w:r>
            <w:r w:rsidR="00FC53B1" w:rsidRPr="00EA72F9">
              <w:rPr>
                <w:rFonts w:ascii="Montserrat" w:eastAsiaTheme="minorEastAsia" w:hAnsi="Montserrat" w:cs="Arial"/>
                <w:sz w:val="18"/>
                <w:szCs w:val="18"/>
              </w:rPr>
              <w:t xml:space="preserve">s el promedio </w:t>
            </w:r>
            <w:r w:rsidR="00335A39" w:rsidRPr="00EA72F9">
              <w:rPr>
                <w:rFonts w:ascii="Montserrat" w:eastAsiaTheme="minorEastAsia" w:hAnsi="Montserrat" w:cs="Arial"/>
                <w:sz w:val="18"/>
                <w:szCs w:val="18"/>
              </w:rPr>
              <w:t xml:space="preserve">ponderado </w:t>
            </w:r>
            <w:r w:rsidR="00FC53B1" w:rsidRPr="00EA72F9">
              <w:rPr>
                <w:rFonts w:ascii="Montserrat" w:eastAsiaTheme="minorEastAsia" w:hAnsi="Montserrat" w:cs="Arial"/>
                <w:sz w:val="18"/>
                <w:szCs w:val="18"/>
              </w:rPr>
              <w:t xml:space="preserve">de las </w:t>
            </w:r>
            <w:r w:rsidR="00FC53B1" w:rsidRPr="00EA72F9">
              <w:rPr>
                <w:rFonts w:ascii="Montserrat" w:eastAsiaTheme="minorEastAsia" w:hAnsi="Montserrat" w:cs="Arial"/>
                <w:i/>
                <w:sz w:val="18"/>
                <w:szCs w:val="18"/>
              </w:rPr>
              <w:t>betas</w:t>
            </w:r>
            <w:r w:rsidR="00FC53B1" w:rsidRPr="00EA72F9">
              <w:rPr>
                <w:rFonts w:ascii="Montserrat" w:eastAsiaTheme="minorEastAsia" w:hAnsi="Montserrat" w:cs="Arial"/>
                <w:sz w:val="18"/>
                <w:szCs w:val="18"/>
              </w:rPr>
              <w:t xml:space="preserve"> desapalancadas de la muestra de </w:t>
            </w:r>
            <w:r w:rsidR="008F58B7">
              <w:rPr>
                <w:rFonts w:ascii="Montserrat" w:eastAsiaTheme="minorEastAsia" w:hAnsi="Montserrat" w:cs="Arial"/>
                <w:sz w:val="18"/>
                <w:szCs w:val="18"/>
              </w:rPr>
              <w:t>empresas</w:t>
            </w:r>
            <w:r w:rsidR="00EE2C6C" w:rsidRPr="00EA72F9">
              <w:rPr>
                <w:rFonts w:ascii="Montserrat" w:eastAsiaTheme="minorEastAsia" w:hAnsi="Montserrat" w:cs="Arial"/>
                <w:sz w:val="18"/>
                <w:szCs w:val="18"/>
              </w:rPr>
              <w:t xml:space="preserve"> con actividades de </w:t>
            </w:r>
            <w:r w:rsidR="00EE2C6C" w:rsidRPr="00EA72F9">
              <w:rPr>
                <w:rFonts w:ascii="Montserrat" w:eastAsiaTheme="minorEastAsia" w:hAnsi="Montserrat" w:cs="Arial"/>
                <w:i/>
                <w:iCs/>
                <w:sz w:val="18"/>
                <w:szCs w:val="18"/>
              </w:rPr>
              <w:t xml:space="preserve">midstream </w:t>
            </w:r>
            <w:r w:rsidR="00CB67AA" w:rsidRPr="00EA72F9">
              <w:rPr>
                <w:rFonts w:ascii="Montserrat" w:eastAsiaTheme="minorEastAsia" w:hAnsi="Montserrat" w:cs="Arial"/>
                <w:sz w:val="18"/>
                <w:szCs w:val="18"/>
              </w:rPr>
              <w:t xml:space="preserve">en </w:t>
            </w:r>
            <w:r w:rsidR="00FC53B1" w:rsidRPr="00EA72F9">
              <w:rPr>
                <w:rFonts w:ascii="Montserrat" w:eastAsiaTheme="minorEastAsia" w:hAnsi="Montserrat" w:cs="Arial"/>
                <w:sz w:val="18"/>
                <w:szCs w:val="18"/>
              </w:rPr>
              <w:t>E</w:t>
            </w:r>
            <w:r w:rsidR="00E149F9" w:rsidRPr="00EA72F9">
              <w:rPr>
                <w:rFonts w:ascii="Montserrat" w:eastAsiaTheme="minorEastAsia" w:hAnsi="Montserrat" w:cs="Arial"/>
                <w:sz w:val="18"/>
                <w:szCs w:val="18"/>
              </w:rPr>
              <w:t xml:space="preserve">stados Unidos de América </w:t>
            </w:r>
          </w:p>
        </w:tc>
      </w:tr>
      <w:tr w:rsidR="00FC53B1" w:rsidRPr="00EA72F9" w14:paraId="487E99FA" w14:textId="77777777" w:rsidTr="00EA72F9">
        <w:trPr>
          <w:trHeight w:val="313"/>
        </w:trPr>
        <w:tc>
          <w:tcPr>
            <w:tcW w:w="1129" w:type="dxa"/>
            <w:vAlign w:val="center"/>
          </w:tcPr>
          <w:p w14:paraId="0F5E7DC3" w14:textId="2928E2B9" w:rsidR="00FC53B1" w:rsidRPr="00EA72F9" w:rsidRDefault="002A2BBD" w:rsidP="00E11E1A">
            <w:pPr>
              <w:jc w:val="both"/>
              <w:rPr>
                <w:rFonts w:ascii="Montserrat" w:eastAsiaTheme="minorEastAsia" w:hAnsi="Montserrat" w:cs="Arial"/>
                <w:sz w:val="18"/>
                <w:szCs w:val="18"/>
              </w:rPr>
            </w:pPr>
            <m:oMathPara>
              <m:oMathParaPr>
                <m:jc m:val="right"/>
              </m:oMathParaPr>
              <m:oMath>
                <m:f>
                  <m:fPr>
                    <m:ctrlPr>
                      <w:rPr>
                        <w:rFonts w:ascii="Cambria Math" w:eastAsiaTheme="minorEastAsia" w:hAnsi="Cambria Math" w:cs="Arial"/>
                        <w:sz w:val="18"/>
                        <w:szCs w:val="18"/>
                      </w:rPr>
                    </m:ctrlPr>
                  </m:fPr>
                  <m:num>
                    <m:r>
                      <w:rPr>
                        <w:rFonts w:ascii="Cambria Math" w:eastAsiaTheme="minorEastAsia" w:hAnsi="Cambria Math" w:cs="Arial"/>
                        <w:sz w:val="18"/>
                        <w:szCs w:val="18"/>
                      </w:rPr>
                      <m:t>D</m:t>
                    </m:r>
                  </m:num>
                  <m:den>
                    <m:r>
                      <w:rPr>
                        <w:rFonts w:ascii="Cambria Math" w:eastAsiaTheme="minorEastAsia" w:hAnsi="Cambria Math" w:cs="Arial"/>
                        <w:sz w:val="18"/>
                        <w:szCs w:val="18"/>
                      </w:rPr>
                      <m:t>E</m:t>
                    </m:r>
                  </m:den>
                </m:f>
                <m:r>
                  <w:rPr>
                    <w:rFonts w:ascii="Cambria Math" w:eastAsiaTheme="minorEastAsia" w:hAnsi="Cambria Math" w:cs="Arial"/>
                    <w:sz w:val="18"/>
                    <w:szCs w:val="18"/>
                  </w:rPr>
                  <m:t>=</m:t>
                </m:r>
              </m:oMath>
            </m:oMathPara>
          </w:p>
        </w:tc>
        <w:tc>
          <w:tcPr>
            <w:tcW w:w="7699" w:type="dxa"/>
            <w:vAlign w:val="center"/>
          </w:tcPr>
          <w:p w14:paraId="370B5312" w14:textId="6C70484D" w:rsidR="00FC53B1" w:rsidRPr="00EA72F9" w:rsidRDefault="005E551F"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E</w:t>
            </w:r>
            <w:r w:rsidR="00FC53B1" w:rsidRPr="00EA72F9">
              <w:rPr>
                <w:rFonts w:ascii="Montserrat" w:eastAsiaTheme="minorEastAsia" w:hAnsi="Montserrat" w:cs="Arial"/>
                <w:sz w:val="18"/>
                <w:szCs w:val="18"/>
              </w:rPr>
              <w:t>s la razón deuda-capital propi</w:t>
            </w:r>
            <w:r w:rsidR="00766588" w:rsidRPr="00EA72F9">
              <w:rPr>
                <w:rFonts w:ascii="Montserrat" w:eastAsiaTheme="minorEastAsia" w:hAnsi="Montserrat" w:cs="Arial"/>
                <w:sz w:val="18"/>
                <w:szCs w:val="18"/>
              </w:rPr>
              <w:t>o</w:t>
            </w:r>
            <w:r w:rsidR="00FC53B1" w:rsidRPr="00EA72F9">
              <w:rPr>
                <w:rFonts w:ascii="Montserrat" w:eastAsiaTheme="minorEastAsia" w:hAnsi="Montserrat" w:cs="Arial"/>
                <w:sz w:val="18"/>
                <w:szCs w:val="18"/>
              </w:rPr>
              <w:t xml:space="preserve"> d</w:t>
            </w:r>
            <w:r w:rsidR="00E149F9" w:rsidRPr="00EA72F9">
              <w:rPr>
                <w:rFonts w:ascii="Montserrat" w:eastAsiaTheme="minorEastAsia" w:hAnsi="Montserrat" w:cs="Arial"/>
                <w:sz w:val="18"/>
                <w:szCs w:val="18"/>
              </w:rPr>
              <w:t xml:space="preserve">e la </w:t>
            </w:r>
            <w:r w:rsidR="001E5F52" w:rsidRPr="00EA72F9">
              <w:rPr>
                <w:rFonts w:ascii="Montserrat" w:eastAsiaTheme="minorEastAsia" w:hAnsi="Montserrat" w:cs="Arial"/>
                <w:sz w:val="18"/>
                <w:szCs w:val="18"/>
              </w:rPr>
              <w:t xml:space="preserve">entidad regulada </w:t>
            </w:r>
            <w:r w:rsidR="00FC53B1" w:rsidRPr="00EA72F9">
              <w:rPr>
                <w:rFonts w:ascii="Montserrat" w:eastAsiaTheme="minorEastAsia" w:hAnsi="Montserrat" w:cs="Arial"/>
                <w:sz w:val="18"/>
                <w:szCs w:val="18"/>
              </w:rPr>
              <w:t>en evaluación.</w:t>
            </w:r>
          </w:p>
        </w:tc>
      </w:tr>
      <w:tr w:rsidR="00677C72" w:rsidRPr="00EA72F9" w14:paraId="43AF4FC2" w14:textId="77777777" w:rsidTr="000B0977">
        <w:trPr>
          <w:trHeight w:val="510"/>
        </w:trPr>
        <w:tc>
          <w:tcPr>
            <w:tcW w:w="1129" w:type="dxa"/>
            <w:vAlign w:val="center"/>
          </w:tcPr>
          <w:p w14:paraId="3BE5EDC1" w14:textId="7F2EBCAC" w:rsidR="00677C72" w:rsidRPr="00EA72F9" w:rsidRDefault="002A2BBD" w:rsidP="00E11E1A">
            <w:pPr>
              <w:jc w:val="both"/>
              <w:rPr>
                <w:rFonts w:ascii="Montserrat" w:eastAsia="Calibri" w:hAnsi="Montserrat" w:cs="Arial"/>
                <w:sz w:val="18"/>
                <w:szCs w:val="18"/>
              </w:rPr>
            </w:pPr>
            <m:oMathPara>
              <m:oMathParaPr>
                <m:jc m:val="right"/>
              </m:oMathParaPr>
              <m:oMath>
                <m:sSub>
                  <m:sSubPr>
                    <m:ctrlPr>
                      <w:rPr>
                        <w:rFonts w:ascii="Cambria Math" w:eastAsiaTheme="minorEastAsia" w:hAnsi="Cambria Math" w:cs="Arial"/>
                        <w:i/>
                        <w:sz w:val="18"/>
                        <w:szCs w:val="18"/>
                      </w:rPr>
                    </m:ctrlPr>
                  </m:sSubPr>
                  <m:e>
                    <m:r>
                      <w:rPr>
                        <w:rFonts w:ascii="Cambria Math" w:eastAsiaTheme="minorEastAsia" w:hAnsi="Cambria Math" w:cs="Arial"/>
                        <w:sz w:val="18"/>
                        <w:szCs w:val="18"/>
                      </w:rPr>
                      <m:t>T</m:t>
                    </m:r>
                  </m:e>
                  <m:sub>
                    <m:r>
                      <w:rPr>
                        <w:rFonts w:ascii="Cambria Math" w:eastAsiaTheme="minorEastAsia" w:hAnsi="Cambria Math" w:cs="Arial"/>
                        <w:sz w:val="18"/>
                        <w:szCs w:val="18"/>
                      </w:rPr>
                      <m:t>ISR</m:t>
                    </m:r>
                  </m:sub>
                </m:sSub>
                <m:r>
                  <w:rPr>
                    <w:rFonts w:ascii="Cambria Math" w:eastAsiaTheme="minorEastAsia" w:hAnsi="Cambria Math" w:cs="Arial"/>
                    <w:sz w:val="18"/>
                    <w:szCs w:val="18"/>
                  </w:rPr>
                  <m:t>=</m:t>
                </m:r>
              </m:oMath>
            </m:oMathPara>
          </w:p>
        </w:tc>
        <w:tc>
          <w:tcPr>
            <w:tcW w:w="7699" w:type="dxa"/>
            <w:vAlign w:val="center"/>
          </w:tcPr>
          <w:p w14:paraId="7EDEC818" w14:textId="7026CC35" w:rsidR="00677C72" w:rsidRPr="00EA72F9" w:rsidRDefault="00677C72"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la tasa </w:t>
            </w:r>
            <w:r w:rsidR="003B79DE" w:rsidRPr="003B79DE">
              <w:rPr>
                <w:rFonts w:ascii="Montserrat" w:eastAsiaTheme="minorEastAsia" w:hAnsi="Montserrat" w:cs="Arial"/>
                <w:sz w:val="18"/>
                <w:szCs w:val="18"/>
              </w:rPr>
              <w:t>impositiva sobre el rendimiento en México, conforme a</w:t>
            </w:r>
            <w:r w:rsidR="002C5268">
              <w:rPr>
                <w:rFonts w:ascii="Montserrat" w:eastAsiaTheme="minorEastAsia" w:hAnsi="Montserrat" w:cs="Arial"/>
                <w:sz w:val="18"/>
                <w:szCs w:val="18"/>
              </w:rPr>
              <w:t>l artículo 9 de</w:t>
            </w:r>
            <w:r w:rsidR="003B79DE" w:rsidRPr="003B79DE">
              <w:rPr>
                <w:rFonts w:ascii="Montserrat" w:eastAsiaTheme="minorEastAsia" w:hAnsi="Montserrat" w:cs="Arial"/>
                <w:sz w:val="18"/>
                <w:szCs w:val="18"/>
              </w:rPr>
              <w:t xml:space="preserve"> la Ley del Impuesto Sobre la Renta.</w:t>
            </w:r>
          </w:p>
        </w:tc>
      </w:tr>
    </w:tbl>
    <w:p w14:paraId="379395E0" w14:textId="77777777" w:rsidR="00FC53B1" w:rsidRPr="004E227A" w:rsidRDefault="00FC53B1" w:rsidP="00E11E1A">
      <w:pPr>
        <w:spacing w:after="0" w:line="240" w:lineRule="auto"/>
        <w:jc w:val="both"/>
        <w:rPr>
          <w:rFonts w:ascii="Montserrat" w:eastAsiaTheme="minorEastAsia" w:hAnsi="Montserrat" w:cs="Arial"/>
          <w:sz w:val="24"/>
          <w:szCs w:val="24"/>
        </w:rPr>
      </w:pPr>
    </w:p>
    <w:p w14:paraId="05674DE6" w14:textId="545DAD0C" w:rsidR="000A259E" w:rsidRPr="004E227A" w:rsidRDefault="000A259E" w:rsidP="00E11E1A">
      <w:pPr>
        <w:pStyle w:val="Ttulo1"/>
        <w:numPr>
          <w:ilvl w:val="0"/>
          <w:numId w:val="1"/>
        </w:numPr>
        <w:pBdr>
          <w:bottom w:val="single" w:sz="4" w:space="4" w:color="auto"/>
        </w:pBdr>
        <w:spacing w:before="0" w:line="240" w:lineRule="auto"/>
        <w:ind w:left="0" w:right="142" w:firstLine="0"/>
        <w:jc w:val="both"/>
        <w:rPr>
          <w:rFonts w:ascii="Montserrat" w:hAnsi="Montserrat" w:cs="Arial"/>
          <w:color w:val="auto"/>
          <w:sz w:val="24"/>
          <w:szCs w:val="24"/>
          <w:lang w:val="es-ES"/>
        </w:rPr>
      </w:pPr>
      <w:bookmarkStart w:id="231" w:name="_Toc53232443"/>
      <w:bookmarkStart w:id="232" w:name="_Toc88149071"/>
      <w:bookmarkStart w:id="233" w:name="_Toc109320508"/>
      <w:r w:rsidRPr="004E227A">
        <w:rPr>
          <w:rFonts w:ascii="Montserrat" w:hAnsi="Montserrat" w:cs="Arial"/>
          <w:color w:val="auto"/>
          <w:sz w:val="24"/>
          <w:szCs w:val="24"/>
          <w:lang w:val="es-ES"/>
        </w:rPr>
        <w:lastRenderedPageBreak/>
        <w:t xml:space="preserve">Coeficiente de </w:t>
      </w:r>
      <w:r w:rsidR="001E5F52">
        <w:rPr>
          <w:rFonts w:ascii="Montserrat" w:hAnsi="Montserrat" w:cs="Arial"/>
          <w:color w:val="auto"/>
          <w:sz w:val="24"/>
          <w:szCs w:val="24"/>
          <w:lang w:val="es-ES"/>
        </w:rPr>
        <w:t xml:space="preserve">volatilidad entre </w:t>
      </w:r>
      <w:r w:rsidRPr="004E227A">
        <w:rPr>
          <w:rFonts w:ascii="Montserrat" w:hAnsi="Montserrat" w:cs="Arial"/>
          <w:color w:val="auto"/>
          <w:sz w:val="24"/>
          <w:szCs w:val="24"/>
          <w:lang w:val="es-ES"/>
        </w:rPr>
        <w:t xml:space="preserve">la actividad de distribución </w:t>
      </w:r>
      <w:r w:rsidR="001E5F52">
        <w:rPr>
          <w:rFonts w:ascii="Montserrat" w:hAnsi="Montserrat" w:cs="Arial"/>
          <w:color w:val="auto"/>
          <w:sz w:val="24"/>
          <w:szCs w:val="24"/>
          <w:lang w:val="es-ES"/>
        </w:rPr>
        <w:t>y</w:t>
      </w:r>
      <w:r w:rsidRPr="004E227A">
        <w:rPr>
          <w:rFonts w:ascii="Montserrat" w:hAnsi="Montserrat" w:cs="Arial"/>
          <w:color w:val="auto"/>
          <w:sz w:val="24"/>
          <w:szCs w:val="24"/>
          <w:lang w:val="es-ES"/>
        </w:rPr>
        <w:t xml:space="preserve"> la actividad de transporte</w:t>
      </w:r>
      <w:r w:rsidR="00C446D0" w:rsidRPr="004E227A">
        <w:rPr>
          <w:rFonts w:ascii="Montserrat" w:hAnsi="Montserrat" w:cs="Arial"/>
          <w:color w:val="auto"/>
          <w:sz w:val="24"/>
          <w:szCs w:val="24"/>
          <w:lang w:val="es-ES"/>
        </w:rPr>
        <w:t xml:space="preserve"> por ducto de gas natural</w:t>
      </w:r>
      <w:bookmarkEnd w:id="231"/>
      <w:bookmarkEnd w:id="232"/>
      <w:bookmarkEnd w:id="233"/>
    </w:p>
    <w:p w14:paraId="1FBB213E" w14:textId="45B3C94A" w:rsidR="000A259E" w:rsidRPr="004E227A" w:rsidRDefault="00FE78CD" w:rsidP="00E11E1A">
      <w:pPr>
        <w:spacing w:after="0" w:line="240" w:lineRule="auto"/>
        <w:jc w:val="both"/>
        <w:rPr>
          <w:rFonts w:ascii="Montserrat" w:hAnsi="Montserrat" w:cs="Arial"/>
          <w:sz w:val="24"/>
          <w:szCs w:val="20"/>
        </w:rPr>
      </w:pPr>
      <w:r w:rsidRPr="004E227A">
        <w:rPr>
          <w:rFonts w:ascii="Montserrat" w:hAnsi="Montserrat" w:cs="Arial"/>
          <w:sz w:val="24"/>
          <w:szCs w:val="20"/>
        </w:rPr>
        <w:t>E</w:t>
      </w:r>
      <w:r w:rsidR="000A259E" w:rsidRPr="004E227A">
        <w:rPr>
          <w:rFonts w:ascii="Montserrat" w:hAnsi="Montserrat" w:cs="Arial"/>
          <w:sz w:val="24"/>
          <w:szCs w:val="20"/>
        </w:rPr>
        <w:t xml:space="preserve">l ajuste para reflejar el riesgo de la actividad </w:t>
      </w:r>
      <w:r w:rsidR="00677C72" w:rsidRPr="004E227A">
        <w:rPr>
          <w:rFonts w:ascii="Montserrat" w:hAnsi="Montserrat" w:cs="Arial"/>
          <w:sz w:val="24"/>
          <w:szCs w:val="20"/>
        </w:rPr>
        <w:t>de distribución se lleva a cabo mediante la siguiente ecuación:</w:t>
      </w:r>
    </w:p>
    <w:p w14:paraId="68F7021D" w14:textId="77777777" w:rsidR="000A259E" w:rsidRPr="004E227A" w:rsidRDefault="000A259E" w:rsidP="00E11E1A">
      <w:pPr>
        <w:spacing w:after="0" w:line="240" w:lineRule="auto"/>
        <w:rPr>
          <w:rFonts w:ascii="Montserrat" w:hAnsi="Montserrat" w:cs="Arial"/>
          <w:sz w:val="20"/>
          <w:szCs w:val="20"/>
        </w:rPr>
      </w:pPr>
    </w:p>
    <w:p w14:paraId="67191462" w14:textId="1D3DFD11" w:rsidR="000A259E" w:rsidRPr="003D6E33" w:rsidRDefault="002A2BBD" w:rsidP="00E11E1A">
      <w:pPr>
        <w:spacing w:after="0" w:line="240" w:lineRule="auto"/>
        <w:rPr>
          <w:rFonts w:ascii="Montserrat" w:hAnsi="Montserrat" w:cs="Arial"/>
          <w:lang w:eastAsia="es-MX"/>
        </w:rPr>
      </w:pPr>
      <m:oMathPara>
        <m:oMath>
          <m:f>
            <m:fPr>
              <m:ctrlPr>
                <w:rPr>
                  <w:rFonts w:ascii="Cambria Math" w:hAnsi="Cambria Math" w:cs="Arial"/>
                  <w:i/>
                  <w:iCs/>
                </w:rPr>
              </m:ctrlPr>
            </m:fPr>
            <m:num>
              <m:r>
                <w:rPr>
                  <w:rFonts w:ascii="Cambria Math" w:hAnsi="Cambria Math" w:cs="Arial"/>
                </w:rPr>
                <m:t> </m:t>
              </m:r>
              <m:sSub>
                <m:sSubPr>
                  <m:ctrlPr>
                    <w:rPr>
                      <w:rFonts w:ascii="Cambria Math" w:hAnsi="Cambria Math" w:cs="Arial"/>
                      <w:i/>
                      <w:iCs/>
                    </w:rPr>
                  </m:ctrlPr>
                </m:sSubPr>
                <m:e>
                  <m:r>
                    <w:rPr>
                      <w:rFonts w:ascii="Cambria Math" w:hAnsi="Cambria Math" w:cs="Arial"/>
                    </w:rPr>
                    <m:t>σ</m:t>
                  </m:r>
                </m:e>
                <m:sub>
                  <m:r>
                    <w:rPr>
                      <w:rFonts w:ascii="Cambria Math" w:hAnsi="Cambria Math" w:cs="Arial"/>
                    </w:rPr>
                    <m:t>D</m:t>
                  </m:r>
                </m:sub>
              </m:sSub>
            </m:num>
            <m:den>
              <m:sSub>
                <m:sSubPr>
                  <m:ctrlPr>
                    <w:rPr>
                      <w:rFonts w:ascii="Cambria Math" w:hAnsi="Cambria Math" w:cs="Arial"/>
                      <w:i/>
                      <w:iCs/>
                    </w:rPr>
                  </m:ctrlPr>
                </m:sSubPr>
                <m:e>
                  <m:r>
                    <w:rPr>
                      <w:rFonts w:ascii="Cambria Math" w:hAnsi="Cambria Math" w:cs="Arial"/>
                    </w:rPr>
                    <m:t>σ</m:t>
                  </m:r>
                </m:e>
                <m:sub>
                  <m:r>
                    <w:rPr>
                      <w:rFonts w:ascii="Cambria Math" w:hAnsi="Cambria Math" w:cs="Arial"/>
                    </w:rPr>
                    <m:t>T</m:t>
                  </m:r>
                </m:sub>
              </m:sSub>
            </m:den>
          </m:f>
          <m:r>
            <w:rPr>
              <w:rFonts w:ascii="Cambria Math" w:hAnsi="Cambria Math" w:cs="Arial"/>
              <w:noProof/>
              <w:lang w:eastAsia="es-MX"/>
            </w:rPr>
            <m:t>=</m:t>
          </m:r>
          <m:f>
            <m:fPr>
              <m:ctrlPr>
                <w:rPr>
                  <w:rFonts w:ascii="Cambria Math" w:hAnsi="Cambria Math" w:cs="Arial"/>
                  <w:i/>
                  <w:noProof/>
                  <w:lang w:eastAsia="es-MX"/>
                </w:rPr>
              </m:ctrlPr>
            </m:fPr>
            <m:num>
              <m:sSub>
                <m:sSubPr>
                  <m:ctrlPr>
                    <w:rPr>
                      <w:rFonts w:ascii="Cambria Math" w:hAnsi="Cambria Math" w:cs="Arial"/>
                      <w:i/>
                      <w:noProof/>
                      <w:lang w:eastAsia="es-MX"/>
                    </w:rPr>
                  </m:ctrlPr>
                </m:sSubPr>
                <m:e>
                  <m:sSup>
                    <m:sSupPr>
                      <m:ctrlPr>
                        <w:rPr>
                          <w:rFonts w:ascii="Cambria Math" w:hAnsi="Cambria Math" w:cs="Arial"/>
                          <w:i/>
                          <w:noProof/>
                          <w:lang w:eastAsia="es-MX"/>
                        </w:rPr>
                      </m:ctrlPr>
                    </m:sSupPr>
                    <m:e>
                      <m:r>
                        <w:rPr>
                          <w:rFonts w:ascii="Cambria Math" w:hAnsi="Cambria Math" w:cs="Arial"/>
                          <w:noProof/>
                          <w:lang w:eastAsia="es-MX"/>
                        </w:rPr>
                        <m:t>σ</m:t>
                      </m:r>
                    </m:e>
                    <m:sup>
                      <m:r>
                        <w:rPr>
                          <w:rFonts w:ascii="Cambria Math" w:hAnsi="Cambria Math" w:cs="Arial"/>
                          <w:noProof/>
                          <w:lang w:eastAsia="es-MX"/>
                        </w:rPr>
                        <m:t>2</m:t>
                      </m:r>
                    </m:sup>
                  </m:sSup>
                </m:e>
                <m:sub>
                  <m:r>
                    <w:rPr>
                      <w:rFonts w:ascii="Cambria Math" w:hAnsi="Cambria Math" w:cs="Arial"/>
                      <w:noProof/>
                      <w:lang w:eastAsia="es-MX"/>
                    </w:rPr>
                    <m:t>distribución</m:t>
                  </m:r>
                </m:sub>
              </m:sSub>
            </m:num>
            <m:den>
              <m:sSub>
                <m:sSubPr>
                  <m:ctrlPr>
                    <w:rPr>
                      <w:rFonts w:ascii="Cambria Math" w:hAnsi="Cambria Math" w:cs="Arial"/>
                      <w:i/>
                      <w:noProof/>
                      <w:lang w:eastAsia="es-MX"/>
                    </w:rPr>
                  </m:ctrlPr>
                </m:sSubPr>
                <m:e>
                  <m:sSup>
                    <m:sSupPr>
                      <m:ctrlPr>
                        <w:rPr>
                          <w:rFonts w:ascii="Cambria Math" w:hAnsi="Cambria Math" w:cs="Arial"/>
                          <w:i/>
                          <w:noProof/>
                          <w:lang w:eastAsia="es-MX"/>
                        </w:rPr>
                      </m:ctrlPr>
                    </m:sSupPr>
                    <m:e>
                      <m:r>
                        <w:rPr>
                          <w:rFonts w:ascii="Cambria Math" w:hAnsi="Cambria Math" w:cs="Arial"/>
                          <w:noProof/>
                          <w:lang w:eastAsia="es-MX"/>
                        </w:rPr>
                        <m:t>σ</m:t>
                      </m:r>
                    </m:e>
                    <m:sup>
                      <m:r>
                        <w:rPr>
                          <w:rFonts w:ascii="Cambria Math" w:hAnsi="Cambria Math" w:cs="Arial"/>
                          <w:noProof/>
                          <w:lang w:eastAsia="es-MX"/>
                        </w:rPr>
                        <m:t>2</m:t>
                      </m:r>
                    </m:sup>
                  </m:sSup>
                </m:e>
                <m:sub>
                  <m:r>
                    <w:rPr>
                      <w:rFonts w:ascii="Cambria Math" w:hAnsi="Cambria Math" w:cs="Arial"/>
                      <w:noProof/>
                      <w:lang w:eastAsia="es-MX"/>
                    </w:rPr>
                    <m:t>transporte</m:t>
                  </m:r>
                </m:sub>
              </m:sSub>
            </m:den>
          </m:f>
        </m:oMath>
      </m:oMathPara>
    </w:p>
    <w:p w14:paraId="6AD0C130" w14:textId="77777777" w:rsidR="00677C72" w:rsidRPr="004E227A" w:rsidRDefault="00677C72" w:rsidP="00E11E1A">
      <w:pPr>
        <w:spacing w:after="0" w:line="240" w:lineRule="auto"/>
        <w:rPr>
          <w:rFonts w:ascii="Montserrat" w:hAnsi="Montserrat" w:cs="Arial"/>
          <w:sz w:val="24"/>
          <w:szCs w:val="24"/>
          <w:lang w:eastAsia="es-MX"/>
        </w:rPr>
      </w:pPr>
      <w:r w:rsidRPr="004E227A">
        <w:rPr>
          <w:rFonts w:ascii="Montserrat" w:hAnsi="Montserrat" w:cs="Arial"/>
          <w:sz w:val="24"/>
          <w:szCs w:val="24"/>
          <w:lang w:eastAsia="es-MX"/>
        </w:rPr>
        <w:t>Donde: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1"/>
        <w:gridCol w:w="7197"/>
      </w:tblGrid>
      <w:tr w:rsidR="00677C72" w:rsidRPr="00EA72F9" w14:paraId="0ACBFEE1" w14:textId="77777777" w:rsidTr="002351BE">
        <w:tc>
          <w:tcPr>
            <w:tcW w:w="1641" w:type="dxa"/>
          </w:tcPr>
          <w:p w14:paraId="66EF9B51" w14:textId="77777777" w:rsidR="00677C72" w:rsidRPr="00EA72F9" w:rsidRDefault="002A2BBD" w:rsidP="00E11E1A">
            <w:pPr>
              <w:rPr>
                <w:rFonts w:ascii="Montserrat" w:hAnsi="Montserrat" w:cs="Arial"/>
                <w:sz w:val="18"/>
                <w:szCs w:val="18"/>
                <w:lang w:eastAsia="es-MX"/>
              </w:rPr>
            </w:pPr>
            <m:oMathPara>
              <m:oMathParaPr>
                <m:jc m:val="right"/>
              </m:oMathParaPr>
              <m:oMath>
                <m:f>
                  <m:fPr>
                    <m:ctrlPr>
                      <w:rPr>
                        <w:rFonts w:ascii="Cambria Math" w:hAnsi="Cambria Math" w:cs="Arial"/>
                        <w:i/>
                        <w:iCs/>
                        <w:sz w:val="18"/>
                        <w:szCs w:val="18"/>
                      </w:rPr>
                    </m:ctrlPr>
                  </m:fPr>
                  <m:num>
                    <m:r>
                      <w:rPr>
                        <w:rFonts w:ascii="Cambria Math" w:hAnsi="Cambria Math" w:cs="Arial"/>
                        <w:sz w:val="18"/>
                        <w:szCs w:val="18"/>
                      </w:rPr>
                      <m:t> </m:t>
                    </m:r>
                    <m:sSub>
                      <m:sSubPr>
                        <m:ctrlPr>
                          <w:rPr>
                            <w:rFonts w:ascii="Cambria Math" w:hAnsi="Cambria Math" w:cs="Arial"/>
                            <w:i/>
                            <w:iCs/>
                            <w:sz w:val="18"/>
                            <w:szCs w:val="18"/>
                          </w:rPr>
                        </m:ctrlPr>
                      </m:sSubPr>
                      <m:e>
                        <m:r>
                          <w:rPr>
                            <w:rFonts w:ascii="Cambria Math" w:hAnsi="Cambria Math" w:cs="Arial"/>
                            <w:sz w:val="18"/>
                            <w:szCs w:val="18"/>
                          </w:rPr>
                          <m:t>σ</m:t>
                        </m:r>
                      </m:e>
                      <m:sub>
                        <m:r>
                          <w:rPr>
                            <w:rFonts w:ascii="Cambria Math" w:hAnsi="Cambria Math" w:cs="Arial"/>
                            <w:sz w:val="18"/>
                            <w:szCs w:val="18"/>
                          </w:rPr>
                          <m:t>D</m:t>
                        </m:r>
                      </m:sub>
                    </m:sSub>
                  </m:num>
                  <m:den>
                    <m:sSub>
                      <m:sSubPr>
                        <m:ctrlPr>
                          <w:rPr>
                            <w:rFonts w:ascii="Cambria Math" w:hAnsi="Cambria Math" w:cs="Arial"/>
                            <w:i/>
                            <w:iCs/>
                            <w:sz w:val="18"/>
                            <w:szCs w:val="18"/>
                          </w:rPr>
                        </m:ctrlPr>
                      </m:sSubPr>
                      <m:e>
                        <m:r>
                          <w:rPr>
                            <w:rFonts w:ascii="Cambria Math" w:hAnsi="Cambria Math" w:cs="Arial"/>
                            <w:sz w:val="18"/>
                            <w:szCs w:val="18"/>
                          </w:rPr>
                          <m:t>σ</m:t>
                        </m:r>
                      </m:e>
                      <m:sub>
                        <m:r>
                          <w:rPr>
                            <w:rFonts w:ascii="Cambria Math" w:hAnsi="Cambria Math" w:cs="Arial"/>
                            <w:sz w:val="18"/>
                            <w:szCs w:val="18"/>
                          </w:rPr>
                          <m:t>T</m:t>
                        </m:r>
                      </m:sub>
                    </m:sSub>
                  </m:den>
                </m:f>
                <m:r>
                  <w:rPr>
                    <w:rFonts w:ascii="Cambria Math" w:hAnsi="Cambria Math" w:cs="Arial"/>
                    <w:sz w:val="18"/>
                    <w:szCs w:val="18"/>
                  </w:rPr>
                  <m:t>=</m:t>
                </m:r>
              </m:oMath>
            </m:oMathPara>
          </w:p>
        </w:tc>
        <w:tc>
          <w:tcPr>
            <w:tcW w:w="7197" w:type="dxa"/>
            <w:vAlign w:val="center"/>
          </w:tcPr>
          <w:p w14:paraId="1126710F" w14:textId="1EFA766B" w:rsidR="00677C72" w:rsidRPr="00EA72F9" w:rsidRDefault="003D6E33" w:rsidP="00E11E1A">
            <w:pPr>
              <w:jc w:val="both"/>
              <w:rPr>
                <w:rFonts w:ascii="Montserrat" w:hAnsi="Montserrat" w:cs="Arial"/>
                <w:sz w:val="18"/>
                <w:szCs w:val="18"/>
                <w:lang w:eastAsia="es-MX"/>
              </w:rPr>
            </w:pPr>
            <w:r w:rsidRPr="00EA72F9">
              <w:rPr>
                <w:rFonts w:ascii="Montserrat" w:hAnsi="Montserrat" w:cs="Arial"/>
                <w:sz w:val="18"/>
                <w:szCs w:val="18"/>
                <w:lang w:eastAsia="es-MX"/>
              </w:rPr>
              <w:t xml:space="preserve">Es </w:t>
            </w:r>
            <w:r w:rsidR="00CE5C3E" w:rsidRPr="00EA72F9">
              <w:rPr>
                <w:rFonts w:ascii="Montserrat" w:hAnsi="Montserrat" w:cs="Arial"/>
                <w:sz w:val="18"/>
                <w:szCs w:val="18"/>
                <w:lang w:eastAsia="es-MX"/>
              </w:rPr>
              <w:t>la razón</w:t>
            </w:r>
            <w:r w:rsidR="00FD2722" w:rsidRPr="00EA72F9">
              <w:rPr>
                <w:rFonts w:ascii="Montserrat" w:hAnsi="Montserrat" w:cs="Arial"/>
                <w:sz w:val="18"/>
                <w:szCs w:val="18"/>
                <w:lang w:eastAsia="es-MX"/>
              </w:rPr>
              <w:t xml:space="preserve"> </w:t>
            </w:r>
            <w:r w:rsidR="00CE5C3E" w:rsidRPr="00EA72F9">
              <w:rPr>
                <w:rFonts w:ascii="Montserrat" w:hAnsi="Montserrat" w:cs="Arial"/>
                <w:sz w:val="18"/>
                <w:szCs w:val="18"/>
                <w:lang w:eastAsia="es-MX"/>
              </w:rPr>
              <w:t xml:space="preserve">de volatilidades de </w:t>
            </w:r>
            <w:r w:rsidR="00EA72F9" w:rsidRPr="00EA72F9">
              <w:rPr>
                <w:rFonts w:ascii="Montserrat" w:hAnsi="Montserrat" w:cs="Arial"/>
                <w:sz w:val="18"/>
                <w:szCs w:val="18"/>
                <w:lang w:eastAsia="es-MX"/>
              </w:rPr>
              <w:t>las actividades</w:t>
            </w:r>
            <w:r w:rsidR="00CE5C3E" w:rsidRPr="00EA72F9">
              <w:rPr>
                <w:rFonts w:ascii="Montserrat" w:hAnsi="Montserrat" w:cs="Arial"/>
                <w:sz w:val="18"/>
                <w:szCs w:val="18"/>
                <w:lang w:eastAsia="es-MX"/>
              </w:rPr>
              <w:t xml:space="preserve"> de distribución y transporte</w:t>
            </w:r>
            <w:r w:rsidR="001E5F52" w:rsidRPr="00EA72F9">
              <w:rPr>
                <w:rFonts w:ascii="Montserrat" w:hAnsi="Montserrat" w:cs="Arial"/>
                <w:sz w:val="18"/>
                <w:szCs w:val="18"/>
                <w:lang w:eastAsia="es-MX"/>
              </w:rPr>
              <w:t xml:space="preserve"> por ducto</w:t>
            </w:r>
            <w:r w:rsidR="002351BE" w:rsidRPr="00EA72F9">
              <w:rPr>
                <w:rFonts w:ascii="Montserrat" w:hAnsi="Montserrat" w:cs="Arial"/>
                <w:sz w:val="18"/>
                <w:szCs w:val="18"/>
                <w:lang w:eastAsia="es-MX"/>
              </w:rPr>
              <w:t xml:space="preserve"> de Gas Natural.</w:t>
            </w:r>
          </w:p>
        </w:tc>
      </w:tr>
      <w:tr w:rsidR="00677C72" w:rsidRPr="00EA72F9" w14:paraId="6D3AE802" w14:textId="77777777" w:rsidTr="002351BE">
        <w:tc>
          <w:tcPr>
            <w:tcW w:w="1641" w:type="dxa"/>
          </w:tcPr>
          <w:p w14:paraId="542CD32B" w14:textId="77777777" w:rsidR="00677C72" w:rsidRPr="00EA72F9" w:rsidRDefault="002A2BBD" w:rsidP="00E11E1A">
            <w:pPr>
              <w:jc w:val="right"/>
              <w:rPr>
                <w:rFonts w:ascii="Montserrat" w:hAnsi="Montserrat" w:cs="Arial"/>
                <w:sz w:val="18"/>
                <w:szCs w:val="18"/>
                <w:lang w:eastAsia="es-MX"/>
              </w:rPr>
            </w:pPr>
            <m:oMathPara>
              <m:oMath>
                <m:sSub>
                  <m:sSubPr>
                    <m:ctrlPr>
                      <w:rPr>
                        <w:rFonts w:ascii="Cambria Math" w:hAnsi="Cambria Math" w:cs="Arial"/>
                        <w:i/>
                        <w:noProof/>
                        <w:sz w:val="18"/>
                        <w:szCs w:val="18"/>
                        <w:lang w:eastAsia="es-MX"/>
                      </w:rPr>
                    </m:ctrlPr>
                  </m:sSubPr>
                  <m:e>
                    <m:sSup>
                      <m:sSupPr>
                        <m:ctrlPr>
                          <w:rPr>
                            <w:rFonts w:ascii="Cambria Math" w:hAnsi="Cambria Math" w:cs="Arial"/>
                            <w:i/>
                            <w:noProof/>
                            <w:sz w:val="18"/>
                            <w:szCs w:val="18"/>
                            <w:lang w:eastAsia="es-MX"/>
                          </w:rPr>
                        </m:ctrlPr>
                      </m:sSupPr>
                      <m:e>
                        <m:r>
                          <w:rPr>
                            <w:rFonts w:ascii="Cambria Math" w:hAnsi="Cambria Math" w:cs="Arial"/>
                            <w:noProof/>
                            <w:sz w:val="18"/>
                            <w:szCs w:val="18"/>
                            <w:lang w:eastAsia="es-MX"/>
                          </w:rPr>
                          <m:t>σ</m:t>
                        </m:r>
                      </m:e>
                      <m:sup>
                        <m:r>
                          <w:rPr>
                            <w:rFonts w:ascii="Cambria Math" w:hAnsi="Cambria Math" w:cs="Arial"/>
                            <w:noProof/>
                            <w:sz w:val="18"/>
                            <w:szCs w:val="18"/>
                            <w:lang w:eastAsia="es-MX"/>
                          </w:rPr>
                          <m:t>2</m:t>
                        </m:r>
                      </m:sup>
                    </m:sSup>
                  </m:e>
                  <m:sub>
                    <m:r>
                      <w:rPr>
                        <w:rFonts w:ascii="Cambria Math" w:hAnsi="Cambria Math" w:cs="Arial"/>
                        <w:noProof/>
                        <w:sz w:val="18"/>
                        <w:szCs w:val="18"/>
                        <w:lang w:eastAsia="es-MX"/>
                      </w:rPr>
                      <m:t>distribución</m:t>
                    </m:r>
                  </m:sub>
                </m:sSub>
                <m:r>
                  <w:rPr>
                    <w:rFonts w:ascii="Cambria Math" w:hAnsi="Cambria Math" w:cs="Arial"/>
                    <w:noProof/>
                    <w:sz w:val="18"/>
                    <w:szCs w:val="18"/>
                    <w:lang w:eastAsia="es-MX"/>
                  </w:rPr>
                  <m:t>=</m:t>
                </m:r>
              </m:oMath>
            </m:oMathPara>
          </w:p>
        </w:tc>
        <w:tc>
          <w:tcPr>
            <w:tcW w:w="7197" w:type="dxa"/>
            <w:vAlign w:val="center"/>
          </w:tcPr>
          <w:p w14:paraId="56AE0677" w14:textId="7F312EC0" w:rsidR="00677C72" w:rsidRPr="00EA72F9" w:rsidRDefault="003D6E33" w:rsidP="00E11E1A">
            <w:pPr>
              <w:jc w:val="both"/>
              <w:rPr>
                <w:rFonts w:ascii="Montserrat" w:hAnsi="Montserrat" w:cs="Arial"/>
                <w:sz w:val="18"/>
                <w:szCs w:val="18"/>
                <w:lang w:eastAsia="es-MX"/>
              </w:rPr>
            </w:pPr>
            <w:r w:rsidRPr="00EA72F9">
              <w:rPr>
                <w:rFonts w:ascii="Montserrat" w:hAnsi="Montserrat" w:cs="Arial"/>
                <w:sz w:val="18"/>
                <w:szCs w:val="18"/>
                <w:lang w:eastAsia="es-MX"/>
              </w:rPr>
              <w:t xml:space="preserve">Es </w:t>
            </w:r>
            <w:r w:rsidR="00677C72" w:rsidRPr="00EA72F9">
              <w:rPr>
                <w:rFonts w:ascii="Montserrat" w:hAnsi="Montserrat" w:cs="Arial"/>
                <w:sz w:val="18"/>
                <w:szCs w:val="18"/>
                <w:lang w:eastAsia="es-MX"/>
              </w:rPr>
              <w:t xml:space="preserve">la volatilidad de la rentabilidad observada en la actividad de distribución </w:t>
            </w:r>
            <w:r w:rsidR="001E5F52" w:rsidRPr="00EA72F9">
              <w:rPr>
                <w:rFonts w:ascii="Montserrat" w:hAnsi="Montserrat" w:cs="Arial"/>
                <w:sz w:val="18"/>
                <w:szCs w:val="18"/>
                <w:lang w:eastAsia="es-MX"/>
              </w:rPr>
              <w:t xml:space="preserve">por ducto </w:t>
            </w:r>
            <w:r w:rsidR="00677C72" w:rsidRPr="00EA72F9">
              <w:rPr>
                <w:rFonts w:ascii="Montserrat" w:hAnsi="Montserrat" w:cs="Arial"/>
                <w:sz w:val="18"/>
                <w:szCs w:val="18"/>
                <w:lang w:eastAsia="es-MX"/>
              </w:rPr>
              <w:t xml:space="preserve">en </w:t>
            </w:r>
            <w:r w:rsidR="002351BE" w:rsidRPr="00EA72F9">
              <w:rPr>
                <w:rFonts w:ascii="Montserrat" w:hAnsi="Montserrat" w:cs="Arial"/>
                <w:sz w:val="18"/>
                <w:szCs w:val="18"/>
                <w:lang w:eastAsia="es-MX"/>
              </w:rPr>
              <w:t>E</w:t>
            </w:r>
            <w:r w:rsidR="00EA72F9">
              <w:rPr>
                <w:rFonts w:ascii="Montserrat" w:hAnsi="Montserrat" w:cs="Arial"/>
                <w:sz w:val="18"/>
                <w:szCs w:val="18"/>
                <w:lang w:eastAsia="es-MX"/>
              </w:rPr>
              <w:t>stados Unidos de América</w:t>
            </w:r>
            <w:r w:rsidR="002351BE" w:rsidRPr="00EA72F9">
              <w:rPr>
                <w:rFonts w:ascii="Montserrat" w:hAnsi="Montserrat" w:cs="Arial"/>
                <w:sz w:val="18"/>
                <w:szCs w:val="18"/>
                <w:lang w:eastAsia="es-MX"/>
              </w:rPr>
              <w:t>.</w:t>
            </w:r>
          </w:p>
        </w:tc>
      </w:tr>
      <w:tr w:rsidR="00677C72" w:rsidRPr="00EA72F9" w14:paraId="64655A8E" w14:textId="77777777" w:rsidTr="002351BE">
        <w:tc>
          <w:tcPr>
            <w:tcW w:w="1641" w:type="dxa"/>
          </w:tcPr>
          <w:p w14:paraId="07E37A55" w14:textId="77777777" w:rsidR="00677C72" w:rsidRPr="00EA72F9" w:rsidRDefault="002A2BBD" w:rsidP="00E11E1A">
            <w:pPr>
              <w:jc w:val="right"/>
              <w:rPr>
                <w:rFonts w:ascii="Montserrat" w:hAnsi="Montserrat" w:cs="Arial"/>
                <w:sz w:val="18"/>
                <w:szCs w:val="18"/>
                <w:lang w:eastAsia="es-MX"/>
              </w:rPr>
            </w:pPr>
            <m:oMathPara>
              <m:oMath>
                <m:sSub>
                  <m:sSubPr>
                    <m:ctrlPr>
                      <w:rPr>
                        <w:rFonts w:ascii="Cambria Math" w:hAnsi="Cambria Math" w:cs="Arial"/>
                        <w:i/>
                        <w:noProof/>
                        <w:sz w:val="18"/>
                        <w:szCs w:val="18"/>
                        <w:lang w:eastAsia="es-MX"/>
                      </w:rPr>
                    </m:ctrlPr>
                  </m:sSubPr>
                  <m:e>
                    <m:sSup>
                      <m:sSupPr>
                        <m:ctrlPr>
                          <w:rPr>
                            <w:rFonts w:ascii="Cambria Math" w:hAnsi="Cambria Math" w:cs="Arial"/>
                            <w:i/>
                            <w:noProof/>
                            <w:sz w:val="18"/>
                            <w:szCs w:val="18"/>
                            <w:lang w:eastAsia="es-MX"/>
                          </w:rPr>
                        </m:ctrlPr>
                      </m:sSupPr>
                      <m:e>
                        <m:r>
                          <w:rPr>
                            <w:rFonts w:ascii="Cambria Math" w:hAnsi="Cambria Math" w:cs="Arial"/>
                            <w:noProof/>
                            <w:sz w:val="18"/>
                            <w:szCs w:val="18"/>
                            <w:lang w:eastAsia="es-MX"/>
                          </w:rPr>
                          <m:t>σ</m:t>
                        </m:r>
                      </m:e>
                      <m:sup>
                        <m:r>
                          <w:rPr>
                            <w:rFonts w:ascii="Cambria Math" w:hAnsi="Cambria Math" w:cs="Arial"/>
                            <w:noProof/>
                            <w:sz w:val="18"/>
                            <w:szCs w:val="18"/>
                            <w:lang w:eastAsia="es-MX"/>
                          </w:rPr>
                          <m:t>2</m:t>
                        </m:r>
                      </m:sup>
                    </m:sSup>
                  </m:e>
                  <m:sub>
                    <m:r>
                      <w:rPr>
                        <w:rFonts w:ascii="Cambria Math" w:hAnsi="Cambria Math" w:cs="Arial"/>
                        <w:noProof/>
                        <w:sz w:val="18"/>
                        <w:szCs w:val="18"/>
                        <w:lang w:eastAsia="es-MX"/>
                      </w:rPr>
                      <m:t>transporte</m:t>
                    </m:r>
                  </m:sub>
                </m:sSub>
                <m:r>
                  <w:rPr>
                    <w:rFonts w:ascii="Cambria Math" w:hAnsi="Cambria Math" w:cs="Arial"/>
                    <w:noProof/>
                    <w:sz w:val="18"/>
                    <w:szCs w:val="18"/>
                    <w:lang w:eastAsia="es-MX"/>
                  </w:rPr>
                  <m:t>=</m:t>
                </m:r>
              </m:oMath>
            </m:oMathPara>
          </w:p>
        </w:tc>
        <w:tc>
          <w:tcPr>
            <w:tcW w:w="7197" w:type="dxa"/>
            <w:vAlign w:val="center"/>
          </w:tcPr>
          <w:p w14:paraId="3CD8CE0B" w14:textId="292108FB" w:rsidR="00677C72" w:rsidRPr="00EA72F9" w:rsidRDefault="003D6E33" w:rsidP="00E11E1A">
            <w:pPr>
              <w:jc w:val="both"/>
              <w:rPr>
                <w:rFonts w:ascii="Montserrat" w:hAnsi="Montserrat" w:cs="Arial"/>
                <w:sz w:val="18"/>
                <w:szCs w:val="18"/>
                <w:lang w:eastAsia="es-MX"/>
              </w:rPr>
            </w:pPr>
            <w:r w:rsidRPr="00EA72F9">
              <w:rPr>
                <w:rFonts w:ascii="Montserrat" w:hAnsi="Montserrat" w:cs="Arial"/>
                <w:sz w:val="18"/>
                <w:szCs w:val="18"/>
                <w:lang w:eastAsia="es-MX"/>
              </w:rPr>
              <w:t xml:space="preserve">Es </w:t>
            </w:r>
            <w:r w:rsidR="00677C72" w:rsidRPr="00EA72F9">
              <w:rPr>
                <w:rFonts w:ascii="Montserrat" w:hAnsi="Montserrat" w:cs="Arial"/>
                <w:sz w:val="18"/>
                <w:szCs w:val="18"/>
                <w:lang w:eastAsia="es-MX"/>
              </w:rPr>
              <w:t xml:space="preserve">la volatilidad de la rentabilidad observada en la actividad de transporte </w:t>
            </w:r>
            <w:r w:rsidR="001E5F52" w:rsidRPr="00EA72F9">
              <w:rPr>
                <w:rFonts w:ascii="Montserrat" w:hAnsi="Montserrat" w:cs="Arial"/>
                <w:sz w:val="18"/>
                <w:szCs w:val="18"/>
                <w:lang w:eastAsia="es-MX"/>
              </w:rPr>
              <w:t xml:space="preserve">por ducto </w:t>
            </w:r>
            <w:r w:rsidR="00677C72" w:rsidRPr="00EA72F9">
              <w:rPr>
                <w:rFonts w:ascii="Montserrat" w:hAnsi="Montserrat" w:cs="Arial"/>
                <w:sz w:val="18"/>
                <w:szCs w:val="18"/>
                <w:lang w:eastAsia="es-MX"/>
              </w:rPr>
              <w:t xml:space="preserve">en </w:t>
            </w:r>
            <w:r w:rsidR="002351BE" w:rsidRPr="00EA72F9">
              <w:rPr>
                <w:rFonts w:ascii="Montserrat" w:hAnsi="Montserrat" w:cs="Arial"/>
                <w:sz w:val="18"/>
                <w:szCs w:val="18"/>
                <w:lang w:eastAsia="es-MX"/>
              </w:rPr>
              <w:t>E</w:t>
            </w:r>
            <w:r w:rsidR="00EA72F9">
              <w:rPr>
                <w:rFonts w:ascii="Montserrat" w:hAnsi="Montserrat" w:cs="Arial"/>
                <w:sz w:val="18"/>
                <w:szCs w:val="18"/>
                <w:lang w:eastAsia="es-MX"/>
              </w:rPr>
              <w:t>stados Unidos de América</w:t>
            </w:r>
            <w:r w:rsidR="002351BE" w:rsidRPr="00EA72F9">
              <w:rPr>
                <w:rFonts w:ascii="Montserrat" w:hAnsi="Montserrat" w:cs="Arial"/>
                <w:sz w:val="18"/>
                <w:szCs w:val="18"/>
                <w:lang w:eastAsia="es-MX"/>
              </w:rPr>
              <w:t>.</w:t>
            </w:r>
          </w:p>
        </w:tc>
      </w:tr>
    </w:tbl>
    <w:p w14:paraId="1F4FDC45" w14:textId="77777777" w:rsidR="00677C72" w:rsidRPr="004E227A" w:rsidRDefault="00677C72" w:rsidP="00E11E1A">
      <w:pPr>
        <w:spacing w:after="0" w:line="240" w:lineRule="auto"/>
        <w:rPr>
          <w:rFonts w:ascii="Montserrat" w:hAnsi="Montserrat" w:cs="Arial"/>
          <w:sz w:val="20"/>
          <w:szCs w:val="20"/>
          <w:lang w:eastAsia="es-MX"/>
        </w:rPr>
      </w:pPr>
    </w:p>
    <w:p w14:paraId="67E9BB25" w14:textId="07B9D2BF" w:rsidR="009F66A2" w:rsidRDefault="009F66A2" w:rsidP="00E11E1A">
      <w:pPr>
        <w:spacing w:after="0" w:line="240" w:lineRule="auto"/>
        <w:jc w:val="both"/>
        <w:rPr>
          <w:rFonts w:ascii="Montserrat" w:hAnsi="Montserrat" w:cs="Arial"/>
          <w:sz w:val="24"/>
          <w:szCs w:val="20"/>
        </w:rPr>
      </w:pPr>
      <w:r>
        <w:rPr>
          <w:rFonts w:ascii="Montserrat" w:hAnsi="Montserrat" w:cs="Arial"/>
          <w:sz w:val="24"/>
          <w:szCs w:val="20"/>
        </w:rPr>
        <w:t xml:space="preserve">En la cual, la volatilidad de cada uno de los servicios previamente </w:t>
      </w:r>
      <w:r w:rsidR="000B175E">
        <w:rPr>
          <w:rFonts w:ascii="Montserrat" w:hAnsi="Montserrat" w:cs="Arial"/>
          <w:sz w:val="24"/>
          <w:szCs w:val="20"/>
        </w:rPr>
        <w:t>mencionados</w:t>
      </w:r>
      <w:r>
        <w:rPr>
          <w:rFonts w:ascii="Montserrat" w:hAnsi="Montserrat" w:cs="Arial"/>
          <w:sz w:val="24"/>
          <w:szCs w:val="20"/>
        </w:rPr>
        <w:t xml:space="preserve"> fue calculada como la desviación estándar de los últimos 5 (cinco) años del precio ajustado de la acción de las empresas asociadas a la actividad de transporte y distribución de gas natural que operan en el mercado estadounidense, obteniendo un</w:t>
      </w:r>
      <w:r w:rsidR="000B175E">
        <w:rPr>
          <w:rFonts w:ascii="Montserrat" w:hAnsi="Montserrat" w:cs="Arial"/>
          <w:sz w:val="24"/>
          <w:szCs w:val="20"/>
        </w:rPr>
        <w:t xml:space="preserve"> </w:t>
      </w:r>
      <w:r w:rsidR="000B175E" w:rsidRPr="004E227A">
        <w:rPr>
          <w:rFonts w:ascii="Montserrat" w:hAnsi="Montserrat" w:cs="Arial"/>
          <w:sz w:val="24"/>
          <w:szCs w:val="20"/>
        </w:rPr>
        <w:t xml:space="preserve">cociente de volatilidades </w:t>
      </w:r>
      <w:r w:rsidR="000B175E">
        <w:rPr>
          <w:rFonts w:ascii="Montserrat" w:hAnsi="Montserrat" w:cs="Arial"/>
          <w:sz w:val="24"/>
          <w:szCs w:val="20"/>
        </w:rPr>
        <w:t>de</w:t>
      </w:r>
      <w:r w:rsidR="000B175E" w:rsidRPr="004E227A">
        <w:rPr>
          <w:rFonts w:ascii="Montserrat" w:hAnsi="Montserrat" w:cs="Arial"/>
          <w:sz w:val="24"/>
          <w:szCs w:val="20"/>
        </w:rPr>
        <w:t xml:space="preserve"> las actividades de distribución y transporte por ducto de gas natural </w:t>
      </w:r>
      <w:r w:rsidR="000B175E">
        <w:rPr>
          <w:rFonts w:ascii="Montserrat" w:hAnsi="Montserrat" w:cs="Arial"/>
          <w:sz w:val="24"/>
          <w:szCs w:val="20"/>
        </w:rPr>
        <w:t>i</w:t>
      </w:r>
      <w:r>
        <w:rPr>
          <w:rFonts w:ascii="Montserrat" w:hAnsi="Montserrat" w:cs="Arial"/>
          <w:sz w:val="24"/>
          <w:szCs w:val="20"/>
        </w:rPr>
        <w:t xml:space="preserve">nferior a 1 (uno). </w:t>
      </w:r>
    </w:p>
    <w:p w14:paraId="594B1DD0" w14:textId="77777777" w:rsidR="009F66A2" w:rsidRDefault="009F66A2" w:rsidP="00E11E1A">
      <w:pPr>
        <w:spacing w:after="0" w:line="240" w:lineRule="auto"/>
        <w:jc w:val="both"/>
        <w:rPr>
          <w:rFonts w:ascii="Montserrat" w:hAnsi="Montserrat" w:cs="Arial"/>
          <w:sz w:val="24"/>
          <w:szCs w:val="20"/>
        </w:rPr>
      </w:pPr>
    </w:p>
    <w:p w14:paraId="5BE34BAB" w14:textId="6BDB70BD" w:rsidR="002C07F1" w:rsidRDefault="000B175E" w:rsidP="00E11E1A">
      <w:pPr>
        <w:spacing w:after="0" w:line="240" w:lineRule="auto"/>
        <w:jc w:val="both"/>
        <w:rPr>
          <w:rFonts w:ascii="Montserrat" w:hAnsi="Montserrat" w:cs="Arial"/>
          <w:sz w:val="24"/>
          <w:szCs w:val="20"/>
        </w:rPr>
      </w:pPr>
      <w:r>
        <w:rPr>
          <w:rFonts w:ascii="Montserrat" w:hAnsi="Montserrat" w:cs="Arial"/>
          <w:sz w:val="24"/>
          <w:szCs w:val="20"/>
        </w:rPr>
        <w:t xml:space="preserve">La Comisión observa </w:t>
      </w:r>
      <w:r w:rsidR="009F66A2">
        <w:rPr>
          <w:rFonts w:ascii="Montserrat" w:hAnsi="Montserrat" w:cs="Arial"/>
          <w:sz w:val="24"/>
          <w:szCs w:val="20"/>
        </w:rPr>
        <w:t xml:space="preserve">que </w:t>
      </w:r>
      <w:r>
        <w:rPr>
          <w:rFonts w:ascii="Montserrat" w:hAnsi="Montserrat" w:cs="Arial"/>
          <w:sz w:val="24"/>
          <w:szCs w:val="20"/>
        </w:rPr>
        <w:t xml:space="preserve">derivado de las condiciones macroeconómicas del mercado mexicano, la actividad de distribución </w:t>
      </w:r>
      <w:r w:rsidR="002C07F1">
        <w:rPr>
          <w:rFonts w:ascii="Montserrat" w:hAnsi="Montserrat" w:cs="Arial"/>
          <w:sz w:val="24"/>
          <w:szCs w:val="20"/>
        </w:rPr>
        <w:t xml:space="preserve">por ducto </w:t>
      </w:r>
      <w:r>
        <w:rPr>
          <w:rFonts w:ascii="Montserrat" w:hAnsi="Montserrat" w:cs="Arial"/>
          <w:sz w:val="24"/>
          <w:szCs w:val="20"/>
        </w:rPr>
        <w:t xml:space="preserve">presenta un mayor riesgo a la actividad de transporte </w:t>
      </w:r>
      <w:r w:rsidR="002C07F1">
        <w:rPr>
          <w:rFonts w:ascii="Montserrat" w:hAnsi="Montserrat" w:cs="Arial"/>
          <w:sz w:val="24"/>
          <w:szCs w:val="20"/>
        </w:rPr>
        <w:t xml:space="preserve">por ducto </w:t>
      </w:r>
      <w:r>
        <w:rPr>
          <w:rFonts w:ascii="Montserrat" w:hAnsi="Montserrat" w:cs="Arial"/>
          <w:sz w:val="24"/>
          <w:szCs w:val="20"/>
        </w:rPr>
        <w:t xml:space="preserve">de gas natural debido </w:t>
      </w:r>
      <w:r w:rsidR="002C07F1" w:rsidRPr="002C07F1">
        <w:rPr>
          <w:rFonts w:ascii="Montserrat" w:hAnsi="Montserrat" w:cs="Arial"/>
          <w:sz w:val="24"/>
          <w:szCs w:val="20"/>
        </w:rPr>
        <w:t>a que son sistemas en continu</w:t>
      </w:r>
      <w:r w:rsidR="002C07F1">
        <w:rPr>
          <w:rFonts w:ascii="Montserrat" w:hAnsi="Montserrat" w:cs="Arial"/>
          <w:sz w:val="24"/>
          <w:szCs w:val="20"/>
        </w:rPr>
        <w:t xml:space="preserve">o desarrollo para abastecer a un mayor número de usuarios, lo que implica desarrollar diversas estrategias comerciales para penetrar al mercado. </w:t>
      </w:r>
    </w:p>
    <w:p w14:paraId="3B29BC65" w14:textId="0221198E" w:rsidR="000B175E" w:rsidRDefault="000B175E" w:rsidP="00E11E1A">
      <w:pPr>
        <w:spacing w:after="0" w:line="240" w:lineRule="auto"/>
        <w:jc w:val="both"/>
        <w:rPr>
          <w:rFonts w:ascii="Montserrat" w:hAnsi="Montserrat" w:cs="Arial"/>
          <w:sz w:val="24"/>
          <w:szCs w:val="20"/>
        </w:rPr>
      </w:pPr>
    </w:p>
    <w:p w14:paraId="55C1FF02" w14:textId="3655F1E3" w:rsidR="00677C72" w:rsidRPr="004E227A" w:rsidRDefault="000B175E" w:rsidP="00E11E1A">
      <w:pPr>
        <w:spacing w:after="0" w:line="240" w:lineRule="auto"/>
        <w:jc w:val="both"/>
        <w:rPr>
          <w:rFonts w:ascii="Montserrat" w:hAnsi="Montserrat" w:cs="Arial"/>
          <w:sz w:val="24"/>
          <w:szCs w:val="20"/>
        </w:rPr>
      </w:pPr>
      <w:r>
        <w:rPr>
          <w:rFonts w:ascii="Montserrat" w:hAnsi="Montserrat" w:cs="Arial"/>
          <w:sz w:val="24"/>
          <w:szCs w:val="20"/>
        </w:rPr>
        <w:t xml:space="preserve">Por lo anterior, se determina que </w:t>
      </w:r>
      <w:r w:rsidR="004A3613">
        <w:rPr>
          <w:rFonts w:ascii="Montserrat" w:hAnsi="Montserrat" w:cs="Arial"/>
          <w:sz w:val="24"/>
          <w:szCs w:val="20"/>
        </w:rPr>
        <w:t xml:space="preserve">el </w:t>
      </w:r>
      <w:r w:rsidR="00677C72" w:rsidRPr="004E227A">
        <w:rPr>
          <w:rFonts w:ascii="Montserrat" w:hAnsi="Montserrat" w:cs="Arial"/>
          <w:sz w:val="24"/>
          <w:szCs w:val="20"/>
        </w:rPr>
        <w:t xml:space="preserve">cociente de volatilidades </w:t>
      </w:r>
      <w:r w:rsidR="001E5F52">
        <w:rPr>
          <w:rFonts w:ascii="Montserrat" w:hAnsi="Montserrat" w:cs="Arial"/>
          <w:sz w:val="24"/>
          <w:szCs w:val="20"/>
        </w:rPr>
        <w:t>de</w:t>
      </w:r>
      <w:r w:rsidR="001E5F52" w:rsidRPr="004E227A">
        <w:rPr>
          <w:rFonts w:ascii="Montserrat" w:hAnsi="Montserrat" w:cs="Arial"/>
          <w:sz w:val="24"/>
          <w:szCs w:val="20"/>
        </w:rPr>
        <w:t xml:space="preserve"> </w:t>
      </w:r>
      <w:r w:rsidR="00677C72" w:rsidRPr="004E227A">
        <w:rPr>
          <w:rFonts w:ascii="Montserrat" w:hAnsi="Montserrat" w:cs="Arial"/>
          <w:sz w:val="24"/>
          <w:szCs w:val="20"/>
        </w:rPr>
        <w:t>las actividades de distribución y transporte por ducto de gas natural equivale a 1 (uno</w:t>
      </w:r>
      <w:r>
        <w:rPr>
          <w:rFonts w:ascii="Montserrat" w:hAnsi="Montserrat" w:cs="Arial"/>
          <w:sz w:val="24"/>
          <w:szCs w:val="20"/>
        </w:rPr>
        <w:t xml:space="preserve">), siempre y cuando, </w:t>
      </w:r>
      <w:r w:rsidR="004A3613">
        <w:rPr>
          <w:rFonts w:ascii="Montserrat" w:hAnsi="Montserrat" w:cs="Arial"/>
          <w:sz w:val="24"/>
          <w:szCs w:val="20"/>
        </w:rPr>
        <w:t xml:space="preserve">el cálculo </w:t>
      </w:r>
      <w:r>
        <w:rPr>
          <w:rFonts w:ascii="Montserrat" w:hAnsi="Montserrat" w:cs="Arial"/>
          <w:sz w:val="24"/>
          <w:szCs w:val="20"/>
        </w:rPr>
        <w:t>de</w:t>
      </w:r>
      <w:r w:rsidR="004A3613">
        <w:rPr>
          <w:rFonts w:ascii="Montserrat" w:hAnsi="Montserrat" w:cs="Arial"/>
          <w:sz w:val="24"/>
          <w:szCs w:val="20"/>
        </w:rPr>
        <w:t xml:space="preserve"> éste </w:t>
      </w:r>
      <w:r>
        <w:rPr>
          <w:rFonts w:ascii="Montserrat" w:hAnsi="Montserrat" w:cs="Arial"/>
          <w:sz w:val="24"/>
          <w:szCs w:val="20"/>
        </w:rPr>
        <w:t>referid</w:t>
      </w:r>
      <w:r w:rsidR="004A3613">
        <w:rPr>
          <w:rFonts w:ascii="Montserrat" w:hAnsi="Montserrat" w:cs="Arial"/>
          <w:sz w:val="24"/>
          <w:szCs w:val="20"/>
        </w:rPr>
        <w:t>o</w:t>
      </w:r>
      <w:r>
        <w:rPr>
          <w:rFonts w:ascii="Montserrat" w:hAnsi="Montserrat" w:cs="Arial"/>
          <w:sz w:val="24"/>
          <w:szCs w:val="20"/>
        </w:rPr>
        <w:t xml:space="preserve"> anteriormente, sea inferior.</w:t>
      </w:r>
    </w:p>
    <w:p w14:paraId="459F74B2" w14:textId="77777777" w:rsidR="000A259E" w:rsidRPr="004E227A" w:rsidRDefault="000A259E" w:rsidP="00E11E1A">
      <w:pPr>
        <w:spacing w:after="0" w:line="240" w:lineRule="auto"/>
        <w:rPr>
          <w:rFonts w:ascii="Montserrat" w:hAnsi="Montserrat" w:cs="Arial"/>
        </w:rPr>
      </w:pPr>
    </w:p>
    <w:p w14:paraId="4C68F655" w14:textId="432F373F" w:rsidR="00FC53B1" w:rsidRPr="004E227A" w:rsidRDefault="00FC53B1" w:rsidP="00E11E1A">
      <w:pPr>
        <w:pStyle w:val="Ttulo1"/>
        <w:numPr>
          <w:ilvl w:val="0"/>
          <w:numId w:val="1"/>
        </w:numPr>
        <w:pBdr>
          <w:bottom w:val="single" w:sz="4" w:space="4" w:color="auto"/>
        </w:pBdr>
        <w:spacing w:before="0" w:line="240" w:lineRule="auto"/>
        <w:ind w:left="0" w:right="144" w:firstLine="0"/>
        <w:jc w:val="both"/>
        <w:rPr>
          <w:rFonts w:ascii="Montserrat" w:hAnsi="Montserrat" w:cs="Arial"/>
          <w:color w:val="auto"/>
          <w:sz w:val="24"/>
          <w:szCs w:val="24"/>
        </w:rPr>
      </w:pPr>
      <w:bookmarkStart w:id="234" w:name="_Toc53232444"/>
      <w:bookmarkStart w:id="235" w:name="_Toc88149072"/>
      <w:bookmarkStart w:id="236" w:name="_Toc109320509"/>
      <w:r w:rsidRPr="004E227A">
        <w:rPr>
          <w:rFonts w:ascii="Montserrat" w:hAnsi="Montserrat" w:cs="Arial"/>
          <w:color w:val="auto"/>
          <w:sz w:val="24"/>
          <w:szCs w:val="24"/>
        </w:rPr>
        <w:t>Rendimiento de la tasa libre de riesgo</w:t>
      </w:r>
      <w:bookmarkEnd w:id="234"/>
      <w:bookmarkEnd w:id="235"/>
      <w:bookmarkEnd w:id="236"/>
    </w:p>
    <w:p w14:paraId="006C34A9" w14:textId="77777777" w:rsidR="00247043" w:rsidRPr="004E227A" w:rsidRDefault="00247043" w:rsidP="00E11E1A">
      <w:pPr>
        <w:spacing w:after="0" w:line="240" w:lineRule="auto"/>
        <w:jc w:val="both"/>
        <w:rPr>
          <w:rFonts w:ascii="Montserrat" w:hAnsi="Montserrat" w:cs="Arial"/>
          <w:b/>
          <w:sz w:val="24"/>
          <w:szCs w:val="24"/>
        </w:rPr>
      </w:pPr>
    </w:p>
    <w:p w14:paraId="24D517CC" w14:textId="4DFC14D6" w:rsidR="00335A39" w:rsidRDefault="00335A39" w:rsidP="00E11E1A">
      <w:pPr>
        <w:pStyle w:val="Sinespaciado"/>
        <w:jc w:val="both"/>
        <w:rPr>
          <w:rFonts w:ascii="Montserrat" w:hAnsi="Montserrat" w:cs="Arial"/>
          <w:sz w:val="24"/>
          <w:szCs w:val="20"/>
        </w:rPr>
      </w:pPr>
      <w:r w:rsidRPr="00335A39">
        <w:rPr>
          <w:rFonts w:ascii="Montserrat" w:hAnsi="Montserrat" w:cs="Arial"/>
          <w:sz w:val="24"/>
          <w:szCs w:val="20"/>
        </w:rPr>
        <w:t>La tasa libre de riesgo es el parámetro que indica el rendimiento con el que los inversionistas estarán satisfechos, si son indiferentes al riesgo (Ross</w:t>
      </w:r>
      <w:r w:rsidR="00A04F2D">
        <w:rPr>
          <w:rFonts w:ascii="Montserrat" w:hAnsi="Montserrat" w:cs="Arial"/>
          <w:sz w:val="24"/>
          <w:szCs w:val="20"/>
        </w:rPr>
        <w:t xml:space="preserve"> </w:t>
      </w:r>
      <w:r w:rsidR="00A04F2D">
        <w:rPr>
          <w:rFonts w:ascii="Montserrat" w:hAnsi="Montserrat" w:cs="Arial"/>
          <w:i/>
          <w:iCs/>
          <w:sz w:val="24"/>
          <w:szCs w:val="20"/>
        </w:rPr>
        <w:t>et al.</w:t>
      </w:r>
      <w:r w:rsidRPr="00335A39">
        <w:rPr>
          <w:rFonts w:ascii="Montserrat" w:hAnsi="Montserrat" w:cs="Arial"/>
          <w:sz w:val="24"/>
          <w:szCs w:val="20"/>
        </w:rPr>
        <w:t>,</w:t>
      </w:r>
      <w:r w:rsidR="00A04F2D">
        <w:rPr>
          <w:rFonts w:ascii="Montserrat" w:hAnsi="Montserrat" w:cs="Arial"/>
          <w:sz w:val="24"/>
          <w:szCs w:val="20"/>
        </w:rPr>
        <w:t xml:space="preserve"> 2012:</w:t>
      </w:r>
      <w:r w:rsidRPr="00335A39">
        <w:rPr>
          <w:rFonts w:ascii="Montserrat" w:hAnsi="Montserrat" w:cs="Arial"/>
          <w:sz w:val="24"/>
          <w:szCs w:val="20"/>
        </w:rPr>
        <w:t>736).</w:t>
      </w:r>
    </w:p>
    <w:p w14:paraId="6AEBE11D" w14:textId="3A024A01" w:rsidR="00335A39" w:rsidRDefault="00335A39" w:rsidP="00E11E1A">
      <w:pPr>
        <w:pStyle w:val="Sinespaciado"/>
        <w:jc w:val="both"/>
        <w:rPr>
          <w:rFonts w:ascii="Montserrat" w:hAnsi="Montserrat" w:cs="Arial"/>
          <w:sz w:val="24"/>
          <w:szCs w:val="20"/>
        </w:rPr>
      </w:pPr>
    </w:p>
    <w:p w14:paraId="04DDEAE6" w14:textId="0F468F10" w:rsidR="00335A39" w:rsidRDefault="00335A39" w:rsidP="00E11E1A">
      <w:pPr>
        <w:pStyle w:val="Sinespaciado"/>
        <w:ind w:left="567" w:right="567"/>
        <w:jc w:val="both"/>
        <w:rPr>
          <w:rFonts w:ascii="Montserrat" w:hAnsi="Montserrat" w:cs="Arial"/>
          <w:sz w:val="24"/>
          <w:szCs w:val="20"/>
        </w:rPr>
      </w:pPr>
      <w:r w:rsidRPr="00335A39">
        <w:rPr>
          <w:rFonts w:ascii="Montserrat" w:hAnsi="Montserrat" w:cs="Arial"/>
          <w:sz w:val="24"/>
          <w:szCs w:val="20"/>
        </w:rPr>
        <w:lastRenderedPageBreak/>
        <w:t xml:space="preserve">“Aunque ningún bono está completamente libre del riesgo de incumplimiento, los certificados y bonos del Tesoro de Estados Unidos se aproximan a este ideal tanto como es posible. Ningún instrumento del Tesoro ha incurrido en incumplimiento jamás y, por lo menos hasta el momento, se considera que ninguno de estos instrumentos corre el más leve peligro de futuro incumplimiento. Por esta razón, los instrumentos del Tesoro se consideran, en general, libres de riesgo” </w:t>
      </w:r>
      <w:r w:rsidR="00A04F2D">
        <w:rPr>
          <w:rFonts w:ascii="Montserrat" w:hAnsi="Montserrat" w:cs="Arial"/>
          <w:sz w:val="24"/>
          <w:szCs w:val="20"/>
        </w:rPr>
        <w:t>(</w:t>
      </w:r>
      <w:r w:rsidR="00A04F2D" w:rsidRPr="00B766E4">
        <w:rPr>
          <w:rFonts w:ascii="Montserrat" w:hAnsi="Montserrat" w:cs="Arial"/>
          <w:i/>
          <w:iCs/>
          <w:sz w:val="24"/>
          <w:szCs w:val="20"/>
        </w:rPr>
        <w:t>ibid</w:t>
      </w:r>
      <w:r w:rsidRPr="00335A39">
        <w:rPr>
          <w:rFonts w:ascii="Montserrat" w:hAnsi="Montserrat" w:cs="Arial"/>
          <w:sz w:val="24"/>
          <w:szCs w:val="20"/>
        </w:rPr>
        <w:t xml:space="preserve">, </w:t>
      </w:r>
      <w:r w:rsidR="00A04F2D">
        <w:rPr>
          <w:rFonts w:ascii="Montserrat" w:hAnsi="Montserrat" w:cs="Arial"/>
          <w:sz w:val="24"/>
          <w:szCs w:val="20"/>
        </w:rPr>
        <w:t>2012:</w:t>
      </w:r>
      <w:r w:rsidRPr="00335A39">
        <w:rPr>
          <w:rFonts w:ascii="Montserrat" w:hAnsi="Montserrat" w:cs="Arial"/>
          <w:sz w:val="24"/>
          <w:szCs w:val="20"/>
        </w:rPr>
        <w:t>396</w:t>
      </w:r>
      <w:r w:rsidR="00A04F2D">
        <w:rPr>
          <w:rFonts w:ascii="Montserrat" w:hAnsi="Montserrat" w:cs="Arial"/>
          <w:sz w:val="24"/>
          <w:szCs w:val="20"/>
        </w:rPr>
        <w:t>)</w:t>
      </w:r>
      <w:r w:rsidRPr="00335A39">
        <w:rPr>
          <w:rFonts w:ascii="Montserrat" w:hAnsi="Montserrat" w:cs="Arial"/>
          <w:sz w:val="24"/>
          <w:szCs w:val="20"/>
        </w:rPr>
        <w:t>.</w:t>
      </w:r>
    </w:p>
    <w:p w14:paraId="2761639B" w14:textId="5E36FF88" w:rsidR="00335A39" w:rsidRDefault="00335A39" w:rsidP="00E11E1A">
      <w:pPr>
        <w:pStyle w:val="Sinespaciado"/>
        <w:jc w:val="both"/>
        <w:rPr>
          <w:rFonts w:ascii="Montserrat" w:hAnsi="Montserrat" w:cs="Arial"/>
          <w:sz w:val="24"/>
          <w:szCs w:val="20"/>
        </w:rPr>
      </w:pPr>
    </w:p>
    <w:p w14:paraId="7EF5F685" w14:textId="18F36FFC" w:rsidR="00335A39" w:rsidRDefault="00335A39" w:rsidP="00E11E1A">
      <w:pPr>
        <w:pStyle w:val="Sinespaciado"/>
        <w:jc w:val="both"/>
        <w:rPr>
          <w:rFonts w:ascii="Montserrat" w:hAnsi="Montserrat" w:cs="Arial"/>
          <w:sz w:val="24"/>
          <w:szCs w:val="20"/>
        </w:rPr>
      </w:pPr>
      <w:r w:rsidRPr="00335A39">
        <w:rPr>
          <w:rFonts w:ascii="Montserrat" w:hAnsi="Montserrat" w:cs="Arial"/>
          <w:sz w:val="24"/>
          <w:szCs w:val="20"/>
        </w:rPr>
        <w:t xml:space="preserve">La Comisión consideró bonos de largo plazo, es decir, con vencimiento a 30 (treinta) años, por ser un instrumento de larga duración y equiparable </w:t>
      </w:r>
      <w:r w:rsidR="00A04F2D">
        <w:rPr>
          <w:rFonts w:ascii="Montserrat" w:hAnsi="Montserrat" w:cs="Arial"/>
          <w:sz w:val="24"/>
          <w:szCs w:val="20"/>
        </w:rPr>
        <w:t>al</w:t>
      </w:r>
      <w:r w:rsidRPr="00335A39">
        <w:rPr>
          <w:rFonts w:ascii="Montserrat" w:hAnsi="Montserrat" w:cs="Arial"/>
          <w:sz w:val="24"/>
          <w:szCs w:val="20"/>
        </w:rPr>
        <w:t xml:space="preserve"> de un permiso de </w:t>
      </w:r>
      <w:r w:rsidR="00A04F2D">
        <w:rPr>
          <w:rFonts w:ascii="Montserrat" w:hAnsi="Montserrat" w:cs="Arial"/>
          <w:sz w:val="24"/>
          <w:szCs w:val="20"/>
        </w:rPr>
        <w:t xml:space="preserve">transporte o distribución por ducto de </w:t>
      </w:r>
      <w:r w:rsidRPr="00335A39">
        <w:rPr>
          <w:rFonts w:ascii="Montserrat" w:hAnsi="Montserrat" w:cs="Arial"/>
          <w:sz w:val="24"/>
          <w:szCs w:val="20"/>
        </w:rPr>
        <w:t>gas natural otorgado por la Comisión.</w:t>
      </w:r>
    </w:p>
    <w:p w14:paraId="7A556B4C" w14:textId="77777777" w:rsidR="00335A39" w:rsidRDefault="00335A39" w:rsidP="00E11E1A">
      <w:pPr>
        <w:pStyle w:val="Sinespaciado"/>
        <w:jc w:val="both"/>
        <w:rPr>
          <w:rFonts w:ascii="Montserrat" w:hAnsi="Montserrat" w:cs="Arial"/>
          <w:sz w:val="24"/>
          <w:szCs w:val="20"/>
        </w:rPr>
      </w:pPr>
    </w:p>
    <w:p w14:paraId="3DAD807A" w14:textId="06F80E52" w:rsidR="007466C1" w:rsidRPr="007466C1" w:rsidRDefault="007466C1" w:rsidP="00E11E1A">
      <w:pPr>
        <w:spacing w:after="0" w:line="240" w:lineRule="auto"/>
        <w:jc w:val="both"/>
        <w:rPr>
          <w:rFonts w:ascii="Montserrat" w:eastAsiaTheme="minorEastAsia" w:hAnsi="Montserrat" w:cs="Arial"/>
          <w:sz w:val="24"/>
          <w:szCs w:val="24"/>
        </w:rPr>
      </w:pPr>
      <w:r>
        <w:rPr>
          <w:rFonts w:ascii="Montserrat" w:eastAsiaTheme="minorEastAsia" w:hAnsi="Montserrat" w:cs="Arial"/>
          <w:sz w:val="24"/>
          <w:szCs w:val="24"/>
        </w:rPr>
        <w:t xml:space="preserve">El periodo muestra de los datos </w:t>
      </w:r>
      <w:r w:rsidR="00C93DA6">
        <w:rPr>
          <w:rFonts w:ascii="Montserrat" w:eastAsiaTheme="minorEastAsia" w:hAnsi="Montserrat" w:cs="Arial"/>
          <w:sz w:val="24"/>
          <w:szCs w:val="24"/>
        </w:rPr>
        <w:t xml:space="preserve">de la tasa libre de riesgo </w:t>
      </w:r>
      <w:r w:rsidR="00A04F2D">
        <w:rPr>
          <w:rFonts w:ascii="Montserrat" w:eastAsiaTheme="minorEastAsia" w:hAnsi="Montserrat" w:cs="Arial"/>
          <w:sz w:val="24"/>
          <w:szCs w:val="24"/>
        </w:rPr>
        <w:t>contempla un horizonte</w:t>
      </w:r>
      <w:r w:rsidR="00C93DA6">
        <w:rPr>
          <w:rFonts w:ascii="Montserrat" w:eastAsiaTheme="minorEastAsia" w:hAnsi="Montserrat" w:cs="Arial"/>
          <w:sz w:val="24"/>
          <w:szCs w:val="24"/>
        </w:rPr>
        <w:t xml:space="preserve"> de 5 (cinco) años, el Año de cierre de muestra y 4 años previos, en consistencia con la estimación de la Beta sectorial.</w:t>
      </w:r>
    </w:p>
    <w:p w14:paraId="0BFDAE1A" w14:textId="77777777" w:rsidR="00247043" w:rsidRPr="004E227A" w:rsidRDefault="00247043" w:rsidP="00E11E1A">
      <w:pPr>
        <w:spacing w:after="0" w:line="240" w:lineRule="auto"/>
        <w:jc w:val="both"/>
        <w:rPr>
          <w:rFonts w:ascii="Montserrat" w:eastAsiaTheme="minorEastAsia" w:hAnsi="Montserrat" w:cs="Arial"/>
          <w:sz w:val="24"/>
          <w:szCs w:val="24"/>
        </w:rPr>
      </w:pPr>
    </w:p>
    <w:p w14:paraId="2B26D67A" w14:textId="292BA71E" w:rsidR="00941B17" w:rsidRPr="004E227A" w:rsidRDefault="00941B17" w:rsidP="00E11E1A">
      <w:pPr>
        <w:spacing w:after="0" w:line="240" w:lineRule="auto"/>
        <w:jc w:val="both"/>
        <w:rPr>
          <w:rFonts w:ascii="Montserrat" w:eastAsiaTheme="minorEastAsia" w:hAnsi="Montserrat" w:cs="Arial"/>
          <w:sz w:val="24"/>
          <w:szCs w:val="24"/>
        </w:rPr>
      </w:pPr>
      <w:r w:rsidRPr="004E227A">
        <w:rPr>
          <w:rFonts w:ascii="Montserrat" w:eastAsiaTheme="minorEastAsia" w:hAnsi="Montserrat" w:cs="Arial"/>
          <w:sz w:val="24"/>
          <w:szCs w:val="24"/>
        </w:rPr>
        <w:t xml:space="preserve">A continuación, se detalla la fuente utilizada: </w:t>
      </w:r>
    </w:p>
    <w:p w14:paraId="6A456C6D" w14:textId="77777777" w:rsidR="00540D50" w:rsidRPr="004E227A" w:rsidRDefault="00540D50" w:rsidP="00E11E1A">
      <w:pPr>
        <w:spacing w:after="0" w:line="240" w:lineRule="auto"/>
        <w:jc w:val="both"/>
        <w:rPr>
          <w:rFonts w:ascii="Montserrat" w:eastAsiaTheme="minorEastAsia" w:hAnsi="Montserrat" w:cs="Arial"/>
          <w:sz w:val="24"/>
          <w:szCs w:val="24"/>
        </w:rPr>
      </w:pPr>
    </w:p>
    <w:tbl>
      <w:tblPr>
        <w:tblStyle w:val="Tablaconcuadrcula"/>
        <w:tblW w:w="0" w:type="auto"/>
        <w:tblLook w:val="04A0" w:firstRow="1" w:lastRow="0" w:firstColumn="1" w:lastColumn="0" w:noHBand="0" w:noVBand="1"/>
      </w:tblPr>
      <w:tblGrid>
        <w:gridCol w:w="2688"/>
        <w:gridCol w:w="6140"/>
      </w:tblGrid>
      <w:tr w:rsidR="00B64CE2" w:rsidRPr="00EA72F9" w14:paraId="2318EE42" w14:textId="77777777" w:rsidTr="001634ED">
        <w:tc>
          <w:tcPr>
            <w:tcW w:w="8828" w:type="dxa"/>
            <w:gridSpan w:val="2"/>
            <w:tcBorders>
              <w:bottom w:val="single" w:sz="4" w:space="0" w:color="auto"/>
            </w:tcBorders>
            <w:shd w:val="clear" w:color="auto" w:fill="F2F2F2" w:themeFill="background1" w:themeFillShade="F2"/>
          </w:tcPr>
          <w:p w14:paraId="6B8D3436" w14:textId="428C06E9" w:rsidR="00B64CE2" w:rsidRPr="00EA72F9" w:rsidRDefault="00B64CE2" w:rsidP="00E11E1A">
            <w:pPr>
              <w:jc w:val="center"/>
              <w:rPr>
                <w:rFonts w:ascii="Montserrat" w:eastAsiaTheme="minorEastAsia" w:hAnsi="Montserrat" w:cs="Arial"/>
                <w:b/>
                <w:sz w:val="18"/>
                <w:szCs w:val="18"/>
              </w:rPr>
            </w:pPr>
            <w:r w:rsidRPr="00EA72F9">
              <w:rPr>
                <w:rFonts w:ascii="Montserrat" w:eastAsiaTheme="minorEastAsia" w:hAnsi="Montserrat" w:cs="Arial"/>
                <w:b/>
                <w:sz w:val="18"/>
                <w:szCs w:val="18"/>
              </w:rPr>
              <w:t>Rendimiento de la tasa libre de riesgo</w:t>
            </w:r>
          </w:p>
        </w:tc>
      </w:tr>
      <w:tr w:rsidR="00540D50" w:rsidRPr="004A3A66" w14:paraId="781455C7" w14:textId="77777777" w:rsidTr="001634ED">
        <w:tc>
          <w:tcPr>
            <w:tcW w:w="2688" w:type="dxa"/>
            <w:tcBorders>
              <w:top w:val="single" w:sz="4" w:space="0" w:color="auto"/>
              <w:left w:val="single" w:sz="4" w:space="0" w:color="auto"/>
              <w:bottom w:val="nil"/>
              <w:right w:val="nil"/>
            </w:tcBorders>
            <w:shd w:val="clear" w:color="auto" w:fill="F2F2F2" w:themeFill="background1" w:themeFillShade="F2"/>
          </w:tcPr>
          <w:p w14:paraId="584E7238" w14:textId="77777777" w:rsidR="00540D50" w:rsidRPr="00EA72F9" w:rsidRDefault="00E12590" w:rsidP="00E11E1A">
            <w:pPr>
              <w:rPr>
                <w:rFonts w:ascii="Montserrat" w:eastAsiaTheme="minorEastAsia" w:hAnsi="Montserrat" w:cs="Arial"/>
                <w:b/>
                <w:sz w:val="18"/>
                <w:szCs w:val="18"/>
              </w:rPr>
            </w:pPr>
            <w:r w:rsidRPr="00EA72F9">
              <w:rPr>
                <w:rFonts w:ascii="Montserrat" w:eastAsiaTheme="minorEastAsia" w:hAnsi="Montserrat" w:cs="Arial"/>
                <w:b/>
                <w:sz w:val="18"/>
                <w:szCs w:val="18"/>
              </w:rPr>
              <w:t>Institución gubernamental</w:t>
            </w:r>
          </w:p>
          <w:p w14:paraId="0E793086" w14:textId="0C8152B4" w:rsidR="00E12590" w:rsidRPr="00EA72F9" w:rsidRDefault="00E12590" w:rsidP="00E11E1A">
            <w:pPr>
              <w:rPr>
                <w:rFonts w:ascii="Montserrat" w:eastAsiaTheme="minorEastAsia" w:hAnsi="Montserrat" w:cs="Arial"/>
                <w:b/>
                <w:sz w:val="18"/>
                <w:szCs w:val="18"/>
              </w:rPr>
            </w:pPr>
          </w:p>
        </w:tc>
        <w:tc>
          <w:tcPr>
            <w:tcW w:w="6140" w:type="dxa"/>
            <w:tcBorders>
              <w:top w:val="single" w:sz="4" w:space="0" w:color="auto"/>
              <w:left w:val="nil"/>
              <w:bottom w:val="nil"/>
              <w:right w:val="single" w:sz="4" w:space="0" w:color="auto"/>
            </w:tcBorders>
          </w:tcPr>
          <w:p w14:paraId="5A473049" w14:textId="1DAD0314" w:rsidR="00712784" w:rsidRPr="00EA72F9" w:rsidRDefault="00540D50" w:rsidP="00E11E1A">
            <w:pPr>
              <w:jc w:val="both"/>
              <w:rPr>
                <w:rFonts w:ascii="Montserrat" w:eastAsiaTheme="minorEastAsia" w:hAnsi="Montserrat" w:cs="Arial"/>
                <w:i/>
                <w:sz w:val="18"/>
                <w:szCs w:val="18"/>
                <w:lang w:val="en-GB"/>
              </w:rPr>
            </w:pPr>
            <w:r w:rsidRPr="00EA72F9">
              <w:rPr>
                <w:rFonts w:ascii="Montserrat" w:eastAsiaTheme="minorEastAsia" w:hAnsi="Montserrat" w:cs="Arial"/>
                <w:i/>
                <w:sz w:val="18"/>
                <w:szCs w:val="18"/>
                <w:lang w:val="en-GB"/>
              </w:rPr>
              <w:t xml:space="preserve">U.S. Department of the Treasury </w:t>
            </w:r>
          </w:p>
        </w:tc>
      </w:tr>
      <w:tr w:rsidR="00540D50" w:rsidRPr="004A3A66" w14:paraId="1D18E99D" w14:textId="77777777" w:rsidTr="001634ED">
        <w:tc>
          <w:tcPr>
            <w:tcW w:w="2688" w:type="dxa"/>
            <w:tcBorders>
              <w:top w:val="nil"/>
              <w:left w:val="single" w:sz="4" w:space="0" w:color="auto"/>
              <w:bottom w:val="nil"/>
              <w:right w:val="nil"/>
            </w:tcBorders>
            <w:shd w:val="clear" w:color="auto" w:fill="F2F2F2" w:themeFill="background1" w:themeFillShade="F2"/>
          </w:tcPr>
          <w:p w14:paraId="3F2BBDC3" w14:textId="20781324" w:rsidR="00540D50" w:rsidRPr="00EA72F9" w:rsidRDefault="00540D50" w:rsidP="00E11E1A">
            <w:pPr>
              <w:rPr>
                <w:rFonts w:ascii="Montserrat" w:eastAsiaTheme="minorEastAsia" w:hAnsi="Montserrat" w:cs="Arial"/>
                <w:b/>
                <w:sz w:val="18"/>
                <w:szCs w:val="18"/>
              </w:rPr>
            </w:pPr>
            <w:r w:rsidRPr="00EA72F9">
              <w:rPr>
                <w:rFonts w:ascii="Montserrat" w:eastAsiaTheme="minorEastAsia" w:hAnsi="Montserrat" w:cs="Arial"/>
                <w:b/>
                <w:sz w:val="18"/>
                <w:szCs w:val="18"/>
              </w:rPr>
              <w:t xml:space="preserve">Tipo de </w:t>
            </w:r>
            <w:r w:rsidR="00A52DF0" w:rsidRPr="00EA72F9">
              <w:rPr>
                <w:rFonts w:ascii="Montserrat" w:eastAsiaTheme="minorEastAsia" w:hAnsi="Montserrat" w:cs="Arial"/>
                <w:b/>
                <w:sz w:val="18"/>
                <w:szCs w:val="18"/>
              </w:rPr>
              <w:t>tasa</w:t>
            </w:r>
          </w:p>
        </w:tc>
        <w:tc>
          <w:tcPr>
            <w:tcW w:w="6140" w:type="dxa"/>
            <w:tcBorders>
              <w:top w:val="nil"/>
              <w:left w:val="nil"/>
              <w:bottom w:val="nil"/>
              <w:right w:val="single" w:sz="4" w:space="0" w:color="auto"/>
            </w:tcBorders>
          </w:tcPr>
          <w:p w14:paraId="61A6FAE5" w14:textId="276E0531" w:rsidR="00540D50" w:rsidRPr="00EA72F9" w:rsidRDefault="00B64CE2" w:rsidP="00E11E1A">
            <w:pPr>
              <w:jc w:val="both"/>
              <w:rPr>
                <w:rFonts w:ascii="Montserrat" w:eastAsiaTheme="minorEastAsia" w:hAnsi="Montserrat" w:cs="Arial"/>
                <w:i/>
                <w:sz w:val="18"/>
                <w:szCs w:val="18"/>
                <w:lang w:val="en-US"/>
              </w:rPr>
            </w:pPr>
            <w:r w:rsidRPr="00EA72F9">
              <w:rPr>
                <w:rFonts w:ascii="Montserrat" w:eastAsiaTheme="minorEastAsia" w:hAnsi="Montserrat" w:cs="Arial"/>
                <w:i/>
                <w:sz w:val="18"/>
                <w:szCs w:val="18"/>
                <w:lang w:val="en-US"/>
              </w:rPr>
              <w:t>Daily Treasury Yield Curve Rates</w:t>
            </w:r>
            <w:r w:rsidR="00E722BD" w:rsidRPr="00EA72F9">
              <w:rPr>
                <w:rFonts w:ascii="Montserrat" w:eastAsiaTheme="minorEastAsia" w:hAnsi="Montserrat" w:cs="Arial"/>
                <w:i/>
                <w:sz w:val="18"/>
                <w:szCs w:val="18"/>
                <w:lang w:val="en-US"/>
              </w:rPr>
              <w:t xml:space="preserve"> 30 y</w:t>
            </w:r>
            <w:r w:rsidR="000268DA">
              <w:rPr>
                <w:rFonts w:ascii="Montserrat" w:eastAsiaTheme="minorEastAsia" w:hAnsi="Montserrat" w:cs="Arial"/>
                <w:i/>
                <w:sz w:val="18"/>
                <w:szCs w:val="18"/>
                <w:lang w:val="en-US"/>
              </w:rPr>
              <w:t>ea</w:t>
            </w:r>
            <w:r w:rsidR="00E722BD" w:rsidRPr="00EA72F9">
              <w:rPr>
                <w:rFonts w:ascii="Montserrat" w:eastAsiaTheme="minorEastAsia" w:hAnsi="Montserrat" w:cs="Arial"/>
                <w:i/>
                <w:sz w:val="18"/>
                <w:szCs w:val="18"/>
                <w:lang w:val="en-US"/>
              </w:rPr>
              <w:t>r</w:t>
            </w:r>
            <w:r w:rsidR="000268DA">
              <w:rPr>
                <w:rFonts w:ascii="Montserrat" w:eastAsiaTheme="minorEastAsia" w:hAnsi="Montserrat" w:cs="Arial"/>
                <w:i/>
                <w:sz w:val="18"/>
                <w:szCs w:val="18"/>
                <w:lang w:val="en-US"/>
              </w:rPr>
              <w:t>s</w:t>
            </w:r>
          </w:p>
          <w:p w14:paraId="0C1BAF18" w14:textId="3F635B01" w:rsidR="00712784" w:rsidRPr="00EA72F9" w:rsidRDefault="00712784" w:rsidP="00E11E1A">
            <w:pPr>
              <w:jc w:val="both"/>
              <w:rPr>
                <w:rFonts w:ascii="Montserrat" w:eastAsiaTheme="minorEastAsia" w:hAnsi="Montserrat" w:cs="Arial"/>
                <w:i/>
                <w:sz w:val="18"/>
                <w:szCs w:val="18"/>
                <w:lang w:val="en-US"/>
              </w:rPr>
            </w:pPr>
          </w:p>
        </w:tc>
      </w:tr>
      <w:tr w:rsidR="00540D50" w:rsidRPr="00EA72F9" w14:paraId="6EAE33C2" w14:textId="77777777" w:rsidTr="001634ED">
        <w:tc>
          <w:tcPr>
            <w:tcW w:w="2688" w:type="dxa"/>
            <w:tcBorders>
              <w:top w:val="nil"/>
              <w:left w:val="single" w:sz="4" w:space="0" w:color="auto"/>
              <w:bottom w:val="nil"/>
              <w:right w:val="nil"/>
            </w:tcBorders>
            <w:shd w:val="clear" w:color="auto" w:fill="F2F2F2" w:themeFill="background1" w:themeFillShade="F2"/>
          </w:tcPr>
          <w:p w14:paraId="5FC6E0DC" w14:textId="6BF4285B" w:rsidR="00540D50" w:rsidRPr="00EA72F9" w:rsidRDefault="00540D50" w:rsidP="00E11E1A">
            <w:pPr>
              <w:rPr>
                <w:rFonts w:ascii="Montserrat" w:eastAsiaTheme="minorEastAsia" w:hAnsi="Montserrat" w:cs="Arial"/>
                <w:b/>
                <w:sz w:val="18"/>
                <w:szCs w:val="18"/>
              </w:rPr>
            </w:pPr>
            <w:r w:rsidRPr="00EA72F9">
              <w:rPr>
                <w:rFonts w:ascii="Montserrat" w:eastAsiaTheme="minorEastAsia" w:hAnsi="Montserrat" w:cs="Arial"/>
                <w:b/>
                <w:sz w:val="18"/>
                <w:szCs w:val="18"/>
              </w:rPr>
              <w:t>Descripción:</w:t>
            </w:r>
          </w:p>
        </w:tc>
        <w:tc>
          <w:tcPr>
            <w:tcW w:w="6140" w:type="dxa"/>
            <w:tcBorders>
              <w:top w:val="nil"/>
              <w:left w:val="nil"/>
              <w:bottom w:val="nil"/>
              <w:right w:val="single" w:sz="4" w:space="0" w:color="auto"/>
            </w:tcBorders>
          </w:tcPr>
          <w:p w14:paraId="12180112" w14:textId="297C0251" w:rsidR="00540D50" w:rsidRPr="00EA72F9" w:rsidRDefault="00764BE8" w:rsidP="00E11E1A">
            <w:pPr>
              <w:jc w:val="both"/>
              <w:rPr>
                <w:rFonts w:ascii="Montserrat" w:eastAsiaTheme="minorEastAsia" w:hAnsi="Montserrat" w:cs="Arial"/>
                <w:i/>
                <w:sz w:val="18"/>
                <w:szCs w:val="18"/>
              </w:rPr>
            </w:pPr>
            <w:r w:rsidRPr="00EA72F9">
              <w:rPr>
                <w:rFonts w:ascii="Montserrat" w:eastAsiaTheme="minorEastAsia" w:hAnsi="Montserrat" w:cs="Arial"/>
                <w:i/>
                <w:sz w:val="18"/>
                <w:szCs w:val="18"/>
              </w:rPr>
              <w:t>La curva se basa en los rendimientos de la oferta del mercado del cierre de los valores del Tesoro negociados en el mercado extrabursátil. Estos rendimientos de mercado se calculan a partir de una combinación de cotizaciones obtenidas por el Banco de la Reserva Federal de Nueva York.</w:t>
            </w:r>
            <w:r w:rsidRPr="00EA72F9" w:rsidDel="00764BE8">
              <w:rPr>
                <w:rFonts w:ascii="Montserrat" w:eastAsiaTheme="minorEastAsia" w:hAnsi="Montserrat" w:cs="Arial"/>
                <w:i/>
                <w:sz w:val="18"/>
                <w:szCs w:val="18"/>
              </w:rPr>
              <w:t xml:space="preserve"> </w:t>
            </w:r>
          </w:p>
          <w:p w14:paraId="6BAD33EE" w14:textId="32FC3F5F" w:rsidR="00712784" w:rsidRPr="00EA72F9" w:rsidRDefault="00712784" w:rsidP="00E11E1A">
            <w:pPr>
              <w:jc w:val="both"/>
              <w:rPr>
                <w:rFonts w:ascii="Montserrat" w:eastAsiaTheme="minorEastAsia" w:hAnsi="Montserrat" w:cs="Arial"/>
                <w:i/>
                <w:sz w:val="18"/>
                <w:szCs w:val="18"/>
              </w:rPr>
            </w:pPr>
          </w:p>
        </w:tc>
      </w:tr>
      <w:tr w:rsidR="00540D50" w:rsidRPr="00EA72F9" w14:paraId="01DBDFC5" w14:textId="77777777" w:rsidTr="001634ED">
        <w:tc>
          <w:tcPr>
            <w:tcW w:w="2688" w:type="dxa"/>
            <w:tcBorders>
              <w:top w:val="nil"/>
              <w:left w:val="single" w:sz="4" w:space="0" w:color="auto"/>
              <w:bottom w:val="nil"/>
              <w:right w:val="nil"/>
            </w:tcBorders>
            <w:shd w:val="clear" w:color="auto" w:fill="F2F2F2" w:themeFill="background1" w:themeFillShade="F2"/>
          </w:tcPr>
          <w:p w14:paraId="5D5D0A4C" w14:textId="4EB96681" w:rsidR="00540D50" w:rsidRPr="00EA72F9" w:rsidRDefault="00540D50" w:rsidP="00E11E1A">
            <w:pPr>
              <w:rPr>
                <w:rFonts w:ascii="Montserrat" w:eastAsiaTheme="minorEastAsia" w:hAnsi="Montserrat" w:cs="Arial"/>
                <w:b/>
                <w:sz w:val="18"/>
                <w:szCs w:val="18"/>
              </w:rPr>
            </w:pPr>
            <w:r w:rsidRPr="00EA72F9">
              <w:rPr>
                <w:rFonts w:ascii="Montserrat" w:eastAsiaTheme="minorEastAsia" w:hAnsi="Montserrat" w:cs="Arial"/>
                <w:b/>
                <w:sz w:val="18"/>
                <w:szCs w:val="18"/>
              </w:rPr>
              <w:t>Frecuencia</w:t>
            </w:r>
          </w:p>
        </w:tc>
        <w:tc>
          <w:tcPr>
            <w:tcW w:w="6140" w:type="dxa"/>
            <w:tcBorders>
              <w:top w:val="nil"/>
              <w:left w:val="nil"/>
              <w:bottom w:val="nil"/>
              <w:right w:val="single" w:sz="4" w:space="0" w:color="auto"/>
            </w:tcBorders>
          </w:tcPr>
          <w:p w14:paraId="732391BD" w14:textId="115BD3B6" w:rsidR="00540D50" w:rsidRPr="00EA72F9" w:rsidRDefault="00941B17"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Valores </w:t>
            </w:r>
            <w:r w:rsidR="00FF06E6" w:rsidRPr="00EA72F9">
              <w:rPr>
                <w:rFonts w:ascii="Montserrat" w:eastAsiaTheme="minorEastAsia" w:hAnsi="Montserrat" w:cs="Arial"/>
                <w:sz w:val="18"/>
                <w:szCs w:val="18"/>
              </w:rPr>
              <w:t>diarios</w:t>
            </w:r>
            <w:r w:rsidRPr="00EA72F9">
              <w:rPr>
                <w:rFonts w:ascii="Montserrat" w:eastAsiaTheme="minorEastAsia" w:hAnsi="Montserrat" w:cs="Arial"/>
                <w:sz w:val="18"/>
                <w:szCs w:val="18"/>
              </w:rPr>
              <w:t>.</w:t>
            </w:r>
          </w:p>
          <w:p w14:paraId="5560E91D" w14:textId="3286A98F" w:rsidR="00712784" w:rsidRPr="00EA72F9" w:rsidRDefault="00712784" w:rsidP="00E11E1A">
            <w:pPr>
              <w:jc w:val="both"/>
              <w:rPr>
                <w:rFonts w:ascii="Montserrat" w:eastAsiaTheme="minorEastAsia" w:hAnsi="Montserrat" w:cs="Arial"/>
                <w:sz w:val="18"/>
                <w:szCs w:val="18"/>
              </w:rPr>
            </w:pPr>
          </w:p>
        </w:tc>
      </w:tr>
      <w:tr w:rsidR="00B64CE2" w:rsidRPr="00EA72F9" w14:paraId="23A8C71D" w14:textId="77777777" w:rsidTr="001634ED">
        <w:tc>
          <w:tcPr>
            <w:tcW w:w="2688" w:type="dxa"/>
            <w:tcBorders>
              <w:top w:val="nil"/>
              <w:left w:val="single" w:sz="4" w:space="0" w:color="auto"/>
              <w:bottom w:val="nil"/>
              <w:right w:val="nil"/>
            </w:tcBorders>
            <w:shd w:val="clear" w:color="auto" w:fill="F2F2F2" w:themeFill="background1" w:themeFillShade="F2"/>
          </w:tcPr>
          <w:p w14:paraId="4DA49107" w14:textId="00DECE3F" w:rsidR="00B64CE2" w:rsidRPr="00EA72F9" w:rsidRDefault="00B64CE2" w:rsidP="00E11E1A">
            <w:pPr>
              <w:rPr>
                <w:rFonts w:ascii="Montserrat" w:eastAsiaTheme="minorEastAsia" w:hAnsi="Montserrat" w:cs="Arial"/>
                <w:b/>
                <w:sz w:val="18"/>
                <w:szCs w:val="18"/>
              </w:rPr>
            </w:pPr>
            <w:r w:rsidRPr="00EA72F9">
              <w:rPr>
                <w:rFonts w:ascii="Montserrat" w:eastAsiaTheme="minorEastAsia" w:hAnsi="Montserrat" w:cs="Arial"/>
                <w:b/>
                <w:sz w:val="18"/>
                <w:szCs w:val="18"/>
              </w:rPr>
              <w:t>Unidad</w:t>
            </w:r>
          </w:p>
        </w:tc>
        <w:tc>
          <w:tcPr>
            <w:tcW w:w="6140" w:type="dxa"/>
            <w:tcBorders>
              <w:top w:val="nil"/>
              <w:left w:val="nil"/>
              <w:bottom w:val="nil"/>
              <w:right w:val="single" w:sz="4" w:space="0" w:color="auto"/>
            </w:tcBorders>
          </w:tcPr>
          <w:p w14:paraId="589BFC77" w14:textId="0AD59E80" w:rsidR="00B64CE2" w:rsidRPr="003B3B51" w:rsidRDefault="004152FE" w:rsidP="00E11E1A">
            <w:pPr>
              <w:jc w:val="both"/>
              <w:rPr>
                <w:rFonts w:ascii="Montserrat" w:eastAsiaTheme="minorEastAsia" w:hAnsi="Montserrat" w:cs="Arial"/>
                <w:sz w:val="18"/>
                <w:szCs w:val="18"/>
              </w:rPr>
            </w:pPr>
            <w:r w:rsidRPr="003B3B51">
              <w:rPr>
                <w:rFonts w:ascii="Montserrat" w:eastAsiaTheme="minorEastAsia" w:hAnsi="Montserrat" w:cs="Arial"/>
                <w:sz w:val="18"/>
                <w:szCs w:val="18"/>
              </w:rPr>
              <w:t>P</w:t>
            </w:r>
            <w:r w:rsidR="00B64CE2" w:rsidRPr="003B3B51">
              <w:rPr>
                <w:rFonts w:ascii="Montserrat" w:eastAsiaTheme="minorEastAsia" w:hAnsi="Montserrat" w:cs="Arial"/>
                <w:sz w:val="18"/>
                <w:szCs w:val="18"/>
              </w:rPr>
              <w:t>orcentaje (%)</w:t>
            </w:r>
          </w:p>
          <w:p w14:paraId="3D5C940F" w14:textId="439F7D70" w:rsidR="00712784" w:rsidRPr="003B3B51" w:rsidRDefault="00712784" w:rsidP="00E11E1A">
            <w:pPr>
              <w:jc w:val="both"/>
              <w:rPr>
                <w:rFonts w:ascii="Montserrat" w:eastAsiaTheme="minorEastAsia" w:hAnsi="Montserrat" w:cs="Arial"/>
                <w:sz w:val="18"/>
                <w:szCs w:val="18"/>
              </w:rPr>
            </w:pPr>
          </w:p>
        </w:tc>
      </w:tr>
      <w:tr w:rsidR="00B64CE2" w:rsidRPr="00EA72F9" w14:paraId="2E7468BF" w14:textId="77777777" w:rsidTr="001634ED">
        <w:tc>
          <w:tcPr>
            <w:tcW w:w="2688" w:type="dxa"/>
            <w:tcBorders>
              <w:top w:val="nil"/>
              <w:left w:val="single" w:sz="4" w:space="0" w:color="auto"/>
              <w:bottom w:val="single" w:sz="4" w:space="0" w:color="auto"/>
              <w:right w:val="nil"/>
            </w:tcBorders>
            <w:shd w:val="clear" w:color="auto" w:fill="F2F2F2" w:themeFill="background1" w:themeFillShade="F2"/>
          </w:tcPr>
          <w:p w14:paraId="44D86CC5" w14:textId="214E4680" w:rsidR="00B64CE2" w:rsidRPr="00EA72F9" w:rsidRDefault="00B64CE2" w:rsidP="00E11E1A">
            <w:pPr>
              <w:rPr>
                <w:rFonts w:ascii="Montserrat" w:eastAsiaTheme="minorEastAsia" w:hAnsi="Montserrat" w:cs="Arial"/>
                <w:b/>
                <w:sz w:val="18"/>
                <w:szCs w:val="18"/>
              </w:rPr>
            </w:pPr>
            <w:r w:rsidRPr="00EA72F9">
              <w:rPr>
                <w:rFonts w:ascii="Montserrat" w:eastAsiaTheme="minorEastAsia" w:hAnsi="Montserrat" w:cs="Arial"/>
                <w:b/>
                <w:sz w:val="18"/>
                <w:szCs w:val="18"/>
              </w:rPr>
              <w:t>Fuente de consulta</w:t>
            </w:r>
          </w:p>
        </w:tc>
        <w:tc>
          <w:tcPr>
            <w:tcW w:w="6140" w:type="dxa"/>
            <w:tcBorders>
              <w:top w:val="nil"/>
              <w:left w:val="nil"/>
              <w:bottom w:val="single" w:sz="4" w:space="0" w:color="auto"/>
              <w:right w:val="single" w:sz="4" w:space="0" w:color="auto"/>
            </w:tcBorders>
          </w:tcPr>
          <w:p w14:paraId="063C6A1A" w14:textId="419FC2FD" w:rsidR="00B64CE2" w:rsidRPr="003B3B51" w:rsidRDefault="002A2BBD" w:rsidP="00E11E1A">
            <w:pPr>
              <w:jc w:val="both"/>
              <w:rPr>
                <w:rFonts w:ascii="Montserrat" w:eastAsiaTheme="minorEastAsia" w:hAnsi="Montserrat" w:cs="Arial"/>
                <w:sz w:val="18"/>
                <w:szCs w:val="18"/>
              </w:rPr>
            </w:pPr>
            <w:hyperlink r:id="rId13" w:history="1">
              <w:r w:rsidR="00B64CE2" w:rsidRPr="003B3B51">
                <w:rPr>
                  <w:rStyle w:val="Hipervnculo"/>
                  <w:rFonts w:ascii="Montserrat" w:eastAsiaTheme="minorEastAsia" w:hAnsi="Montserrat" w:cs="Arial"/>
                  <w:color w:val="auto"/>
                  <w:sz w:val="18"/>
                  <w:szCs w:val="18"/>
                  <w:u w:val="none"/>
                </w:rPr>
                <w:t>https://www.treasury.gov/resource-center/data-chart-center/interest-rates/pages/TextView.aspx?data=yieldYear&amp;year=2019</w:t>
              </w:r>
            </w:hyperlink>
          </w:p>
          <w:p w14:paraId="3DD1A359" w14:textId="2599541C" w:rsidR="00B64CE2" w:rsidRPr="003B3B51" w:rsidRDefault="00B64CE2" w:rsidP="00E11E1A">
            <w:pPr>
              <w:jc w:val="both"/>
              <w:rPr>
                <w:rFonts w:ascii="Montserrat" w:eastAsiaTheme="minorEastAsia" w:hAnsi="Montserrat" w:cs="Arial"/>
                <w:sz w:val="18"/>
                <w:szCs w:val="18"/>
              </w:rPr>
            </w:pPr>
          </w:p>
        </w:tc>
      </w:tr>
    </w:tbl>
    <w:p w14:paraId="46FFF0E7" w14:textId="77777777" w:rsidR="003B3B51" w:rsidRPr="003B3B51" w:rsidRDefault="003B3B51" w:rsidP="003B3B51">
      <w:pPr>
        <w:pStyle w:val="Ttulo2"/>
        <w:spacing w:before="0" w:line="240" w:lineRule="auto"/>
        <w:ind w:left="1134"/>
        <w:rPr>
          <w:rFonts w:ascii="Montserrat" w:hAnsi="Montserrat"/>
          <w:sz w:val="24"/>
          <w:szCs w:val="24"/>
        </w:rPr>
      </w:pPr>
      <w:bookmarkStart w:id="237" w:name="_Toc88738257"/>
      <w:bookmarkStart w:id="238" w:name="_Toc88738348"/>
      <w:bookmarkStart w:id="239" w:name="_Toc88750616"/>
      <w:bookmarkStart w:id="240" w:name="_Toc88750701"/>
      <w:bookmarkStart w:id="241" w:name="_Toc88738259"/>
      <w:bookmarkStart w:id="242" w:name="_Toc88738350"/>
      <w:bookmarkStart w:id="243" w:name="_Toc88750618"/>
      <w:bookmarkStart w:id="244" w:name="_Toc88750703"/>
      <w:bookmarkStart w:id="245" w:name="_Toc88738274"/>
      <w:bookmarkStart w:id="246" w:name="_Toc88738365"/>
      <w:bookmarkStart w:id="247" w:name="_Toc88750633"/>
      <w:bookmarkStart w:id="248" w:name="_Toc88750718"/>
      <w:bookmarkStart w:id="249" w:name="_Toc53232445"/>
      <w:bookmarkStart w:id="250" w:name="_Toc88149073"/>
      <w:bookmarkEnd w:id="237"/>
      <w:bookmarkEnd w:id="238"/>
      <w:bookmarkEnd w:id="239"/>
      <w:bookmarkEnd w:id="240"/>
      <w:bookmarkEnd w:id="241"/>
      <w:bookmarkEnd w:id="242"/>
      <w:bookmarkEnd w:id="243"/>
      <w:bookmarkEnd w:id="244"/>
      <w:bookmarkEnd w:id="245"/>
      <w:bookmarkEnd w:id="246"/>
      <w:bookmarkEnd w:id="247"/>
      <w:bookmarkEnd w:id="248"/>
    </w:p>
    <w:p w14:paraId="6D610C19" w14:textId="5A1A88D3" w:rsidR="00FC53B1" w:rsidRPr="004E227A" w:rsidRDefault="00361211" w:rsidP="00E11E1A">
      <w:pPr>
        <w:pStyle w:val="Ttulo2"/>
        <w:numPr>
          <w:ilvl w:val="1"/>
          <w:numId w:val="1"/>
        </w:numPr>
        <w:spacing w:before="0" w:line="240" w:lineRule="auto"/>
        <w:ind w:left="1134" w:hanging="567"/>
        <w:rPr>
          <w:rFonts w:ascii="Montserrat" w:hAnsi="Montserrat"/>
          <w:sz w:val="24"/>
          <w:szCs w:val="24"/>
        </w:rPr>
      </w:pPr>
      <w:bookmarkStart w:id="251" w:name="_Toc109320510"/>
      <w:r w:rsidRPr="004E227A">
        <w:rPr>
          <w:rFonts w:ascii="Montserrat" w:hAnsi="Montserrat" w:cs="Arial"/>
          <w:b/>
          <w:color w:val="000000" w:themeColor="text1"/>
          <w:sz w:val="24"/>
          <w:szCs w:val="24"/>
        </w:rPr>
        <w:t>E</w:t>
      </w:r>
      <w:r>
        <w:rPr>
          <w:rFonts w:ascii="Montserrat" w:hAnsi="Montserrat" w:cs="Arial"/>
          <w:b/>
          <w:color w:val="000000" w:themeColor="text1"/>
          <w:sz w:val="24"/>
          <w:szCs w:val="24"/>
        </w:rPr>
        <w:t>stimación</w:t>
      </w:r>
      <w:r w:rsidRPr="004E227A">
        <w:rPr>
          <w:rFonts w:ascii="Montserrat" w:hAnsi="Montserrat" w:cs="Arial"/>
          <w:b/>
          <w:color w:val="000000" w:themeColor="text1"/>
          <w:sz w:val="24"/>
          <w:szCs w:val="24"/>
        </w:rPr>
        <w:t xml:space="preserve"> </w:t>
      </w:r>
      <w:r w:rsidR="00FC53B1" w:rsidRPr="004E227A">
        <w:rPr>
          <w:rFonts w:ascii="Montserrat" w:hAnsi="Montserrat" w:cs="Arial"/>
          <w:b/>
          <w:color w:val="000000" w:themeColor="text1"/>
          <w:sz w:val="24"/>
          <w:szCs w:val="24"/>
        </w:rPr>
        <w:t>de la tasa libre de riesgo</w:t>
      </w:r>
      <w:bookmarkEnd w:id="249"/>
      <w:bookmarkEnd w:id="250"/>
      <w:bookmarkEnd w:id="251"/>
    </w:p>
    <w:p w14:paraId="3F1A119E" w14:textId="77777777" w:rsidR="00FC53B1" w:rsidRPr="004E227A" w:rsidRDefault="00FC53B1" w:rsidP="00E11E1A">
      <w:pPr>
        <w:spacing w:after="0" w:line="240" w:lineRule="auto"/>
        <w:jc w:val="both"/>
        <w:rPr>
          <w:rFonts w:ascii="Montserrat" w:hAnsi="Montserrat" w:cs="Arial"/>
          <w:b/>
          <w:sz w:val="24"/>
          <w:szCs w:val="24"/>
        </w:rPr>
      </w:pPr>
    </w:p>
    <w:p w14:paraId="7BA6060B" w14:textId="1B751267" w:rsidR="00677C72" w:rsidRPr="00677C72" w:rsidRDefault="00677C72" w:rsidP="00E11E1A">
      <w:pPr>
        <w:spacing w:after="0" w:line="240" w:lineRule="auto"/>
        <w:ind w:left="567"/>
        <w:jc w:val="both"/>
        <w:rPr>
          <w:rFonts w:ascii="Montserrat" w:hAnsi="Montserrat" w:cs="Arial"/>
          <w:sz w:val="24"/>
          <w:szCs w:val="24"/>
        </w:rPr>
      </w:pPr>
      <w:bookmarkStart w:id="252" w:name="_Toc53232446"/>
      <w:bookmarkStart w:id="253" w:name="_Toc53164273"/>
      <w:bookmarkStart w:id="254" w:name="_Toc53232447"/>
      <w:bookmarkStart w:id="255" w:name="_Toc53232448"/>
      <w:bookmarkEnd w:id="252"/>
      <w:bookmarkEnd w:id="253"/>
      <w:bookmarkEnd w:id="254"/>
      <w:r w:rsidRPr="00677C72">
        <w:rPr>
          <w:rFonts w:ascii="Montserrat" w:hAnsi="Montserrat" w:cs="Arial"/>
          <w:sz w:val="24"/>
          <w:szCs w:val="24"/>
        </w:rPr>
        <w:t>La ecuación utilizada para calcular la tasa libre de riesgo de largo plazo es:</w:t>
      </w:r>
    </w:p>
    <w:p w14:paraId="3D40E0CC" w14:textId="34400FC2" w:rsidR="00677C72" w:rsidRPr="00677C72" w:rsidRDefault="002A2BBD" w:rsidP="00E11E1A">
      <w:pPr>
        <w:spacing w:after="0" w:line="240" w:lineRule="auto"/>
        <w:jc w:val="both"/>
        <w:rPr>
          <w:rFonts w:ascii="Montserrat" w:hAnsi="Montserrat" w:cs="Arial"/>
          <w:sz w:val="24"/>
          <w:szCs w:val="24"/>
        </w:rPr>
      </w:pPr>
      <m:oMathPara>
        <m:oMath>
          <m:sSub>
            <m:sSubPr>
              <m:ctrlPr>
                <w:rPr>
                  <w:rFonts w:ascii="Cambria Math" w:hAnsi="Cambria Math" w:cs="Arial"/>
                  <w:i/>
                  <w:iCs/>
                  <w:sz w:val="24"/>
                  <w:szCs w:val="24"/>
                </w:rPr>
              </m:ctrlPr>
            </m:sSubPr>
            <m:e>
              <m:r>
                <w:rPr>
                  <w:rFonts w:ascii="Cambria Math" w:hAnsi="Cambria Math" w:cs="Arial"/>
                  <w:sz w:val="24"/>
                  <w:szCs w:val="24"/>
                </w:rPr>
                <m:t>r</m:t>
              </m:r>
            </m:e>
            <m:sub>
              <m:r>
                <w:rPr>
                  <w:rFonts w:ascii="Cambria Math" w:hAnsi="Cambria Math" w:cs="Arial"/>
                  <w:sz w:val="24"/>
                  <w:szCs w:val="24"/>
                </w:rPr>
                <m:t>f</m:t>
              </m:r>
            </m:sub>
          </m:sSub>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N</m:t>
              </m:r>
            </m:den>
          </m:f>
          <m:nary>
            <m:naryPr>
              <m:chr m:val="∑"/>
              <m:limLoc m:val="undOvr"/>
              <m:grow m:val="1"/>
              <m:ctrlPr>
                <w:rPr>
                  <w:rFonts w:ascii="Cambria Math" w:hAnsi="Cambria Math" w:cs="Arial"/>
                  <w:i/>
                  <w:sz w:val="24"/>
                  <w:szCs w:val="24"/>
                </w:rPr>
              </m:ctrlPr>
            </m:naryPr>
            <m:sub>
              <m:r>
                <w:rPr>
                  <w:rFonts w:ascii="Cambria Math" w:hAnsi="Cambria Math" w:cs="Arial"/>
                  <w:sz w:val="24"/>
                  <w:szCs w:val="24"/>
                </w:rPr>
                <m:t>i=T-4</m:t>
              </m:r>
            </m:sub>
            <m:sup>
              <m:r>
                <w:rPr>
                  <w:rFonts w:ascii="Cambria Math" w:hAnsi="Cambria Math" w:cs="Arial"/>
                  <w:sz w:val="24"/>
                  <w:szCs w:val="24"/>
                </w:rPr>
                <m:t>T</m:t>
              </m:r>
            </m:sup>
            <m:e>
              <m:r>
                <w:rPr>
                  <w:rFonts w:ascii="Cambria Math" w:hAnsi="Cambria Math" w:cs="Arial"/>
                  <w:color w:val="FFFFFF" w:themeColor="background1"/>
                  <w:sz w:val="24"/>
                  <w:szCs w:val="24"/>
                </w:rPr>
                <m:t>.</m:t>
              </m:r>
            </m:e>
          </m:nary>
          <m:nary>
            <m:naryPr>
              <m:chr m:val="∑"/>
              <m:limLoc m:val="undOvr"/>
              <m:ctrlPr>
                <w:rPr>
                  <w:rFonts w:ascii="Cambria Math" w:hAnsi="Cambria Math" w:cs="Arial"/>
                  <w:i/>
                  <w:sz w:val="24"/>
                  <w:szCs w:val="24"/>
                </w:rPr>
              </m:ctrlPr>
            </m:naryPr>
            <m:sub>
              <m:r>
                <w:rPr>
                  <w:rFonts w:ascii="Cambria Math" w:hAnsi="Cambria Math" w:cs="Arial"/>
                  <w:sz w:val="24"/>
                  <w:szCs w:val="24"/>
                </w:rPr>
                <m:t>j=1</m:t>
              </m:r>
            </m:sub>
            <m:sup>
              <m:r>
                <w:rPr>
                  <w:rFonts w:ascii="Cambria Math" w:hAnsi="Cambria Math" w:cs="Arial"/>
                  <w:sz w:val="24"/>
                  <w:szCs w:val="24"/>
                </w:rPr>
                <m:t>n</m:t>
              </m:r>
            </m:sup>
            <m:e>
              <m:sSub>
                <m:sSubPr>
                  <m:ctrlPr>
                    <w:rPr>
                      <w:rFonts w:ascii="Cambria Math" w:hAnsi="Cambria Math" w:cs="Arial"/>
                      <w:i/>
                      <w:sz w:val="24"/>
                      <w:szCs w:val="24"/>
                    </w:rPr>
                  </m:ctrlPr>
                </m:sSubPr>
                <m:e>
                  <m:r>
                    <w:rPr>
                      <w:rFonts w:ascii="Cambria Math" w:hAnsi="Cambria Math" w:cs="Arial"/>
                      <w:sz w:val="24"/>
                      <w:szCs w:val="24"/>
                    </w:rPr>
                    <m:t>r</m:t>
                  </m:r>
                </m:e>
                <m:sub>
                  <m:r>
                    <w:rPr>
                      <w:rFonts w:ascii="Cambria Math" w:hAnsi="Cambria Math" w:cs="Arial"/>
                      <w:sz w:val="24"/>
                      <w:szCs w:val="24"/>
                    </w:rPr>
                    <m:t>ij</m:t>
                  </m:r>
                </m:sub>
              </m:sSub>
            </m:e>
          </m:nary>
        </m:oMath>
      </m:oMathPara>
    </w:p>
    <w:p w14:paraId="7CFCB77D" w14:textId="77777777" w:rsidR="00677C72" w:rsidRPr="00677C72" w:rsidRDefault="00677C72" w:rsidP="00E11E1A">
      <w:pPr>
        <w:pStyle w:val="Prrafodelista"/>
        <w:spacing w:after="0" w:line="240" w:lineRule="auto"/>
        <w:ind w:left="360"/>
        <w:jc w:val="both"/>
        <w:rPr>
          <w:rFonts w:ascii="Montserrat" w:hAnsi="Montserrat" w:cs="Arial"/>
          <w:sz w:val="24"/>
          <w:szCs w:val="24"/>
        </w:rPr>
      </w:pPr>
    </w:p>
    <w:p w14:paraId="06183E42" w14:textId="77777777" w:rsidR="00677C72" w:rsidRPr="00677C72" w:rsidRDefault="00677C72" w:rsidP="00E11E1A">
      <w:pPr>
        <w:pStyle w:val="Prrafodelista"/>
        <w:spacing w:after="0" w:line="240" w:lineRule="auto"/>
        <w:ind w:left="360"/>
        <w:jc w:val="both"/>
        <w:rPr>
          <w:rFonts w:ascii="Montserrat" w:hAnsi="Montserrat" w:cs="Arial"/>
          <w:sz w:val="24"/>
          <w:szCs w:val="24"/>
        </w:rPr>
      </w:pPr>
      <w:r w:rsidRPr="00677C72">
        <w:rPr>
          <w:rFonts w:ascii="Montserrat" w:hAnsi="Montserrat" w:cs="Arial"/>
          <w:sz w:val="24"/>
          <w:szCs w:val="24"/>
        </w:rPr>
        <w:t>Donde:</w:t>
      </w:r>
    </w:p>
    <w:tbl>
      <w:tblPr>
        <w:tblStyle w:val="Tablaconcuadrcula"/>
        <w:tblW w:w="92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7840"/>
      </w:tblGrid>
      <w:tr w:rsidR="00677C72" w:rsidRPr="00EA72F9" w14:paraId="7D66533C" w14:textId="77777777" w:rsidTr="00F24096">
        <w:tc>
          <w:tcPr>
            <w:tcW w:w="1418" w:type="dxa"/>
            <w:vAlign w:val="center"/>
          </w:tcPr>
          <w:p w14:paraId="6B192997" w14:textId="18A952F5" w:rsidR="00677C72" w:rsidRPr="00EA72F9" w:rsidRDefault="002A2BBD" w:rsidP="00E11E1A">
            <w:pPr>
              <w:jc w:val="right"/>
              <w:rPr>
                <w:rFonts w:ascii="Montserrat" w:eastAsiaTheme="minorEastAsia" w:hAnsi="Montserrat" w:cs="Arial"/>
                <w:sz w:val="18"/>
                <w:szCs w:val="18"/>
              </w:rPr>
            </w:pPr>
            <m:oMath>
              <m:sSub>
                <m:sSubPr>
                  <m:ctrlPr>
                    <w:rPr>
                      <w:rFonts w:ascii="Cambria Math" w:hAnsi="Cambria Math" w:cs="Arial"/>
                      <w:i/>
                      <w:iCs/>
                      <w:sz w:val="18"/>
                      <w:szCs w:val="18"/>
                    </w:rPr>
                  </m:ctrlPr>
                </m:sSubPr>
                <m:e>
                  <m:r>
                    <w:rPr>
                      <w:rFonts w:ascii="Cambria Math" w:hAnsi="Cambria Math" w:cs="Arial"/>
                      <w:sz w:val="18"/>
                      <w:szCs w:val="18"/>
                    </w:rPr>
                    <m:t>r</m:t>
                  </m:r>
                </m:e>
                <m:sub>
                  <m:r>
                    <w:rPr>
                      <w:rFonts w:ascii="Cambria Math" w:hAnsi="Cambria Math" w:cs="Arial"/>
                      <w:sz w:val="18"/>
                      <w:szCs w:val="18"/>
                    </w:rPr>
                    <m:t>f</m:t>
                  </m:r>
                </m:sub>
              </m:sSub>
              <m:r>
                <w:rPr>
                  <w:rFonts w:ascii="Cambria Math" w:hAnsi="Cambria Math" w:cs="Arial"/>
                  <w:sz w:val="18"/>
                  <w:szCs w:val="18"/>
                </w:rPr>
                <m:t>=</m:t>
              </m:r>
            </m:oMath>
            <w:r w:rsidR="00677C72" w:rsidRPr="00EA72F9">
              <w:rPr>
                <w:rFonts w:ascii="Montserrat" w:eastAsiaTheme="minorEastAsia" w:hAnsi="Montserrat" w:cs="Arial"/>
                <w:sz w:val="18"/>
                <w:szCs w:val="18"/>
              </w:rPr>
              <w:t xml:space="preserve">              </w:t>
            </w:r>
          </w:p>
        </w:tc>
        <w:tc>
          <w:tcPr>
            <w:tcW w:w="7840" w:type="dxa"/>
            <w:vAlign w:val="center"/>
          </w:tcPr>
          <w:p w14:paraId="3F5D67DD" w14:textId="4CE9E6F1" w:rsidR="00677C72" w:rsidRPr="00EA72F9" w:rsidRDefault="00DE410C"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w:t>
            </w:r>
            <w:r w:rsidR="00677C72" w:rsidRPr="00EA72F9">
              <w:rPr>
                <w:rFonts w:ascii="Montserrat" w:eastAsiaTheme="minorEastAsia" w:hAnsi="Montserrat" w:cs="Arial"/>
                <w:sz w:val="18"/>
                <w:szCs w:val="18"/>
              </w:rPr>
              <w:t>el rendimiento de la tasa libre de riesgo de</w:t>
            </w:r>
            <w:r w:rsidR="00E025DD" w:rsidRPr="00EA72F9">
              <w:rPr>
                <w:rFonts w:ascii="Montserrat" w:eastAsiaTheme="minorEastAsia" w:hAnsi="Montserrat" w:cs="Arial"/>
                <w:sz w:val="18"/>
                <w:szCs w:val="18"/>
              </w:rPr>
              <w:t>l mercado de referencia</w:t>
            </w:r>
            <w:r w:rsidR="00677C72" w:rsidRPr="00EA72F9">
              <w:rPr>
                <w:rFonts w:ascii="Montserrat" w:eastAsiaTheme="minorEastAsia" w:hAnsi="Montserrat" w:cs="Arial"/>
                <w:sz w:val="18"/>
                <w:szCs w:val="18"/>
              </w:rPr>
              <w:t xml:space="preserve"> de largo plazo estimado</w:t>
            </w:r>
            <w:r w:rsidR="00677C72" w:rsidRPr="00EA72F9">
              <w:rPr>
                <w:rFonts w:ascii="Montserrat" w:eastAsiaTheme="minorEastAsia" w:hAnsi="Montserrat" w:cs="Arial"/>
                <w:i/>
                <w:sz w:val="18"/>
                <w:szCs w:val="18"/>
              </w:rPr>
              <w:t>.</w:t>
            </w:r>
          </w:p>
        </w:tc>
      </w:tr>
      <w:tr w:rsidR="00677C72" w:rsidRPr="00EA72F9" w14:paraId="3ED17FFB" w14:textId="77777777" w:rsidTr="00F24096">
        <w:tc>
          <w:tcPr>
            <w:tcW w:w="1418" w:type="dxa"/>
            <w:vAlign w:val="center"/>
          </w:tcPr>
          <w:p w14:paraId="59942FB6" w14:textId="6E844DAB" w:rsidR="00677C72" w:rsidRPr="00EA72F9" w:rsidRDefault="002A2BBD" w:rsidP="00E11E1A">
            <w:pPr>
              <w:rPr>
                <w:rFonts w:ascii="Montserrat" w:eastAsiaTheme="minorEastAsia" w:hAnsi="Montserrat" w:cs="Arial"/>
                <w:sz w:val="18"/>
                <w:szCs w:val="18"/>
              </w:rPr>
            </w:pPr>
            <m:oMathPara>
              <m:oMathParaPr>
                <m:jc m:val="right"/>
              </m:oMathParaPr>
              <m:oMath>
                <m:sSub>
                  <m:sSubPr>
                    <m:ctrlPr>
                      <w:rPr>
                        <w:rFonts w:ascii="Cambria Math" w:eastAsiaTheme="minorEastAsia" w:hAnsi="Cambria Math" w:cs="Arial"/>
                        <w:i/>
                        <w:sz w:val="18"/>
                        <w:szCs w:val="18"/>
                      </w:rPr>
                    </m:ctrlPr>
                  </m:sSubPr>
                  <m:e>
                    <m:r>
                      <w:rPr>
                        <w:rFonts w:ascii="Cambria Math" w:eastAsiaTheme="minorEastAsia" w:hAnsi="Cambria Math" w:cs="Arial"/>
                        <w:sz w:val="18"/>
                        <w:szCs w:val="18"/>
                      </w:rPr>
                      <m:t>r</m:t>
                    </m:r>
                  </m:e>
                  <m:sub>
                    <m:r>
                      <w:rPr>
                        <w:rFonts w:ascii="Cambria Math" w:eastAsiaTheme="minorEastAsia" w:hAnsi="Cambria Math" w:cs="Arial"/>
                        <w:sz w:val="18"/>
                        <w:szCs w:val="18"/>
                      </w:rPr>
                      <m:t>ij</m:t>
                    </m:r>
                  </m:sub>
                </m:sSub>
                <m:r>
                  <w:rPr>
                    <w:rFonts w:ascii="Cambria Math" w:eastAsiaTheme="minorEastAsia" w:hAnsi="Cambria Math" w:cs="Arial"/>
                    <w:sz w:val="18"/>
                    <w:szCs w:val="18"/>
                  </w:rPr>
                  <m:t>=</m:t>
                </m:r>
              </m:oMath>
            </m:oMathPara>
          </w:p>
        </w:tc>
        <w:tc>
          <w:tcPr>
            <w:tcW w:w="7840" w:type="dxa"/>
            <w:vAlign w:val="center"/>
          </w:tcPr>
          <w:p w14:paraId="24F75054" w14:textId="131E3D1E" w:rsidR="00677C72" w:rsidRPr="00EA72F9" w:rsidRDefault="00C13048"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el </w:t>
            </w:r>
            <w:r w:rsidR="008D4EA5" w:rsidRPr="00EA72F9">
              <w:rPr>
                <w:rFonts w:ascii="Montserrat" w:eastAsiaTheme="minorEastAsia" w:hAnsi="Montserrat" w:cs="Arial"/>
                <w:sz w:val="18"/>
                <w:szCs w:val="18"/>
              </w:rPr>
              <w:t xml:space="preserve">rendimiento </w:t>
            </w:r>
            <w:r w:rsidR="00677C72" w:rsidRPr="00EA72F9">
              <w:rPr>
                <w:rFonts w:ascii="Montserrat" w:eastAsiaTheme="minorEastAsia" w:hAnsi="Montserrat" w:cs="Arial"/>
                <w:sz w:val="18"/>
                <w:szCs w:val="18"/>
              </w:rPr>
              <w:t>de</w:t>
            </w:r>
            <w:r w:rsidR="008D4EA5" w:rsidRPr="00EA72F9">
              <w:rPr>
                <w:rFonts w:ascii="Montserrat" w:eastAsiaTheme="minorEastAsia" w:hAnsi="Montserrat" w:cs="Arial"/>
                <w:sz w:val="18"/>
                <w:szCs w:val="18"/>
              </w:rPr>
              <w:t xml:space="preserve">l </w:t>
            </w:r>
            <w:r w:rsidR="00195868" w:rsidRPr="00EA72F9">
              <w:rPr>
                <w:rFonts w:ascii="Montserrat" w:eastAsiaTheme="minorEastAsia" w:hAnsi="Montserrat" w:cs="Arial"/>
                <w:sz w:val="18"/>
                <w:szCs w:val="18"/>
              </w:rPr>
              <w:t>bono a 30 años</w:t>
            </w:r>
            <w:r w:rsidR="00677C72" w:rsidRPr="00EA72F9">
              <w:rPr>
                <w:rFonts w:ascii="Montserrat" w:eastAsiaTheme="minorEastAsia" w:hAnsi="Montserrat" w:cs="Arial"/>
                <w:sz w:val="18"/>
                <w:szCs w:val="18"/>
              </w:rPr>
              <w:t xml:space="preserve"> correspondiente al </w:t>
            </w:r>
            <w:r w:rsidRPr="00EA72F9">
              <w:rPr>
                <w:rFonts w:ascii="Montserrat" w:eastAsiaTheme="minorEastAsia" w:hAnsi="Montserrat" w:cs="Arial"/>
                <w:sz w:val="18"/>
                <w:szCs w:val="18"/>
              </w:rPr>
              <w:t>día</w:t>
            </w:r>
            <w:r w:rsidR="0024433A" w:rsidRPr="00EA72F9">
              <w:rPr>
                <w:rFonts w:ascii="Montserrat" w:eastAsiaTheme="minorEastAsia" w:hAnsi="Montserrat" w:cs="Arial"/>
                <w:sz w:val="18"/>
                <w:szCs w:val="18"/>
              </w:rPr>
              <w:t xml:space="preserve"> </w:t>
            </w:r>
            <w:r w:rsidR="00101C55" w:rsidRPr="00EA72F9">
              <w:rPr>
                <w:rFonts w:ascii="Montserrat" w:eastAsiaTheme="minorEastAsia" w:hAnsi="Montserrat" w:cs="Arial"/>
                <w:i/>
                <w:sz w:val="18"/>
                <w:szCs w:val="18"/>
              </w:rPr>
              <w:t>j</w:t>
            </w:r>
            <w:r w:rsidR="0024433A" w:rsidRPr="00EA72F9">
              <w:rPr>
                <w:rFonts w:ascii="Montserrat" w:eastAsiaTheme="minorEastAsia" w:hAnsi="Montserrat" w:cs="Arial"/>
                <w:i/>
                <w:sz w:val="18"/>
                <w:szCs w:val="18"/>
              </w:rPr>
              <w:t xml:space="preserve"> </w:t>
            </w:r>
            <w:r w:rsidR="0024433A" w:rsidRPr="00EA72F9">
              <w:rPr>
                <w:rFonts w:ascii="Montserrat" w:eastAsiaTheme="minorEastAsia" w:hAnsi="Montserrat" w:cs="Arial"/>
                <w:iCs/>
                <w:sz w:val="18"/>
                <w:szCs w:val="18"/>
              </w:rPr>
              <w:t xml:space="preserve">en el año </w:t>
            </w:r>
            <w:r w:rsidR="0024433A" w:rsidRPr="00EA72F9">
              <w:rPr>
                <w:rFonts w:ascii="Montserrat" w:eastAsiaTheme="minorEastAsia" w:hAnsi="Montserrat" w:cs="Arial"/>
                <w:i/>
                <w:sz w:val="18"/>
                <w:szCs w:val="18"/>
              </w:rPr>
              <w:t>i.</w:t>
            </w:r>
          </w:p>
        </w:tc>
      </w:tr>
      <w:tr w:rsidR="00101C55" w:rsidRPr="00EA72F9" w14:paraId="725FF23C" w14:textId="77777777" w:rsidTr="00F24096">
        <w:tc>
          <w:tcPr>
            <w:tcW w:w="1418" w:type="dxa"/>
            <w:vAlign w:val="center"/>
          </w:tcPr>
          <w:p w14:paraId="328E641F" w14:textId="23C7E7F2" w:rsidR="00101C55" w:rsidRPr="00EA72F9" w:rsidRDefault="00101C55" w:rsidP="00E11E1A">
            <w:pPr>
              <w:rPr>
                <w:rFonts w:ascii="Calibri" w:eastAsia="Calibri" w:hAnsi="Calibri" w:cs="Times New Roman"/>
                <w:sz w:val="18"/>
                <w:szCs w:val="18"/>
              </w:rPr>
            </w:pPr>
            <m:oMathPara>
              <m:oMathParaPr>
                <m:jc m:val="right"/>
              </m:oMathParaPr>
              <m:oMath>
                <m:r>
                  <w:rPr>
                    <w:rFonts w:ascii="Cambria Math" w:eastAsia="Calibri" w:hAnsi="Cambria Math" w:cs="Times New Roman"/>
                    <w:sz w:val="18"/>
                    <w:szCs w:val="18"/>
                  </w:rPr>
                  <m:t>i=</m:t>
                </m:r>
              </m:oMath>
            </m:oMathPara>
          </w:p>
        </w:tc>
        <w:tc>
          <w:tcPr>
            <w:tcW w:w="7840" w:type="dxa"/>
            <w:vAlign w:val="center"/>
          </w:tcPr>
          <w:p w14:paraId="1BA3B4E8" w14:textId="47F08EB8" w:rsidR="00101C55" w:rsidRPr="00EA72F9" w:rsidRDefault="00101C55"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el año </w:t>
            </w:r>
            <w:r w:rsidRPr="00EA72F9">
              <w:rPr>
                <w:rFonts w:ascii="Montserrat" w:eastAsiaTheme="minorEastAsia" w:hAnsi="Montserrat" w:cs="Arial"/>
                <w:i/>
                <w:iCs/>
                <w:sz w:val="18"/>
                <w:szCs w:val="18"/>
              </w:rPr>
              <w:t>i</w:t>
            </w:r>
            <w:r w:rsidRPr="00EA72F9">
              <w:rPr>
                <w:rFonts w:ascii="Montserrat" w:eastAsiaTheme="minorEastAsia" w:hAnsi="Montserrat" w:cs="Arial"/>
                <w:sz w:val="18"/>
                <w:szCs w:val="18"/>
              </w:rPr>
              <w:t xml:space="preserve"> del periodo de muestra</w:t>
            </w:r>
          </w:p>
        </w:tc>
      </w:tr>
      <w:tr w:rsidR="00101C55" w:rsidRPr="00EA72F9" w14:paraId="1F5B8072" w14:textId="77777777" w:rsidTr="00F24096">
        <w:tc>
          <w:tcPr>
            <w:tcW w:w="1418" w:type="dxa"/>
            <w:vAlign w:val="center"/>
          </w:tcPr>
          <w:p w14:paraId="067DE3C4" w14:textId="15C223FD" w:rsidR="00101C55" w:rsidRPr="00EA72F9" w:rsidRDefault="00101C55" w:rsidP="00E11E1A">
            <w:pPr>
              <w:rPr>
                <w:rFonts w:ascii="Calibri" w:eastAsia="Calibri" w:hAnsi="Calibri" w:cs="Times New Roman"/>
                <w:sz w:val="18"/>
                <w:szCs w:val="18"/>
              </w:rPr>
            </w:pPr>
            <m:oMathPara>
              <m:oMathParaPr>
                <m:jc m:val="right"/>
              </m:oMathParaPr>
              <m:oMath>
                <m:r>
                  <w:rPr>
                    <w:rFonts w:ascii="Cambria Math" w:eastAsia="Calibri" w:hAnsi="Cambria Math" w:cs="Times New Roman"/>
                    <w:sz w:val="18"/>
                    <w:szCs w:val="18"/>
                  </w:rPr>
                  <m:t>j=</m:t>
                </m:r>
              </m:oMath>
            </m:oMathPara>
          </w:p>
        </w:tc>
        <w:tc>
          <w:tcPr>
            <w:tcW w:w="7840" w:type="dxa"/>
            <w:vAlign w:val="center"/>
          </w:tcPr>
          <w:p w14:paraId="26978F27" w14:textId="1120AB65" w:rsidR="00101C55" w:rsidRPr="00EA72F9" w:rsidRDefault="00101C55" w:rsidP="00E11E1A">
            <w:pPr>
              <w:jc w:val="both"/>
              <w:rPr>
                <w:rFonts w:ascii="Montserrat" w:eastAsiaTheme="minorEastAsia" w:hAnsi="Montserrat" w:cs="Arial"/>
                <w:i/>
                <w:iCs/>
                <w:sz w:val="18"/>
                <w:szCs w:val="18"/>
              </w:rPr>
            </w:pPr>
            <w:r w:rsidRPr="00EA72F9">
              <w:rPr>
                <w:rFonts w:ascii="Montserrat" w:eastAsiaTheme="minorEastAsia" w:hAnsi="Montserrat" w:cs="Arial"/>
                <w:sz w:val="18"/>
                <w:szCs w:val="18"/>
              </w:rPr>
              <w:t xml:space="preserve">Es el día hábil del mercado de referencia en el año </w:t>
            </w:r>
            <w:r w:rsidRPr="00EA72F9">
              <w:rPr>
                <w:rFonts w:ascii="Montserrat" w:eastAsiaTheme="minorEastAsia" w:hAnsi="Montserrat" w:cs="Arial"/>
                <w:i/>
                <w:iCs/>
                <w:sz w:val="18"/>
                <w:szCs w:val="18"/>
              </w:rPr>
              <w:t>i.</w:t>
            </w:r>
          </w:p>
        </w:tc>
      </w:tr>
      <w:tr w:rsidR="00E025DD" w:rsidRPr="00EA72F9" w14:paraId="36DBC8B2" w14:textId="77777777" w:rsidTr="00F24096">
        <w:tc>
          <w:tcPr>
            <w:tcW w:w="1418" w:type="dxa"/>
            <w:vAlign w:val="center"/>
          </w:tcPr>
          <w:p w14:paraId="4C732F7A" w14:textId="57F2EF34" w:rsidR="00E025DD" w:rsidRPr="00EA72F9" w:rsidRDefault="00E025DD" w:rsidP="00E11E1A">
            <w:pPr>
              <w:rPr>
                <w:rFonts w:ascii="Calibri" w:eastAsia="Calibri" w:hAnsi="Calibri" w:cs="Times New Roman"/>
                <w:sz w:val="18"/>
                <w:szCs w:val="18"/>
              </w:rPr>
            </w:pPr>
            <m:oMathPara>
              <m:oMathParaPr>
                <m:jc m:val="right"/>
              </m:oMathParaPr>
              <m:oMath>
                <m:r>
                  <w:rPr>
                    <w:rFonts w:ascii="Cambria Math" w:eastAsia="Calibri" w:hAnsi="Cambria Math" w:cs="Times New Roman"/>
                    <w:sz w:val="18"/>
                    <w:szCs w:val="18"/>
                  </w:rPr>
                  <m:t>n=</m:t>
                </m:r>
              </m:oMath>
            </m:oMathPara>
          </w:p>
        </w:tc>
        <w:tc>
          <w:tcPr>
            <w:tcW w:w="7840" w:type="dxa"/>
            <w:vAlign w:val="center"/>
          </w:tcPr>
          <w:p w14:paraId="79F13DC6" w14:textId="3D3234C6" w:rsidR="00E025DD" w:rsidRPr="00EA72F9" w:rsidRDefault="00E025DD" w:rsidP="00E11E1A">
            <w:pPr>
              <w:jc w:val="both"/>
              <w:rPr>
                <w:rFonts w:ascii="Montserrat" w:eastAsiaTheme="minorEastAsia" w:hAnsi="Montserrat" w:cs="Arial"/>
                <w:i/>
                <w:iCs/>
                <w:sz w:val="18"/>
                <w:szCs w:val="18"/>
              </w:rPr>
            </w:pPr>
            <w:r w:rsidRPr="00EA72F9">
              <w:rPr>
                <w:rFonts w:ascii="Montserrat" w:eastAsiaTheme="minorEastAsia" w:hAnsi="Montserrat" w:cs="Arial"/>
                <w:sz w:val="18"/>
                <w:szCs w:val="18"/>
              </w:rPr>
              <w:t xml:space="preserve">Es el último día hábil del mercado de referencia en el año </w:t>
            </w:r>
            <w:r w:rsidRPr="00EA72F9">
              <w:rPr>
                <w:rFonts w:ascii="Montserrat" w:eastAsiaTheme="minorEastAsia" w:hAnsi="Montserrat" w:cs="Arial"/>
                <w:i/>
                <w:iCs/>
                <w:sz w:val="18"/>
                <w:szCs w:val="18"/>
              </w:rPr>
              <w:t>i.</w:t>
            </w:r>
          </w:p>
        </w:tc>
      </w:tr>
      <w:tr w:rsidR="00677C72" w:rsidRPr="00EA72F9" w14:paraId="3B0F445D" w14:textId="77777777" w:rsidTr="00F24096">
        <w:tc>
          <w:tcPr>
            <w:tcW w:w="1418" w:type="dxa"/>
            <w:vAlign w:val="center"/>
          </w:tcPr>
          <w:p w14:paraId="06279562" w14:textId="59F71C3B" w:rsidR="00677C72" w:rsidRPr="00EA72F9" w:rsidRDefault="00677C72" w:rsidP="00E11E1A">
            <w:pPr>
              <w:rPr>
                <w:rFonts w:ascii="Montserrat" w:eastAsiaTheme="minorEastAsia" w:hAnsi="Montserrat" w:cs="Arial"/>
                <w:sz w:val="18"/>
                <w:szCs w:val="18"/>
              </w:rPr>
            </w:pPr>
            <m:oMathPara>
              <m:oMathParaPr>
                <m:jc m:val="right"/>
              </m:oMathParaPr>
              <m:oMath>
                <m:r>
                  <w:rPr>
                    <w:rFonts w:ascii="Cambria Math" w:eastAsiaTheme="minorEastAsia" w:hAnsi="Cambria Math" w:cs="Arial"/>
                    <w:sz w:val="18"/>
                    <w:szCs w:val="18"/>
                  </w:rPr>
                  <m:t>T=</m:t>
                </m:r>
              </m:oMath>
            </m:oMathPara>
          </w:p>
        </w:tc>
        <w:tc>
          <w:tcPr>
            <w:tcW w:w="7840" w:type="dxa"/>
            <w:vAlign w:val="center"/>
          </w:tcPr>
          <w:p w14:paraId="379A71DF" w14:textId="5D6D483F" w:rsidR="00677C72" w:rsidRPr="00EA72F9" w:rsidRDefault="00DE410C"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w:t>
            </w:r>
            <w:r w:rsidR="00677C72" w:rsidRPr="00EA72F9">
              <w:rPr>
                <w:rFonts w:ascii="Montserrat" w:eastAsiaTheme="minorEastAsia" w:hAnsi="Montserrat" w:cs="Arial"/>
                <w:sz w:val="18"/>
                <w:szCs w:val="18"/>
              </w:rPr>
              <w:t xml:space="preserve">el año </w:t>
            </w:r>
            <w:r w:rsidRPr="00EA72F9">
              <w:rPr>
                <w:rFonts w:ascii="Montserrat" w:eastAsiaTheme="minorEastAsia" w:hAnsi="Montserrat" w:cs="Arial"/>
                <w:sz w:val="18"/>
                <w:szCs w:val="18"/>
              </w:rPr>
              <w:t>del cierre del periodo muestra</w:t>
            </w:r>
            <w:r w:rsidR="00677C72" w:rsidRPr="00EA72F9">
              <w:rPr>
                <w:rFonts w:ascii="Montserrat" w:eastAsiaTheme="minorEastAsia" w:hAnsi="Montserrat" w:cs="Arial"/>
                <w:sz w:val="18"/>
                <w:szCs w:val="18"/>
              </w:rPr>
              <w:t>.</w:t>
            </w:r>
          </w:p>
        </w:tc>
      </w:tr>
      <w:tr w:rsidR="00677C72" w:rsidRPr="00EA72F9" w14:paraId="5271C05C" w14:textId="77777777" w:rsidTr="00F24096">
        <w:tc>
          <w:tcPr>
            <w:tcW w:w="1418" w:type="dxa"/>
            <w:vAlign w:val="center"/>
          </w:tcPr>
          <w:p w14:paraId="53BE8125" w14:textId="44798070" w:rsidR="00677C72" w:rsidRPr="00EA72F9" w:rsidRDefault="00677C72" w:rsidP="00E11E1A">
            <w:pPr>
              <w:rPr>
                <w:rFonts w:ascii="Montserrat" w:eastAsia="Calibri" w:hAnsi="Montserrat" w:cs="Times New Roman"/>
                <w:sz w:val="18"/>
                <w:szCs w:val="18"/>
              </w:rPr>
            </w:pPr>
            <m:oMathPara>
              <m:oMathParaPr>
                <m:jc m:val="right"/>
              </m:oMathParaPr>
              <m:oMath>
                <m:r>
                  <w:rPr>
                    <w:rFonts w:ascii="Cambria Math" w:eastAsiaTheme="minorEastAsia" w:hAnsi="Cambria Math" w:cs="Arial"/>
                    <w:sz w:val="18"/>
                    <w:szCs w:val="18"/>
                  </w:rPr>
                  <m:t>T-4=</m:t>
                </m:r>
              </m:oMath>
            </m:oMathPara>
          </w:p>
        </w:tc>
        <w:tc>
          <w:tcPr>
            <w:tcW w:w="7840" w:type="dxa"/>
            <w:vAlign w:val="center"/>
          </w:tcPr>
          <w:p w14:paraId="4E6D4EB8" w14:textId="31091E57" w:rsidR="00677C72" w:rsidRPr="00EA72F9" w:rsidRDefault="00951C26"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E</w:t>
            </w:r>
            <w:r w:rsidR="00677C72" w:rsidRPr="00EA72F9">
              <w:rPr>
                <w:rFonts w:ascii="Montserrat" w:eastAsiaTheme="minorEastAsia" w:hAnsi="Montserrat" w:cs="Arial"/>
                <w:sz w:val="18"/>
                <w:szCs w:val="18"/>
              </w:rPr>
              <w:t xml:space="preserve">s el año </w:t>
            </w:r>
            <w:r w:rsidRPr="00EA72F9">
              <w:rPr>
                <w:rFonts w:ascii="Montserrat" w:eastAsiaTheme="minorEastAsia" w:hAnsi="Montserrat" w:cs="Arial"/>
                <w:sz w:val="18"/>
                <w:szCs w:val="18"/>
              </w:rPr>
              <w:t>al que refiere 4 años antes del Año del cierre del periodo muestra, para definir una duración de 5 años de dicho periodo</w:t>
            </w:r>
            <w:r w:rsidR="00677C72" w:rsidRPr="00EA72F9">
              <w:rPr>
                <w:rFonts w:ascii="Montserrat" w:eastAsiaTheme="minorEastAsia" w:hAnsi="Montserrat" w:cs="Arial"/>
                <w:sz w:val="18"/>
                <w:szCs w:val="18"/>
              </w:rPr>
              <w:t>.</w:t>
            </w:r>
          </w:p>
        </w:tc>
      </w:tr>
      <w:tr w:rsidR="00677C72" w:rsidRPr="00EA72F9" w14:paraId="167E0AE3" w14:textId="77777777" w:rsidTr="00F24096">
        <w:tc>
          <w:tcPr>
            <w:tcW w:w="1418" w:type="dxa"/>
            <w:vAlign w:val="center"/>
          </w:tcPr>
          <w:p w14:paraId="70ED6941" w14:textId="45DDC313" w:rsidR="00677C72" w:rsidRPr="00EA72F9" w:rsidRDefault="00677C72" w:rsidP="00E11E1A">
            <w:pPr>
              <w:rPr>
                <w:rFonts w:ascii="Montserrat" w:eastAsia="Calibri" w:hAnsi="Montserrat" w:cs="Times New Roman"/>
                <w:sz w:val="18"/>
                <w:szCs w:val="18"/>
              </w:rPr>
            </w:pPr>
            <m:oMathPara>
              <m:oMathParaPr>
                <m:jc m:val="right"/>
              </m:oMathParaPr>
              <m:oMath>
                <m:r>
                  <w:rPr>
                    <w:rFonts w:ascii="Cambria Math" w:eastAsiaTheme="minorEastAsia" w:hAnsi="Cambria Math" w:cs="Arial"/>
                    <w:sz w:val="18"/>
                    <w:szCs w:val="18"/>
                  </w:rPr>
                  <m:t>N=</m:t>
                </m:r>
              </m:oMath>
            </m:oMathPara>
          </w:p>
        </w:tc>
        <w:tc>
          <w:tcPr>
            <w:tcW w:w="7840" w:type="dxa"/>
            <w:vAlign w:val="center"/>
          </w:tcPr>
          <w:p w14:paraId="5EEBC8AA" w14:textId="32B935C6" w:rsidR="00677C72" w:rsidRPr="00EA72F9" w:rsidRDefault="00363F1B"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w:t>
            </w:r>
            <w:r w:rsidR="00677C72" w:rsidRPr="00EA72F9">
              <w:rPr>
                <w:rFonts w:ascii="Montserrat" w:eastAsiaTheme="minorEastAsia" w:hAnsi="Montserrat" w:cs="Arial"/>
                <w:sz w:val="18"/>
                <w:szCs w:val="18"/>
              </w:rPr>
              <w:t xml:space="preserve">la cantidad de </w:t>
            </w:r>
            <w:r w:rsidRPr="00EA72F9">
              <w:rPr>
                <w:rFonts w:ascii="Montserrat" w:eastAsiaTheme="minorEastAsia" w:hAnsi="Montserrat" w:cs="Arial"/>
                <w:sz w:val="18"/>
                <w:szCs w:val="18"/>
              </w:rPr>
              <w:t xml:space="preserve">días </w:t>
            </w:r>
            <w:r w:rsidR="005E65F4" w:rsidRPr="00EA72F9">
              <w:rPr>
                <w:rFonts w:ascii="Montserrat" w:eastAsiaTheme="minorEastAsia" w:hAnsi="Montserrat" w:cs="Arial"/>
                <w:sz w:val="18"/>
                <w:szCs w:val="18"/>
              </w:rPr>
              <w:t xml:space="preserve">hábiles </w:t>
            </w:r>
            <w:r w:rsidR="00773874" w:rsidRPr="00EA72F9">
              <w:rPr>
                <w:rFonts w:ascii="Montserrat" w:eastAsiaTheme="minorEastAsia" w:hAnsi="Montserrat" w:cs="Arial"/>
                <w:sz w:val="18"/>
                <w:szCs w:val="18"/>
              </w:rPr>
              <w:t>del mercado de referencia</w:t>
            </w:r>
            <w:r w:rsidRPr="00EA72F9">
              <w:rPr>
                <w:rFonts w:ascii="Montserrat" w:eastAsiaTheme="minorEastAsia" w:hAnsi="Montserrat" w:cs="Arial"/>
                <w:sz w:val="18"/>
                <w:szCs w:val="18"/>
              </w:rPr>
              <w:t xml:space="preserve"> </w:t>
            </w:r>
            <w:r w:rsidR="00E025DD" w:rsidRPr="00EA72F9">
              <w:rPr>
                <w:rFonts w:ascii="Montserrat" w:eastAsiaTheme="minorEastAsia" w:hAnsi="Montserrat" w:cs="Arial"/>
                <w:sz w:val="18"/>
                <w:szCs w:val="18"/>
              </w:rPr>
              <w:t xml:space="preserve">comprendidos en </w:t>
            </w:r>
            <w:r w:rsidR="00677C72" w:rsidRPr="00EA72F9">
              <w:rPr>
                <w:rFonts w:ascii="Montserrat" w:eastAsiaTheme="minorEastAsia" w:hAnsi="Montserrat" w:cs="Arial"/>
                <w:sz w:val="18"/>
                <w:szCs w:val="18"/>
              </w:rPr>
              <w:t xml:space="preserve">el periodo de evaluación por </w:t>
            </w:r>
            <w:r w:rsidR="0090022C" w:rsidRPr="00EA72F9">
              <w:rPr>
                <w:rFonts w:ascii="Montserrat" w:eastAsiaTheme="minorEastAsia" w:hAnsi="Montserrat" w:cs="Arial"/>
                <w:sz w:val="18"/>
                <w:szCs w:val="18"/>
              </w:rPr>
              <w:t xml:space="preserve">5 </w:t>
            </w:r>
            <w:r w:rsidR="00677C72" w:rsidRPr="00EA72F9">
              <w:rPr>
                <w:rFonts w:ascii="Montserrat" w:eastAsiaTheme="minorEastAsia" w:hAnsi="Montserrat" w:cs="Arial"/>
                <w:sz w:val="18"/>
                <w:szCs w:val="18"/>
              </w:rPr>
              <w:t>años.</w:t>
            </w:r>
          </w:p>
        </w:tc>
      </w:tr>
    </w:tbl>
    <w:p w14:paraId="2359A103" w14:textId="77777777" w:rsidR="00677C72" w:rsidRDefault="00677C72" w:rsidP="00E11E1A">
      <w:pPr>
        <w:pStyle w:val="Prrafodelista"/>
        <w:spacing w:after="0" w:line="240" w:lineRule="auto"/>
        <w:ind w:left="360"/>
        <w:jc w:val="both"/>
        <w:rPr>
          <w:rFonts w:ascii="Montserrat" w:hAnsi="Montserrat" w:cs="Arial"/>
          <w:sz w:val="24"/>
          <w:szCs w:val="24"/>
        </w:rPr>
      </w:pPr>
    </w:p>
    <w:p w14:paraId="0FFAE5D2" w14:textId="2D43F6A3" w:rsidR="00FC53B1" w:rsidRPr="004E227A" w:rsidRDefault="00FC53B1" w:rsidP="00E11E1A">
      <w:pPr>
        <w:pStyle w:val="Ttulo1"/>
        <w:numPr>
          <w:ilvl w:val="0"/>
          <w:numId w:val="1"/>
        </w:numPr>
        <w:pBdr>
          <w:bottom w:val="single" w:sz="4" w:space="4" w:color="auto"/>
        </w:pBdr>
        <w:spacing w:before="0" w:line="240" w:lineRule="auto"/>
        <w:ind w:left="0" w:right="144" w:firstLine="0"/>
        <w:jc w:val="both"/>
        <w:rPr>
          <w:rFonts w:ascii="Montserrat" w:hAnsi="Montserrat" w:cs="Arial"/>
          <w:color w:val="auto"/>
          <w:sz w:val="24"/>
          <w:szCs w:val="24"/>
        </w:rPr>
      </w:pPr>
      <w:bookmarkStart w:id="256" w:name="_Toc88149074"/>
      <w:bookmarkStart w:id="257" w:name="_Toc109320511"/>
      <w:r w:rsidRPr="004E227A">
        <w:rPr>
          <w:rFonts w:ascii="Montserrat" w:hAnsi="Montserrat" w:cs="Arial"/>
          <w:color w:val="auto"/>
          <w:sz w:val="24"/>
          <w:szCs w:val="24"/>
        </w:rPr>
        <w:t xml:space="preserve">Prima </w:t>
      </w:r>
      <w:r w:rsidR="006B1E98" w:rsidRPr="004E227A">
        <w:rPr>
          <w:rFonts w:ascii="Montserrat" w:hAnsi="Montserrat" w:cs="Arial"/>
          <w:color w:val="auto"/>
          <w:sz w:val="24"/>
          <w:szCs w:val="24"/>
        </w:rPr>
        <w:t xml:space="preserve">de </w:t>
      </w:r>
      <w:r w:rsidRPr="004E227A">
        <w:rPr>
          <w:rFonts w:ascii="Montserrat" w:hAnsi="Montserrat" w:cs="Arial"/>
          <w:color w:val="auto"/>
          <w:sz w:val="24"/>
          <w:szCs w:val="24"/>
        </w:rPr>
        <w:t>mercado</w:t>
      </w:r>
      <w:bookmarkEnd w:id="255"/>
      <w:bookmarkEnd w:id="256"/>
      <w:bookmarkEnd w:id="257"/>
    </w:p>
    <w:p w14:paraId="274F6AA1" w14:textId="77777777" w:rsidR="00FC53B1" w:rsidRPr="004E227A" w:rsidRDefault="00FC53B1" w:rsidP="00E11E1A">
      <w:pPr>
        <w:spacing w:after="0" w:line="240" w:lineRule="auto"/>
        <w:jc w:val="both"/>
        <w:rPr>
          <w:rFonts w:ascii="Montserrat" w:hAnsi="Montserrat" w:cs="Arial"/>
          <w:b/>
          <w:sz w:val="24"/>
          <w:szCs w:val="24"/>
        </w:rPr>
      </w:pPr>
    </w:p>
    <w:p w14:paraId="05BF9C8B" w14:textId="20A34E19" w:rsidR="00FC53B1" w:rsidRPr="004E227A" w:rsidRDefault="00FC53B1" w:rsidP="00E11E1A">
      <w:pPr>
        <w:pStyle w:val="Ttulo2"/>
        <w:numPr>
          <w:ilvl w:val="1"/>
          <w:numId w:val="1"/>
        </w:numPr>
        <w:spacing w:before="0" w:line="240" w:lineRule="auto"/>
        <w:ind w:left="1134" w:hanging="567"/>
        <w:rPr>
          <w:rFonts w:ascii="Montserrat" w:hAnsi="Montserrat" w:cs="Arial"/>
          <w:b/>
          <w:color w:val="000000" w:themeColor="text1"/>
          <w:sz w:val="24"/>
        </w:rPr>
      </w:pPr>
      <w:bookmarkStart w:id="258" w:name="_Toc53164275"/>
      <w:bookmarkStart w:id="259" w:name="_Toc53232449"/>
      <w:bookmarkStart w:id="260" w:name="_Toc53232450"/>
      <w:bookmarkStart w:id="261" w:name="_Toc88149075"/>
      <w:bookmarkStart w:id="262" w:name="_Toc109320512"/>
      <w:bookmarkEnd w:id="258"/>
      <w:bookmarkEnd w:id="259"/>
      <w:r w:rsidRPr="004E227A">
        <w:rPr>
          <w:rFonts w:ascii="Montserrat" w:hAnsi="Montserrat" w:cs="Arial"/>
          <w:b/>
          <w:color w:val="000000" w:themeColor="text1"/>
          <w:sz w:val="24"/>
        </w:rPr>
        <w:t>Rendimiento del mercado accionario</w:t>
      </w:r>
      <w:bookmarkEnd w:id="260"/>
      <w:bookmarkEnd w:id="261"/>
      <w:bookmarkEnd w:id="262"/>
    </w:p>
    <w:p w14:paraId="22E520F1" w14:textId="77777777" w:rsidR="00FC53B1" w:rsidRPr="004E227A" w:rsidRDefault="00FC53B1" w:rsidP="00E11E1A">
      <w:pPr>
        <w:spacing w:after="0" w:line="240" w:lineRule="auto"/>
        <w:jc w:val="both"/>
        <w:rPr>
          <w:rFonts w:ascii="Montserrat" w:hAnsi="Montserrat" w:cs="Arial"/>
          <w:b/>
          <w:sz w:val="24"/>
          <w:szCs w:val="24"/>
        </w:rPr>
      </w:pPr>
    </w:p>
    <w:p w14:paraId="4B2D89FA" w14:textId="65A29B6C" w:rsidR="00FC53B1" w:rsidRPr="004E227A" w:rsidRDefault="00FC53B1" w:rsidP="00E11E1A">
      <w:pPr>
        <w:spacing w:after="0" w:line="240" w:lineRule="auto"/>
        <w:ind w:left="567"/>
        <w:jc w:val="both"/>
        <w:rPr>
          <w:rFonts w:ascii="Montserrat" w:hAnsi="Montserrat" w:cs="Arial"/>
          <w:strike/>
          <w:sz w:val="24"/>
          <w:szCs w:val="24"/>
        </w:rPr>
      </w:pPr>
      <w:r w:rsidRPr="004E227A">
        <w:rPr>
          <w:rFonts w:ascii="Montserrat" w:hAnsi="Montserrat" w:cs="Arial"/>
          <w:sz w:val="24"/>
          <w:szCs w:val="24"/>
        </w:rPr>
        <w:t>El rendimiento del mercado accionario de E</w:t>
      </w:r>
      <w:r w:rsidR="005C5B63" w:rsidRPr="004E227A">
        <w:rPr>
          <w:rFonts w:ascii="Montserrat" w:hAnsi="Montserrat" w:cs="Arial"/>
          <w:sz w:val="24"/>
          <w:szCs w:val="24"/>
        </w:rPr>
        <w:t>stados Unidos de América e</w:t>
      </w:r>
      <w:r w:rsidRPr="004E227A">
        <w:rPr>
          <w:rFonts w:ascii="Montserrat" w:hAnsi="Montserrat" w:cs="Arial"/>
          <w:sz w:val="24"/>
          <w:szCs w:val="24"/>
        </w:rPr>
        <w:t>s calculado a partir de los rendimientos de la serie S&amp;P 500 TR</w:t>
      </w:r>
      <w:r w:rsidR="005C5B63" w:rsidRPr="004E227A">
        <w:rPr>
          <w:rFonts w:ascii="Montserrat" w:hAnsi="Montserrat" w:cs="Arial"/>
          <w:sz w:val="24"/>
          <w:szCs w:val="24"/>
        </w:rPr>
        <w:t>.</w:t>
      </w:r>
    </w:p>
    <w:p w14:paraId="2D132027" w14:textId="77777777" w:rsidR="00FC53B1" w:rsidRPr="004E227A" w:rsidRDefault="00FC53B1" w:rsidP="00E11E1A">
      <w:pPr>
        <w:spacing w:after="0" w:line="240" w:lineRule="auto"/>
        <w:jc w:val="both"/>
        <w:rPr>
          <w:rFonts w:ascii="Montserrat" w:hAnsi="Montserrat" w:cs="Arial"/>
          <w:b/>
          <w:sz w:val="24"/>
          <w:szCs w:val="24"/>
        </w:rPr>
      </w:pPr>
    </w:p>
    <w:p w14:paraId="15673C43" w14:textId="4F0F538E" w:rsidR="00FC53B1" w:rsidRPr="004E227A" w:rsidRDefault="00F1366A" w:rsidP="00E11E1A">
      <w:pPr>
        <w:pStyle w:val="Ttulo3"/>
        <w:numPr>
          <w:ilvl w:val="2"/>
          <w:numId w:val="1"/>
        </w:numPr>
        <w:spacing w:before="0" w:line="240" w:lineRule="auto"/>
        <w:ind w:left="1701" w:hanging="567"/>
        <w:rPr>
          <w:rFonts w:ascii="Montserrat" w:hAnsi="Montserrat" w:cs="Arial"/>
          <w:b/>
          <w:color w:val="000000" w:themeColor="text1"/>
        </w:rPr>
      </w:pPr>
      <w:bookmarkStart w:id="263" w:name="_Toc53164277"/>
      <w:bookmarkStart w:id="264" w:name="_Toc53232451"/>
      <w:bookmarkStart w:id="265" w:name="_Toc53232452"/>
      <w:bookmarkEnd w:id="263"/>
      <w:bookmarkEnd w:id="264"/>
      <w:r>
        <w:rPr>
          <w:rFonts w:ascii="Montserrat" w:hAnsi="Montserrat" w:cs="Arial"/>
          <w:b/>
          <w:color w:val="000000" w:themeColor="text1"/>
        </w:rPr>
        <w:t xml:space="preserve"> </w:t>
      </w:r>
      <w:bookmarkStart w:id="266" w:name="_Toc88149076"/>
      <w:bookmarkStart w:id="267" w:name="_Toc109320513"/>
      <w:r w:rsidR="00FC53B1" w:rsidRPr="004E227A">
        <w:rPr>
          <w:rFonts w:ascii="Montserrat" w:hAnsi="Montserrat" w:cs="Arial"/>
          <w:b/>
          <w:color w:val="000000" w:themeColor="text1"/>
        </w:rPr>
        <w:t>Serie histórica considerada del índice S&amp;P 500 TR</w:t>
      </w:r>
      <w:bookmarkEnd w:id="265"/>
      <w:bookmarkEnd w:id="266"/>
      <w:bookmarkEnd w:id="267"/>
    </w:p>
    <w:p w14:paraId="347F8C4A" w14:textId="77777777" w:rsidR="00FC53B1" w:rsidRPr="004E227A" w:rsidRDefault="00FC53B1" w:rsidP="00E11E1A">
      <w:pPr>
        <w:spacing w:after="0" w:line="240" w:lineRule="auto"/>
        <w:ind w:left="1701" w:hanging="567"/>
        <w:jc w:val="both"/>
        <w:rPr>
          <w:rFonts w:ascii="Montserrat" w:hAnsi="Montserrat" w:cs="Arial"/>
          <w:sz w:val="24"/>
          <w:szCs w:val="24"/>
        </w:rPr>
      </w:pPr>
    </w:p>
    <w:p w14:paraId="7F0F6B3C" w14:textId="7F3F100A" w:rsidR="00677C72" w:rsidRPr="004E227A" w:rsidRDefault="00BE2A41" w:rsidP="00E11E1A">
      <w:pPr>
        <w:spacing w:after="0" w:line="240" w:lineRule="auto"/>
        <w:ind w:left="1134"/>
        <w:jc w:val="both"/>
        <w:rPr>
          <w:rFonts w:ascii="Montserrat" w:hAnsi="Montserrat" w:cs="Arial"/>
          <w:sz w:val="24"/>
          <w:szCs w:val="24"/>
        </w:rPr>
      </w:pPr>
      <w:r>
        <w:rPr>
          <w:rFonts w:ascii="Montserrat" w:hAnsi="Montserrat" w:cs="Arial"/>
          <w:sz w:val="24"/>
          <w:szCs w:val="24"/>
        </w:rPr>
        <w:t xml:space="preserve">En </w:t>
      </w:r>
      <w:r w:rsidR="00800FC2">
        <w:rPr>
          <w:rFonts w:ascii="Montserrat" w:hAnsi="Montserrat" w:cs="Arial"/>
          <w:sz w:val="24"/>
          <w:szCs w:val="24"/>
        </w:rPr>
        <w:t>consistencia</w:t>
      </w:r>
      <w:r>
        <w:rPr>
          <w:rFonts w:ascii="Montserrat" w:hAnsi="Montserrat" w:cs="Arial"/>
          <w:sz w:val="24"/>
          <w:szCs w:val="24"/>
        </w:rPr>
        <w:t xml:space="preserve"> con el periodo de muestra de la estimación de la Beta sectorial, l</w:t>
      </w:r>
      <w:r w:rsidR="00677C72" w:rsidRPr="004E227A">
        <w:rPr>
          <w:rFonts w:ascii="Montserrat" w:hAnsi="Montserrat" w:cs="Arial"/>
          <w:sz w:val="24"/>
          <w:szCs w:val="24"/>
        </w:rPr>
        <w:t xml:space="preserve">a muestra de datos históricos de la serie S&amp;P 500 TR cubre un periodo de </w:t>
      </w:r>
      <w:r w:rsidR="0016208E">
        <w:rPr>
          <w:rFonts w:ascii="Montserrat" w:hAnsi="Montserrat" w:cs="Arial"/>
          <w:sz w:val="24"/>
          <w:szCs w:val="24"/>
        </w:rPr>
        <w:t>5</w:t>
      </w:r>
      <w:r w:rsidR="0016208E" w:rsidRPr="004E227A">
        <w:rPr>
          <w:rFonts w:ascii="Montserrat" w:hAnsi="Montserrat" w:cs="Arial"/>
          <w:sz w:val="24"/>
          <w:szCs w:val="24"/>
        </w:rPr>
        <w:t xml:space="preserve"> </w:t>
      </w:r>
      <w:r w:rsidR="00677C72" w:rsidRPr="004E227A">
        <w:rPr>
          <w:rFonts w:ascii="Montserrat" w:hAnsi="Montserrat" w:cs="Arial"/>
          <w:sz w:val="24"/>
          <w:szCs w:val="24"/>
        </w:rPr>
        <w:t>años</w:t>
      </w:r>
      <w:r w:rsidR="0016208E">
        <w:rPr>
          <w:rFonts w:ascii="Montserrat" w:hAnsi="Montserrat" w:cs="Arial"/>
          <w:sz w:val="24"/>
          <w:szCs w:val="24"/>
        </w:rPr>
        <w:t>, el Año cierre de muestra</w:t>
      </w:r>
      <w:r w:rsidR="00003D4D">
        <w:rPr>
          <w:rFonts w:ascii="Montserrat" w:hAnsi="Montserrat" w:cs="Arial"/>
          <w:sz w:val="24"/>
          <w:szCs w:val="24"/>
        </w:rPr>
        <w:t xml:space="preserve"> y 4 (cuatro) años</w:t>
      </w:r>
      <w:r w:rsidR="00677C72" w:rsidRPr="004E227A">
        <w:rPr>
          <w:rFonts w:ascii="Montserrat" w:hAnsi="Montserrat" w:cs="Arial"/>
          <w:sz w:val="24"/>
          <w:szCs w:val="24"/>
        </w:rPr>
        <w:t xml:space="preserve"> previos. Las razones que sirven a este criterio son:</w:t>
      </w:r>
    </w:p>
    <w:p w14:paraId="55B9B55D" w14:textId="77777777" w:rsidR="00FC53B1" w:rsidRPr="004E227A" w:rsidRDefault="00FC53B1" w:rsidP="00E11E1A">
      <w:pPr>
        <w:spacing w:after="0" w:line="240" w:lineRule="auto"/>
        <w:ind w:left="1701" w:hanging="567"/>
        <w:jc w:val="both"/>
        <w:rPr>
          <w:rFonts w:ascii="Montserrat" w:hAnsi="Montserrat" w:cs="Arial"/>
          <w:b/>
          <w:sz w:val="24"/>
          <w:szCs w:val="24"/>
        </w:rPr>
      </w:pPr>
    </w:p>
    <w:p w14:paraId="12E28E30" w14:textId="1F2F612F" w:rsidR="006639B9" w:rsidRPr="004E227A" w:rsidRDefault="00FC53B1" w:rsidP="00E11E1A">
      <w:pPr>
        <w:pStyle w:val="Prrafodelista"/>
        <w:numPr>
          <w:ilvl w:val="0"/>
          <w:numId w:val="10"/>
        </w:numPr>
        <w:spacing w:after="0" w:line="240" w:lineRule="auto"/>
        <w:ind w:left="1701" w:hanging="567"/>
        <w:jc w:val="both"/>
        <w:rPr>
          <w:rFonts w:ascii="Montserrat" w:hAnsi="Montserrat" w:cs="Arial"/>
          <w:sz w:val="24"/>
          <w:szCs w:val="24"/>
        </w:rPr>
      </w:pPr>
      <w:r w:rsidRPr="004E227A">
        <w:rPr>
          <w:rFonts w:ascii="Montserrat" w:hAnsi="Montserrat" w:cs="Arial"/>
          <w:sz w:val="24"/>
          <w:szCs w:val="24"/>
        </w:rPr>
        <w:t>Contar con un valor que refleje condiciones del mercado en el largo plazo y con ello evitar una señal volátil en función de coyunturas.</w:t>
      </w:r>
    </w:p>
    <w:p w14:paraId="575437DF" w14:textId="378B484A" w:rsidR="006639B9" w:rsidRPr="004E227A" w:rsidRDefault="00FC53B1" w:rsidP="00E11E1A">
      <w:pPr>
        <w:pStyle w:val="Prrafodelista"/>
        <w:numPr>
          <w:ilvl w:val="0"/>
          <w:numId w:val="10"/>
        </w:numPr>
        <w:spacing w:after="0" w:line="240" w:lineRule="auto"/>
        <w:ind w:left="1701" w:hanging="567"/>
        <w:jc w:val="both"/>
        <w:rPr>
          <w:rFonts w:ascii="Montserrat" w:hAnsi="Montserrat" w:cs="Arial"/>
          <w:sz w:val="24"/>
          <w:szCs w:val="24"/>
        </w:rPr>
      </w:pPr>
      <w:r w:rsidRPr="004E227A">
        <w:rPr>
          <w:rFonts w:ascii="Montserrat" w:hAnsi="Montserrat" w:cs="Arial"/>
          <w:sz w:val="24"/>
          <w:szCs w:val="24"/>
        </w:rPr>
        <w:t>Contar con una serie de datos suficientemente numerosa por conveniencia estadística.</w:t>
      </w:r>
    </w:p>
    <w:p w14:paraId="12734504" w14:textId="7181A065" w:rsidR="00FC53B1" w:rsidRPr="004E227A" w:rsidRDefault="005C5B63" w:rsidP="00E11E1A">
      <w:pPr>
        <w:pStyle w:val="Prrafodelista"/>
        <w:numPr>
          <w:ilvl w:val="0"/>
          <w:numId w:val="10"/>
        </w:numPr>
        <w:spacing w:after="0" w:line="240" w:lineRule="auto"/>
        <w:ind w:left="1701" w:hanging="567"/>
        <w:jc w:val="both"/>
        <w:rPr>
          <w:rFonts w:ascii="Montserrat" w:hAnsi="Montserrat" w:cs="Arial"/>
          <w:sz w:val="24"/>
          <w:szCs w:val="24"/>
        </w:rPr>
      </w:pPr>
      <w:r w:rsidRPr="004E227A">
        <w:rPr>
          <w:rFonts w:ascii="Montserrat" w:hAnsi="Montserrat" w:cs="Arial"/>
          <w:sz w:val="24"/>
          <w:szCs w:val="24"/>
        </w:rPr>
        <w:t>C</w:t>
      </w:r>
      <w:r w:rsidR="00FC53B1" w:rsidRPr="004E227A">
        <w:rPr>
          <w:rFonts w:ascii="Montserrat" w:hAnsi="Montserrat" w:cs="Arial"/>
          <w:sz w:val="24"/>
          <w:szCs w:val="24"/>
        </w:rPr>
        <w:t>ongruencia metodológica con la estimación de la tasa libre de riesgo.</w:t>
      </w:r>
    </w:p>
    <w:p w14:paraId="6B2B6844" w14:textId="1ACB6F83" w:rsidR="00FC53B1" w:rsidRDefault="00FC53B1" w:rsidP="00E11E1A">
      <w:pPr>
        <w:spacing w:after="0" w:line="240" w:lineRule="auto"/>
        <w:jc w:val="both"/>
        <w:rPr>
          <w:rFonts w:ascii="Montserrat" w:hAnsi="Montserrat" w:cs="Arial"/>
          <w:b/>
          <w:sz w:val="24"/>
          <w:szCs w:val="24"/>
        </w:rPr>
      </w:pPr>
    </w:p>
    <w:p w14:paraId="0981C7C4" w14:textId="77777777" w:rsidR="00FF1C37" w:rsidRPr="004E227A" w:rsidRDefault="00FF1C37" w:rsidP="00E11E1A">
      <w:pPr>
        <w:spacing w:after="0" w:line="240" w:lineRule="auto"/>
        <w:jc w:val="both"/>
        <w:rPr>
          <w:rFonts w:ascii="Montserrat" w:hAnsi="Montserrat" w:cs="Arial"/>
          <w:b/>
          <w:sz w:val="24"/>
          <w:szCs w:val="24"/>
        </w:rPr>
      </w:pPr>
    </w:p>
    <w:p w14:paraId="2BC117A7" w14:textId="7E514E6F" w:rsidR="00FC53B1" w:rsidRPr="004E227A" w:rsidRDefault="00FC53B1" w:rsidP="00E11E1A">
      <w:pPr>
        <w:pStyle w:val="Ttulo3"/>
        <w:numPr>
          <w:ilvl w:val="2"/>
          <w:numId w:val="1"/>
        </w:numPr>
        <w:spacing w:before="0" w:line="240" w:lineRule="auto"/>
        <w:ind w:left="1701" w:hanging="567"/>
        <w:rPr>
          <w:rFonts w:ascii="Montserrat" w:hAnsi="Montserrat" w:cs="Arial"/>
          <w:b/>
          <w:color w:val="000000" w:themeColor="text1"/>
        </w:rPr>
      </w:pPr>
      <w:bookmarkStart w:id="268" w:name="_Toc53164279"/>
      <w:bookmarkStart w:id="269" w:name="_Toc53232453"/>
      <w:bookmarkStart w:id="270" w:name="_Toc53232454"/>
      <w:bookmarkStart w:id="271" w:name="_Toc88149077"/>
      <w:bookmarkStart w:id="272" w:name="_Toc109320514"/>
      <w:bookmarkEnd w:id="268"/>
      <w:bookmarkEnd w:id="269"/>
      <w:r w:rsidRPr="004E227A">
        <w:rPr>
          <w:rFonts w:ascii="Montserrat" w:hAnsi="Montserrat" w:cs="Arial"/>
          <w:b/>
          <w:color w:val="000000" w:themeColor="text1"/>
        </w:rPr>
        <w:lastRenderedPageBreak/>
        <w:t>Cálculo de rendimientos del mercado accionario en E</w:t>
      </w:r>
      <w:r w:rsidR="00951649" w:rsidRPr="004E227A">
        <w:rPr>
          <w:rFonts w:ascii="Montserrat" w:hAnsi="Montserrat" w:cs="Arial"/>
          <w:b/>
          <w:color w:val="000000" w:themeColor="text1"/>
        </w:rPr>
        <w:t>stados Unidos de América</w:t>
      </w:r>
      <w:bookmarkEnd w:id="270"/>
      <w:bookmarkEnd w:id="271"/>
      <w:bookmarkEnd w:id="272"/>
    </w:p>
    <w:p w14:paraId="71062676" w14:textId="77777777" w:rsidR="000A259E" w:rsidRPr="004E227A" w:rsidRDefault="000A259E" w:rsidP="00E11E1A">
      <w:pPr>
        <w:spacing w:after="0" w:line="240" w:lineRule="auto"/>
        <w:jc w:val="both"/>
        <w:rPr>
          <w:rFonts w:ascii="Montserrat" w:hAnsi="Montserrat" w:cs="Arial"/>
          <w:sz w:val="24"/>
          <w:szCs w:val="24"/>
        </w:rPr>
      </w:pPr>
    </w:p>
    <w:p w14:paraId="12F21394" w14:textId="2B73FBCB" w:rsidR="00677C72" w:rsidRPr="004E227A" w:rsidRDefault="00677C72" w:rsidP="00E11E1A">
      <w:pPr>
        <w:spacing w:after="0" w:line="240" w:lineRule="auto"/>
        <w:ind w:left="1134"/>
        <w:jc w:val="both"/>
        <w:rPr>
          <w:rFonts w:ascii="Montserrat" w:hAnsi="Montserrat" w:cs="Arial"/>
          <w:sz w:val="24"/>
          <w:szCs w:val="24"/>
        </w:rPr>
      </w:pPr>
      <w:r w:rsidRPr="004E227A">
        <w:rPr>
          <w:rFonts w:ascii="Montserrat" w:hAnsi="Montserrat" w:cs="Arial"/>
          <w:sz w:val="24"/>
          <w:szCs w:val="24"/>
        </w:rPr>
        <w:t>Se calcula el rendimiento o variación anual del mercado accionario de Estados Unidos de América con el índice S&amp;P 500 TR, a partir de la</w:t>
      </w:r>
      <w:r w:rsidR="00DE63C9">
        <w:rPr>
          <w:rFonts w:ascii="Montserrat" w:hAnsi="Montserrat" w:cs="Arial"/>
          <w:sz w:val="24"/>
          <w:szCs w:val="24"/>
        </w:rPr>
        <w:t>s</w:t>
      </w:r>
      <w:r w:rsidRPr="004E227A">
        <w:rPr>
          <w:rFonts w:ascii="Montserrat" w:hAnsi="Montserrat" w:cs="Arial"/>
          <w:sz w:val="24"/>
          <w:szCs w:val="24"/>
        </w:rPr>
        <w:t xml:space="preserve"> siguiente</w:t>
      </w:r>
      <w:r w:rsidR="00DE63C9">
        <w:rPr>
          <w:rFonts w:ascii="Montserrat" w:hAnsi="Montserrat" w:cs="Arial"/>
          <w:sz w:val="24"/>
          <w:szCs w:val="24"/>
        </w:rPr>
        <w:t>s</w:t>
      </w:r>
      <w:r w:rsidRPr="004E227A">
        <w:rPr>
          <w:rFonts w:ascii="Montserrat" w:hAnsi="Montserrat" w:cs="Arial"/>
          <w:sz w:val="24"/>
          <w:szCs w:val="24"/>
        </w:rPr>
        <w:t xml:space="preserve"> </w:t>
      </w:r>
      <w:r w:rsidR="00DE63C9" w:rsidRPr="004E227A">
        <w:rPr>
          <w:rFonts w:ascii="Montserrat" w:hAnsi="Montserrat" w:cs="Arial"/>
          <w:sz w:val="24"/>
          <w:szCs w:val="24"/>
        </w:rPr>
        <w:t>ecuaci</w:t>
      </w:r>
      <w:r w:rsidR="00DE63C9">
        <w:rPr>
          <w:rFonts w:ascii="Montserrat" w:hAnsi="Montserrat" w:cs="Arial"/>
          <w:sz w:val="24"/>
          <w:szCs w:val="24"/>
        </w:rPr>
        <w:t>ones</w:t>
      </w:r>
      <w:r w:rsidRPr="004E227A">
        <w:rPr>
          <w:rFonts w:ascii="Montserrat" w:hAnsi="Montserrat" w:cs="Arial"/>
          <w:sz w:val="24"/>
          <w:szCs w:val="24"/>
        </w:rPr>
        <w:t>:</w:t>
      </w:r>
    </w:p>
    <w:p w14:paraId="28FDB8CC" w14:textId="77777777" w:rsidR="00FC53B1" w:rsidRPr="004E227A" w:rsidRDefault="00FC53B1" w:rsidP="00E11E1A">
      <w:pPr>
        <w:spacing w:after="0" w:line="240" w:lineRule="auto"/>
        <w:jc w:val="both"/>
        <w:rPr>
          <w:rFonts w:ascii="Montserrat" w:hAnsi="Montserrat" w:cs="Arial"/>
          <w:b/>
          <w:sz w:val="24"/>
          <w:szCs w:val="24"/>
        </w:rPr>
      </w:pPr>
    </w:p>
    <w:p w14:paraId="28A72D52" w14:textId="77BB5FB3" w:rsidR="00FC53B1" w:rsidRPr="004E227A" w:rsidRDefault="002A2BBD" w:rsidP="00E11E1A">
      <w:pPr>
        <w:spacing w:after="0" w:line="240" w:lineRule="auto"/>
        <w:jc w:val="both"/>
        <w:rPr>
          <w:rFonts w:ascii="Montserrat" w:hAnsi="Montserrat" w:cs="Arial"/>
          <w:sz w:val="24"/>
          <w:szCs w:val="24"/>
        </w:rPr>
      </w:pPr>
      <m:oMathPara>
        <m:oMath>
          <m:sSubSup>
            <m:sSubSupPr>
              <m:ctrlPr>
                <w:rPr>
                  <w:rFonts w:ascii="Cambria Math" w:hAnsi="Cambria Math" w:cs="Arial"/>
                  <w:i/>
                  <w:sz w:val="24"/>
                  <w:szCs w:val="24"/>
                </w:rPr>
              </m:ctrlPr>
            </m:sSubSupPr>
            <m:e>
              <m:r>
                <w:rPr>
                  <w:rFonts w:ascii="Cambria Math" w:hAnsi="Cambria Math" w:cs="Arial"/>
                  <w:sz w:val="24"/>
                  <w:szCs w:val="24"/>
                </w:rPr>
                <m:t>r</m:t>
              </m:r>
            </m:e>
            <m:sub>
              <m:r>
                <w:rPr>
                  <w:rFonts w:ascii="Cambria Math" w:hAnsi="Cambria Math" w:cs="Arial"/>
                  <w:sz w:val="24"/>
                  <w:szCs w:val="24"/>
                </w:rPr>
                <m:t>m</m:t>
              </m:r>
            </m:sub>
            <m:sup>
              <m:r>
                <w:rPr>
                  <w:rFonts w:ascii="Cambria Math" w:hAnsi="Cambria Math" w:cs="Arial"/>
                  <w:sz w:val="24"/>
                  <w:szCs w:val="24"/>
                </w:rPr>
                <m:t>d</m:t>
              </m:r>
            </m:sup>
          </m:sSubSup>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N</m:t>
              </m:r>
            </m:den>
          </m:f>
          <m:nary>
            <m:naryPr>
              <m:chr m:val="∑"/>
              <m:limLoc m:val="undOvr"/>
              <m:ctrlPr>
                <w:rPr>
                  <w:rFonts w:ascii="Cambria Math" w:hAnsi="Cambria Math" w:cs="Arial"/>
                  <w:i/>
                  <w:sz w:val="24"/>
                  <w:szCs w:val="24"/>
                </w:rPr>
              </m:ctrlPr>
            </m:naryPr>
            <m:sub>
              <m:r>
                <w:rPr>
                  <w:rFonts w:ascii="Cambria Math" w:hAnsi="Cambria Math" w:cs="Arial"/>
                  <w:sz w:val="24"/>
                  <w:szCs w:val="24"/>
                </w:rPr>
                <m:t>i=T-4</m:t>
              </m:r>
            </m:sub>
            <m:sup>
              <m:r>
                <w:rPr>
                  <w:rFonts w:ascii="Cambria Math" w:hAnsi="Cambria Math" w:cs="Arial"/>
                  <w:sz w:val="24"/>
                  <w:szCs w:val="24"/>
                </w:rPr>
                <m:t>T</m:t>
              </m:r>
            </m:sup>
            <m:e>
              <m:nary>
                <m:naryPr>
                  <m:chr m:val="∑"/>
                  <m:limLoc m:val="undOvr"/>
                  <m:ctrlPr>
                    <w:rPr>
                      <w:rFonts w:ascii="Cambria Math" w:hAnsi="Cambria Math" w:cs="Arial"/>
                      <w:i/>
                      <w:sz w:val="24"/>
                      <w:szCs w:val="24"/>
                    </w:rPr>
                  </m:ctrlPr>
                </m:naryPr>
                <m:sub>
                  <m:r>
                    <w:rPr>
                      <w:rFonts w:ascii="Cambria Math" w:hAnsi="Cambria Math" w:cs="Arial"/>
                      <w:sz w:val="24"/>
                      <w:szCs w:val="24"/>
                    </w:rPr>
                    <m:t>j=1</m:t>
                  </m:r>
                </m:sub>
                <m:sup>
                  <m:r>
                    <w:rPr>
                      <w:rFonts w:ascii="Cambria Math" w:hAnsi="Cambria Math" w:cs="Arial"/>
                      <w:sz w:val="24"/>
                      <w:szCs w:val="24"/>
                    </w:rPr>
                    <m:t>n</m:t>
                  </m:r>
                </m:sup>
                <m:e>
                  <m:func>
                    <m:funcPr>
                      <m:ctrlPr>
                        <w:rPr>
                          <w:rFonts w:ascii="Cambria Math" w:hAnsi="Cambria Math" w:cs="Arial"/>
                          <w:sz w:val="24"/>
                          <w:szCs w:val="24"/>
                        </w:rPr>
                      </m:ctrlPr>
                    </m:funcPr>
                    <m:fName>
                      <m:r>
                        <m:rPr>
                          <m:sty m:val="p"/>
                        </m:rPr>
                        <w:rPr>
                          <w:rFonts w:ascii="Cambria Math" w:hAnsi="Cambria Math" w:cs="Arial"/>
                          <w:sz w:val="24"/>
                          <w:szCs w:val="24"/>
                        </w:rPr>
                        <m:t>ln</m:t>
                      </m:r>
                    </m:fName>
                    <m:e>
                      <m:d>
                        <m:dPr>
                          <m:ctrlPr>
                            <w:rPr>
                              <w:rFonts w:ascii="Cambria Math" w:hAnsi="Cambria Math" w:cs="Arial"/>
                              <w:i/>
                              <w:sz w:val="24"/>
                              <w:szCs w:val="24"/>
                            </w:rPr>
                          </m:ctrlPr>
                        </m:dPr>
                        <m:e>
                          <m:f>
                            <m:fPr>
                              <m:ctrlPr>
                                <w:rPr>
                                  <w:rFonts w:ascii="Cambria Math" w:hAnsi="Cambria Math" w:cs="Arial"/>
                                  <w:i/>
                                  <w:sz w:val="24"/>
                                  <w:szCs w:val="24"/>
                                </w:rPr>
                              </m:ctrlPr>
                            </m:fPr>
                            <m:num>
                              <m:sSub>
                                <m:sSubPr>
                                  <m:ctrlPr>
                                    <w:rPr>
                                      <w:rFonts w:ascii="Cambria Math" w:hAnsi="Cambria Math" w:cs="Arial"/>
                                      <w:i/>
                                      <w:sz w:val="24"/>
                                      <w:szCs w:val="24"/>
                                    </w:rPr>
                                  </m:ctrlPr>
                                </m:sSubPr>
                                <m:e>
                                  <m:r>
                                    <w:rPr>
                                      <w:rFonts w:ascii="Cambria Math" w:hAnsi="Cambria Math" w:cs="Arial"/>
                                      <w:sz w:val="24"/>
                                      <w:szCs w:val="24"/>
                                    </w:rPr>
                                    <m:t>r</m:t>
                                  </m:r>
                                </m:e>
                                <m:sub>
                                  <m:r>
                                    <w:rPr>
                                      <w:rFonts w:ascii="Cambria Math" w:hAnsi="Cambria Math" w:cs="Arial"/>
                                      <w:sz w:val="24"/>
                                      <w:szCs w:val="24"/>
                                    </w:rPr>
                                    <m:t>j</m:t>
                                  </m:r>
                                </m:sub>
                              </m:sSub>
                            </m:num>
                            <m:den>
                              <m:sSub>
                                <m:sSubPr>
                                  <m:ctrlPr>
                                    <w:rPr>
                                      <w:rFonts w:ascii="Cambria Math" w:hAnsi="Cambria Math" w:cs="Arial"/>
                                      <w:i/>
                                      <w:sz w:val="24"/>
                                      <w:szCs w:val="24"/>
                                    </w:rPr>
                                  </m:ctrlPr>
                                </m:sSubPr>
                                <m:e>
                                  <m:r>
                                    <w:rPr>
                                      <w:rFonts w:ascii="Cambria Math" w:hAnsi="Cambria Math" w:cs="Arial"/>
                                      <w:sz w:val="24"/>
                                      <w:szCs w:val="24"/>
                                    </w:rPr>
                                    <m:t>r</m:t>
                                  </m:r>
                                </m:e>
                                <m:sub>
                                  <m:r>
                                    <w:rPr>
                                      <w:rFonts w:ascii="Cambria Math" w:hAnsi="Cambria Math" w:cs="Arial"/>
                                      <w:sz w:val="24"/>
                                      <w:szCs w:val="24"/>
                                    </w:rPr>
                                    <m:t>j-1</m:t>
                                  </m:r>
                                </m:sub>
                              </m:sSub>
                            </m:den>
                          </m:f>
                        </m:e>
                      </m:d>
                    </m:e>
                  </m:func>
                </m:e>
              </m:nary>
            </m:e>
          </m:nary>
        </m:oMath>
      </m:oMathPara>
    </w:p>
    <w:p w14:paraId="30827A02" w14:textId="0F11D580" w:rsidR="00FC53B1" w:rsidRDefault="00FC53B1" w:rsidP="00E11E1A">
      <w:pPr>
        <w:spacing w:after="0" w:line="240" w:lineRule="auto"/>
        <w:ind w:left="1134"/>
        <w:jc w:val="both"/>
        <w:rPr>
          <w:rFonts w:ascii="Montserrat" w:hAnsi="Montserrat" w:cs="Arial"/>
          <w:sz w:val="24"/>
          <w:szCs w:val="24"/>
        </w:rPr>
      </w:pPr>
      <w:r w:rsidRPr="004E227A">
        <w:rPr>
          <w:rFonts w:ascii="Montserrat" w:hAnsi="Montserrat" w:cs="Arial"/>
          <w:sz w:val="24"/>
          <w:szCs w:val="24"/>
        </w:rPr>
        <w:t>Donde:</w:t>
      </w:r>
    </w:p>
    <w:tbl>
      <w:tblPr>
        <w:tblStyle w:val="Tablaconcuadrcula"/>
        <w:tblW w:w="9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822"/>
      </w:tblGrid>
      <w:tr w:rsidR="00FC53B1" w:rsidRPr="00EA72F9" w14:paraId="4FA36339" w14:textId="77777777" w:rsidTr="008D4EA5">
        <w:tc>
          <w:tcPr>
            <w:tcW w:w="1276" w:type="dxa"/>
            <w:vAlign w:val="center"/>
          </w:tcPr>
          <w:p w14:paraId="4FC9CA1C" w14:textId="23A4401C" w:rsidR="00FC53B1" w:rsidRPr="00EA72F9" w:rsidRDefault="002A2BBD" w:rsidP="00E11E1A">
            <w:pPr>
              <w:jc w:val="right"/>
              <w:rPr>
                <w:rFonts w:ascii="Montserrat" w:eastAsiaTheme="minorEastAsia" w:hAnsi="Montserrat" w:cs="Arial"/>
                <w:sz w:val="18"/>
                <w:szCs w:val="18"/>
              </w:rPr>
            </w:pPr>
            <m:oMath>
              <m:sSubSup>
                <m:sSubSupPr>
                  <m:ctrlPr>
                    <w:rPr>
                      <w:rFonts w:ascii="Cambria Math" w:hAnsi="Cambria Math" w:cs="Arial"/>
                      <w:i/>
                      <w:sz w:val="18"/>
                      <w:szCs w:val="18"/>
                    </w:rPr>
                  </m:ctrlPr>
                </m:sSubSupPr>
                <m:e>
                  <m:r>
                    <w:rPr>
                      <w:rFonts w:ascii="Cambria Math" w:hAnsi="Cambria Math" w:cs="Arial"/>
                      <w:sz w:val="18"/>
                      <w:szCs w:val="18"/>
                    </w:rPr>
                    <m:t>r</m:t>
                  </m:r>
                </m:e>
                <m:sub>
                  <m:r>
                    <w:rPr>
                      <w:rFonts w:ascii="Cambria Math" w:hAnsi="Cambria Math" w:cs="Arial"/>
                      <w:sz w:val="18"/>
                      <w:szCs w:val="18"/>
                    </w:rPr>
                    <m:t>m</m:t>
                  </m:r>
                </m:sub>
                <m:sup>
                  <m:r>
                    <w:rPr>
                      <w:rFonts w:ascii="Cambria Math" w:hAnsi="Cambria Math" w:cs="Arial"/>
                      <w:sz w:val="18"/>
                      <w:szCs w:val="18"/>
                    </w:rPr>
                    <m:t>d</m:t>
                  </m:r>
                </m:sup>
              </m:sSubSup>
              <m:r>
                <w:rPr>
                  <w:rFonts w:ascii="Cambria Math" w:hAnsi="Cambria Math" w:cs="Arial"/>
                  <w:sz w:val="18"/>
                  <w:szCs w:val="18"/>
                </w:rPr>
                <m:t>=</m:t>
              </m:r>
            </m:oMath>
            <w:r w:rsidR="00FC53B1" w:rsidRPr="00EA72F9">
              <w:rPr>
                <w:rFonts w:ascii="Montserrat" w:eastAsiaTheme="minorEastAsia" w:hAnsi="Montserrat" w:cs="Arial"/>
                <w:sz w:val="18"/>
                <w:szCs w:val="18"/>
              </w:rPr>
              <w:t xml:space="preserve">              </w:t>
            </w:r>
          </w:p>
        </w:tc>
        <w:tc>
          <w:tcPr>
            <w:tcW w:w="7822" w:type="dxa"/>
          </w:tcPr>
          <w:p w14:paraId="0B5B7BA7" w14:textId="76D8B8C3" w:rsidR="00FC53B1" w:rsidRPr="00EA72F9" w:rsidRDefault="00DE63C9"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w:t>
            </w:r>
            <w:r w:rsidR="00FC53B1" w:rsidRPr="00EA72F9">
              <w:rPr>
                <w:rFonts w:ascii="Montserrat" w:eastAsiaTheme="minorEastAsia" w:hAnsi="Montserrat" w:cs="Arial"/>
                <w:sz w:val="18"/>
                <w:szCs w:val="18"/>
              </w:rPr>
              <w:t xml:space="preserve">el </w:t>
            </w:r>
            <w:r w:rsidR="002D3EE6" w:rsidRPr="00EA72F9">
              <w:rPr>
                <w:rFonts w:ascii="Montserrat" w:eastAsiaTheme="minorEastAsia" w:hAnsi="Montserrat" w:cs="Arial"/>
                <w:sz w:val="18"/>
                <w:szCs w:val="18"/>
              </w:rPr>
              <w:t xml:space="preserve">promedio aritmético diario del </w:t>
            </w:r>
            <w:r w:rsidR="00FC53B1" w:rsidRPr="00EA72F9">
              <w:rPr>
                <w:rFonts w:ascii="Montserrat" w:eastAsiaTheme="minorEastAsia" w:hAnsi="Montserrat" w:cs="Arial"/>
                <w:sz w:val="18"/>
                <w:szCs w:val="18"/>
              </w:rPr>
              <w:t>rendimiento del mercado accionario</w:t>
            </w:r>
            <w:r w:rsidR="008D4EA5" w:rsidRPr="00EA72F9">
              <w:rPr>
                <w:rFonts w:ascii="Montserrat" w:eastAsiaTheme="minorEastAsia" w:hAnsi="Montserrat" w:cs="Arial"/>
                <w:sz w:val="18"/>
                <w:szCs w:val="18"/>
              </w:rPr>
              <w:t>.</w:t>
            </w:r>
          </w:p>
        </w:tc>
      </w:tr>
      <w:tr w:rsidR="00FC53B1" w:rsidRPr="00EA72F9" w14:paraId="6F75714D" w14:textId="77777777" w:rsidTr="008D4EA5">
        <w:tc>
          <w:tcPr>
            <w:tcW w:w="1276" w:type="dxa"/>
            <w:vAlign w:val="center"/>
          </w:tcPr>
          <w:p w14:paraId="4A226C54" w14:textId="73350C78" w:rsidR="00FC53B1" w:rsidRPr="00EA72F9" w:rsidRDefault="002A2BBD" w:rsidP="00E11E1A">
            <w:pPr>
              <w:jc w:val="right"/>
              <w:rPr>
                <w:rFonts w:ascii="Montserrat" w:eastAsiaTheme="minorEastAsia" w:hAnsi="Montserrat" w:cs="Arial"/>
                <w:sz w:val="18"/>
                <w:szCs w:val="18"/>
              </w:rPr>
            </w:pPr>
            <m:oMath>
              <m:sSub>
                <m:sSubPr>
                  <m:ctrlPr>
                    <w:rPr>
                      <w:rFonts w:ascii="Cambria Math" w:hAnsi="Cambria Math" w:cs="Arial"/>
                      <w:i/>
                      <w:sz w:val="18"/>
                      <w:szCs w:val="18"/>
                    </w:rPr>
                  </m:ctrlPr>
                </m:sSubPr>
                <m:e>
                  <m:r>
                    <w:rPr>
                      <w:rFonts w:ascii="Cambria Math" w:hAnsi="Cambria Math" w:cs="Arial"/>
                      <w:sz w:val="18"/>
                      <w:szCs w:val="18"/>
                    </w:rPr>
                    <m:t>r</m:t>
                  </m:r>
                </m:e>
                <m:sub>
                  <m:r>
                    <w:rPr>
                      <w:rFonts w:ascii="Cambria Math" w:hAnsi="Cambria Math" w:cs="Arial"/>
                      <w:sz w:val="18"/>
                      <w:szCs w:val="18"/>
                    </w:rPr>
                    <m:t>j</m:t>
                  </m:r>
                </m:sub>
              </m:sSub>
              <m:r>
                <w:rPr>
                  <w:rFonts w:ascii="Cambria Math" w:eastAsiaTheme="minorEastAsia" w:hAnsi="Cambria Math" w:cs="Arial"/>
                  <w:sz w:val="18"/>
                  <w:szCs w:val="18"/>
                </w:rPr>
                <m:t>=</m:t>
              </m:r>
            </m:oMath>
            <w:r w:rsidR="00FC53B1" w:rsidRPr="00EA72F9">
              <w:rPr>
                <w:rFonts w:ascii="Montserrat" w:eastAsiaTheme="minorEastAsia" w:hAnsi="Montserrat" w:cs="Arial"/>
                <w:sz w:val="18"/>
                <w:szCs w:val="18"/>
              </w:rPr>
              <w:t xml:space="preserve">              </w:t>
            </w:r>
          </w:p>
        </w:tc>
        <w:tc>
          <w:tcPr>
            <w:tcW w:w="7822" w:type="dxa"/>
          </w:tcPr>
          <w:p w14:paraId="25A2BE90" w14:textId="2EF8C019" w:rsidR="00FC53B1" w:rsidRPr="00EA72F9" w:rsidRDefault="00E92671"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E</w:t>
            </w:r>
            <w:r w:rsidR="00FC53B1" w:rsidRPr="00EA72F9">
              <w:rPr>
                <w:rFonts w:ascii="Montserrat" w:eastAsiaTheme="minorEastAsia" w:hAnsi="Montserrat" w:cs="Arial"/>
                <w:sz w:val="18"/>
                <w:szCs w:val="18"/>
              </w:rPr>
              <w:t xml:space="preserve">s el índice del </w:t>
            </w:r>
            <w:r w:rsidRPr="00EA72F9">
              <w:rPr>
                <w:rFonts w:ascii="Montserrat" w:eastAsiaTheme="minorEastAsia" w:hAnsi="Montserrat" w:cs="Arial"/>
                <w:sz w:val="18"/>
                <w:szCs w:val="18"/>
              </w:rPr>
              <w:t xml:space="preserve">día </w:t>
            </w:r>
            <w:r w:rsidR="006865B4" w:rsidRPr="00EA72F9">
              <w:rPr>
                <w:rFonts w:ascii="Montserrat" w:eastAsiaTheme="minorEastAsia" w:hAnsi="Montserrat" w:cs="Arial"/>
                <w:i/>
                <w:sz w:val="18"/>
                <w:szCs w:val="18"/>
              </w:rPr>
              <w:t>j</w:t>
            </w:r>
            <w:r w:rsidR="008D4EA5" w:rsidRPr="00EA72F9">
              <w:rPr>
                <w:rFonts w:ascii="Montserrat" w:eastAsiaTheme="minorEastAsia" w:hAnsi="Montserrat" w:cs="Arial"/>
                <w:i/>
                <w:sz w:val="18"/>
                <w:szCs w:val="18"/>
              </w:rPr>
              <w:t>.</w:t>
            </w:r>
          </w:p>
        </w:tc>
      </w:tr>
      <w:tr w:rsidR="00FC53B1" w:rsidRPr="00EA72F9" w14:paraId="590810A8" w14:textId="77777777" w:rsidTr="008D4EA5">
        <w:tc>
          <w:tcPr>
            <w:tcW w:w="1276" w:type="dxa"/>
            <w:vAlign w:val="center"/>
          </w:tcPr>
          <w:p w14:paraId="078892C2" w14:textId="6C0D3614" w:rsidR="00FC53B1" w:rsidRPr="00EA72F9" w:rsidRDefault="002A2BBD" w:rsidP="00E11E1A">
            <w:pPr>
              <w:jc w:val="right"/>
              <w:rPr>
                <w:rFonts w:ascii="Montserrat" w:eastAsiaTheme="minorEastAsia" w:hAnsi="Montserrat" w:cs="Arial"/>
                <w:sz w:val="18"/>
                <w:szCs w:val="18"/>
              </w:rPr>
            </w:pPr>
            <m:oMath>
              <m:sSub>
                <m:sSubPr>
                  <m:ctrlPr>
                    <w:rPr>
                      <w:rFonts w:ascii="Cambria Math" w:hAnsi="Cambria Math" w:cs="Arial"/>
                      <w:i/>
                      <w:sz w:val="18"/>
                      <w:szCs w:val="18"/>
                    </w:rPr>
                  </m:ctrlPr>
                </m:sSubPr>
                <m:e>
                  <m:r>
                    <w:rPr>
                      <w:rFonts w:ascii="Cambria Math" w:hAnsi="Cambria Math" w:cs="Arial"/>
                      <w:sz w:val="18"/>
                      <w:szCs w:val="18"/>
                    </w:rPr>
                    <m:t>r</m:t>
                  </m:r>
                </m:e>
                <m:sub>
                  <m:r>
                    <w:rPr>
                      <w:rFonts w:ascii="Cambria Math" w:hAnsi="Cambria Math" w:cs="Arial"/>
                      <w:sz w:val="18"/>
                      <w:szCs w:val="18"/>
                    </w:rPr>
                    <m:t>j-1</m:t>
                  </m:r>
                </m:sub>
              </m:sSub>
              <m:r>
                <w:rPr>
                  <w:rFonts w:ascii="Cambria Math" w:hAnsi="Cambria Math" w:cs="Arial"/>
                  <w:sz w:val="18"/>
                  <w:szCs w:val="18"/>
                </w:rPr>
                <m:t>=</m:t>
              </m:r>
            </m:oMath>
            <w:r w:rsidR="00FC53B1" w:rsidRPr="00EA72F9">
              <w:rPr>
                <w:rFonts w:ascii="Montserrat" w:eastAsiaTheme="minorEastAsia" w:hAnsi="Montserrat" w:cs="Arial"/>
                <w:sz w:val="18"/>
                <w:szCs w:val="18"/>
              </w:rPr>
              <w:t xml:space="preserve">             </w:t>
            </w:r>
          </w:p>
        </w:tc>
        <w:tc>
          <w:tcPr>
            <w:tcW w:w="7822" w:type="dxa"/>
          </w:tcPr>
          <w:p w14:paraId="1D72D2A7" w14:textId="590EE97B" w:rsidR="00FC53B1" w:rsidRPr="00EA72F9" w:rsidRDefault="00E92671"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E</w:t>
            </w:r>
            <w:r w:rsidR="00FC53B1" w:rsidRPr="00EA72F9">
              <w:rPr>
                <w:rFonts w:ascii="Montserrat" w:eastAsiaTheme="minorEastAsia" w:hAnsi="Montserrat" w:cs="Arial"/>
                <w:sz w:val="18"/>
                <w:szCs w:val="18"/>
              </w:rPr>
              <w:t xml:space="preserve">s el índice del </w:t>
            </w:r>
            <w:r w:rsidRPr="00EA72F9">
              <w:rPr>
                <w:rFonts w:ascii="Montserrat" w:eastAsiaTheme="minorEastAsia" w:hAnsi="Montserrat" w:cs="Arial"/>
                <w:sz w:val="18"/>
                <w:szCs w:val="18"/>
              </w:rPr>
              <w:t xml:space="preserve">día </w:t>
            </w:r>
            <w:r w:rsidR="008D4EA5" w:rsidRPr="00EA72F9">
              <w:rPr>
                <w:rFonts w:ascii="Montserrat" w:eastAsiaTheme="minorEastAsia" w:hAnsi="Montserrat" w:cs="Arial"/>
                <w:sz w:val="18"/>
                <w:szCs w:val="18"/>
              </w:rPr>
              <w:t xml:space="preserve">hábil del mercado de referencia </w:t>
            </w:r>
            <w:r w:rsidRPr="00EA72F9">
              <w:rPr>
                <w:rFonts w:ascii="Montserrat" w:eastAsiaTheme="minorEastAsia" w:hAnsi="Montserrat" w:cs="Arial"/>
                <w:sz w:val="18"/>
                <w:szCs w:val="18"/>
              </w:rPr>
              <w:t xml:space="preserve">anterior al día </w:t>
            </w:r>
            <w:r w:rsidR="008D4EA5" w:rsidRPr="00EA72F9">
              <w:rPr>
                <w:rFonts w:ascii="Montserrat" w:eastAsiaTheme="minorEastAsia" w:hAnsi="Montserrat" w:cs="Arial"/>
                <w:i/>
                <w:sz w:val="18"/>
                <w:szCs w:val="18"/>
              </w:rPr>
              <w:t>j.</w:t>
            </w:r>
          </w:p>
        </w:tc>
      </w:tr>
      <w:tr w:rsidR="0024433A" w:rsidRPr="00EA72F9" w14:paraId="655B4F46" w14:textId="77777777" w:rsidTr="007470D5">
        <w:tc>
          <w:tcPr>
            <w:tcW w:w="1276" w:type="dxa"/>
            <w:vAlign w:val="center"/>
          </w:tcPr>
          <w:p w14:paraId="775FF377" w14:textId="5B5E1CB7" w:rsidR="0024433A" w:rsidRPr="00EA72F9" w:rsidRDefault="0024433A" w:rsidP="00E11E1A">
            <w:pPr>
              <w:rPr>
                <w:rFonts w:ascii="Calibri" w:eastAsia="Calibri" w:hAnsi="Calibri" w:cs="Times New Roman"/>
                <w:sz w:val="18"/>
                <w:szCs w:val="18"/>
              </w:rPr>
            </w:pPr>
            <m:oMathPara>
              <m:oMathParaPr>
                <m:jc m:val="right"/>
              </m:oMathParaPr>
              <m:oMath>
                <m:r>
                  <w:rPr>
                    <w:rFonts w:ascii="Cambria Math" w:eastAsia="Calibri" w:hAnsi="Cambria Math" w:cs="Times New Roman"/>
                    <w:sz w:val="18"/>
                    <w:szCs w:val="18"/>
                  </w:rPr>
                  <m:t>i=</m:t>
                </m:r>
              </m:oMath>
            </m:oMathPara>
          </w:p>
        </w:tc>
        <w:tc>
          <w:tcPr>
            <w:tcW w:w="7822" w:type="dxa"/>
            <w:vAlign w:val="center"/>
          </w:tcPr>
          <w:p w14:paraId="370C13AB" w14:textId="44808C05" w:rsidR="0024433A" w:rsidRPr="00EA72F9" w:rsidRDefault="0024433A"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el año </w:t>
            </w:r>
            <w:r w:rsidRPr="00EA72F9">
              <w:rPr>
                <w:rFonts w:ascii="Montserrat" w:eastAsiaTheme="minorEastAsia" w:hAnsi="Montserrat" w:cs="Arial"/>
                <w:i/>
                <w:iCs/>
                <w:sz w:val="18"/>
                <w:szCs w:val="18"/>
              </w:rPr>
              <w:t>i</w:t>
            </w:r>
            <w:r w:rsidRPr="00EA72F9">
              <w:rPr>
                <w:rFonts w:ascii="Montserrat" w:eastAsiaTheme="minorEastAsia" w:hAnsi="Montserrat" w:cs="Arial"/>
                <w:sz w:val="18"/>
                <w:szCs w:val="18"/>
              </w:rPr>
              <w:t xml:space="preserve"> del periodo de muestra</w:t>
            </w:r>
          </w:p>
        </w:tc>
      </w:tr>
      <w:tr w:rsidR="0024433A" w:rsidRPr="00EA72F9" w14:paraId="7014E43B" w14:textId="77777777" w:rsidTr="007470D5">
        <w:tc>
          <w:tcPr>
            <w:tcW w:w="1276" w:type="dxa"/>
            <w:vAlign w:val="center"/>
          </w:tcPr>
          <w:p w14:paraId="6CD7D526" w14:textId="1288791B" w:rsidR="0024433A" w:rsidRPr="00EA72F9" w:rsidRDefault="0024433A" w:rsidP="00E11E1A">
            <w:pPr>
              <w:rPr>
                <w:rFonts w:ascii="Calibri" w:eastAsia="Calibri" w:hAnsi="Calibri" w:cs="Times New Roman"/>
                <w:sz w:val="18"/>
                <w:szCs w:val="18"/>
              </w:rPr>
            </w:pPr>
            <m:oMathPara>
              <m:oMathParaPr>
                <m:jc m:val="right"/>
              </m:oMathParaPr>
              <m:oMath>
                <m:r>
                  <w:rPr>
                    <w:rFonts w:ascii="Cambria Math" w:eastAsia="Calibri" w:hAnsi="Cambria Math" w:cs="Times New Roman"/>
                    <w:sz w:val="18"/>
                    <w:szCs w:val="18"/>
                  </w:rPr>
                  <m:t>j=</m:t>
                </m:r>
              </m:oMath>
            </m:oMathPara>
          </w:p>
        </w:tc>
        <w:tc>
          <w:tcPr>
            <w:tcW w:w="7822" w:type="dxa"/>
            <w:vAlign w:val="center"/>
          </w:tcPr>
          <w:p w14:paraId="2F1913AF" w14:textId="176286BD" w:rsidR="0024433A" w:rsidRPr="00EA72F9" w:rsidRDefault="0024433A"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el día hábil del mercado de referencia en el año </w:t>
            </w:r>
            <w:r w:rsidRPr="00EA72F9">
              <w:rPr>
                <w:rFonts w:ascii="Montserrat" w:eastAsiaTheme="minorEastAsia" w:hAnsi="Montserrat" w:cs="Arial"/>
                <w:i/>
                <w:iCs/>
                <w:sz w:val="18"/>
                <w:szCs w:val="18"/>
              </w:rPr>
              <w:t>i.</w:t>
            </w:r>
          </w:p>
        </w:tc>
      </w:tr>
      <w:tr w:rsidR="00F33ACA" w:rsidRPr="00EA72F9" w14:paraId="08583929" w14:textId="77777777" w:rsidTr="008D4EA5">
        <w:tc>
          <w:tcPr>
            <w:tcW w:w="1276" w:type="dxa"/>
            <w:vAlign w:val="center"/>
          </w:tcPr>
          <w:p w14:paraId="0489169D" w14:textId="332B46E4" w:rsidR="00F33ACA" w:rsidRPr="00EA72F9" w:rsidRDefault="00F33ACA" w:rsidP="00E11E1A">
            <w:pPr>
              <w:jc w:val="right"/>
              <w:rPr>
                <w:rFonts w:ascii="Calibri" w:eastAsia="Calibri" w:hAnsi="Calibri" w:cs="Times New Roman"/>
                <w:sz w:val="18"/>
                <w:szCs w:val="18"/>
              </w:rPr>
            </w:pPr>
            <m:oMathPara>
              <m:oMathParaPr>
                <m:jc m:val="right"/>
              </m:oMathParaPr>
              <m:oMath>
                <m:r>
                  <w:rPr>
                    <w:rFonts w:ascii="Cambria Math" w:eastAsiaTheme="minorEastAsia" w:hAnsi="Cambria Math" w:cs="Arial"/>
                    <w:sz w:val="18"/>
                    <w:szCs w:val="18"/>
                  </w:rPr>
                  <m:t>T=</m:t>
                </m:r>
              </m:oMath>
            </m:oMathPara>
          </w:p>
        </w:tc>
        <w:tc>
          <w:tcPr>
            <w:tcW w:w="7822" w:type="dxa"/>
          </w:tcPr>
          <w:p w14:paraId="1A354301" w14:textId="09F2C655" w:rsidR="00F33ACA" w:rsidRPr="00EA72F9" w:rsidRDefault="00F33ACA"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Es el año del cierre del periodo muestra.</w:t>
            </w:r>
          </w:p>
        </w:tc>
      </w:tr>
      <w:tr w:rsidR="00F33ACA" w:rsidRPr="00EA72F9" w14:paraId="4F6381B6" w14:textId="77777777" w:rsidTr="008D4EA5">
        <w:tc>
          <w:tcPr>
            <w:tcW w:w="1276" w:type="dxa"/>
            <w:vAlign w:val="center"/>
          </w:tcPr>
          <w:p w14:paraId="7FE523EA" w14:textId="4C645F5B" w:rsidR="00F33ACA" w:rsidRPr="00EA72F9" w:rsidRDefault="00F33ACA" w:rsidP="00E11E1A">
            <w:pPr>
              <w:jc w:val="right"/>
              <w:rPr>
                <w:rFonts w:ascii="Calibri" w:eastAsia="Calibri" w:hAnsi="Calibri" w:cs="Times New Roman"/>
                <w:sz w:val="18"/>
                <w:szCs w:val="18"/>
              </w:rPr>
            </w:pPr>
            <m:oMathPara>
              <m:oMathParaPr>
                <m:jc m:val="right"/>
              </m:oMathParaPr>
              <m:oMath>
                <m:r>
                  <w:rPr>
                    <w:rFonts w:ascii="Cambria Math" w:eastAsiaTheme="minorEastAsia" w:hAnsi="Cambria Math" w:cs="Arial"/>
                    <w:sz w:val="18"/>
                    <w:szCs w:val="18"/>
                  </w:rPr>
                  <m:t>T-4=</m:t>
                </m:r>
              </m:oMath>
            </m:oMathPara>
          </w:p>
        </w:tc>
        <w:tc>
          <w:tcPr>
            <w:tcW w:w="7822" w:type="dxa"/>
          </w:tcPr>
          <w:p w14:paraId="149FBEB2" w14:textId="41AB1434" w:rsidR="00F33ACA" w:rsidRPr="00EA72F9" w:rsidRDefault="00F33ACA"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Es el año al que refiere 4 años antes del Año del cierre del periodo muestra, para definir una duración de 5 años de dicho periodo.</w:t>
            </w:r>
          </w:p>
        </w:tc>
      </w:tr>
      <w:tr w:rsidR="008D4EA5" w:rsidRPr="00EA72F9" w14:paraId="75C3807F" w14:textId="77777777" w:rsidTr="008D4EA5">
        <w:tc>
          <w:tcPr>
            <w:tcW w:w="1276" w:type="dxa"/>
            <w:vAlign w:val="center"/>
          </w:tcPr>
          <w:p w14:paraId="5639A37A" w14:textId="0242F8CB" w:rsidR="008D4EA5" w:rsidRPr="00EA72F9" w:rsidRDefault="008D4EA5" w:rsidP="00E11E1A">
            <w:pPr>
              <w:jc w:val="right"/>
              <w:rPr>
                <w:rFonts w:ascii="Calibri" w:eastAsia="Calibri" w:hAnsi="Calibri" w:cs="Times New Roman"/>
                <w:sz w:val="18"/>
                <w:szCs w:val="18"/>
              </w:rPr>
            </w:pPr>
            <m:oMathPara>
              <m:oMathParaPr>
                <m:jc m:val="right"/>
              </m:oMathParaPr>
              <m:oMath>
                <m:r>
                  <w:rPr>
                    <w:rFonts w:ascii="Cambria Math" w:eastAsiaTheme="minorEastAsia" w:hAnsi="Cambria Math" w:cs="Arial"/>
                    <w:sz w:val="18"/>
                    <w:szCs w:val="18"/>
                  </w:rPr>
                  <m:t>n=</m:t>
                </m:r>
              </m:oMath>
            </m:oMathPara>
          </w:p>
        </w:tc>
        <w:tc>
          <w:tcPr>
            <w:tcW w:w="7822" w:type="dxa"/>
          </w:tcPr>
          <w:p w14:paraId="7C41721B" w14:textId="2556FB2C" w:rsidR="008D4EA5" w:rsidRPr="00EA72F9" w:rsidRDefault="008D4EA5"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el último día hábil del mercado de referencia en el año </w:t>
            </w:r>
            <w:r w:rsidRPr="00EA72F9">
              <w:rPr>
                <w:rFonts w:ascii="Montserrat" w:eastAsiaTheme="minorEastAsia" w:hAnsi="Montserrat" w:cs="Arial"/>
                <w:i/>
                <w:iCs/>
                <w:sz w:val="18"/>
                <w:szCs w:val="18"/>
              </w:rPr>
              <w:t>i.</w:t>
            </w:r>
          </w:p>
        </w:tc>
      </w:tr>
      <w:tr w:rsidR="00F33ACA" w:rsidRPr="00EA72F9" w14:paraId="37BC1D3F" w14:textId="77777777" w:rsidTr="008D4EA5">
        <w:trPr>
          <w:trHeight w:val="70"/>
        </w:trPr>
        <w:tc>
          <w:tcPr>
            <w:tcW w:w="1276" w:type="dxa"/>
            <w:vAlign w:val="center"/>
          </w:tcPr>
          <w:p w14:paraId="6B6A3ED7" w14:textId="381BB92C" w:rsidR="00F33ACA" w:rsidRPr="00EA72F9" w:rsidRDefault="00F33ACA" w:rsidP="00E11E1A">
            <w:pPr>
              <w:jc w:val="right"/>
              <w:rPr>
                <w:rFonts w:ascii="Calibri" w:eastAsia="Calibri" w:hAnsi="Calibri" w:cs="Times New Roman"/>
                <w:sz w:val="18"/>
                <w:szCs w:val="18"/>
              </w:rPr>
            </w:pPr>
            <m:oMathPara>
              <m:oMathParaPr>
                <m:jc m:val="right"/>
              </m:oMathParaPr>
              <m:oMath>
                <m:r>
                  <w:rPr>
                    <w:rFonts w:ascii="Cambria Math" w:eastAsiaTheme="minorEastAsia" w:hAnsi="Cambria Math" w:cs="Arial"/>
                    <w:sz w:val="18"/>
                    <w:szCs w:val="18"/>
                  </w:rPr>
                  <m:t>N=</m:t>
                </m:r>
              </m:oMath>
            </m:oMathPara>
          </w:p>
        </w:tc>
        <w:tc>
          <w:tcPr>
            <w:tcW w:w="7822" w:type="dxa"/>
          </w:tcPr>
          <w:p w14:paraId="65F9B5B0" w14:textId="05D481FA" w:rsidR="00F33ACA" w:rsidRPr="00EA72F9" w:rsidRDefault="00F33ACA"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Es la cantidad de días con información del rendimiento de mercado en el periodo de evaluación por 5 años.</w:t>
            </w:r>
          </w:p>
        </w:tc>
      </w:tr>
    </w:tbl>
    <w:p w14:paraId="68B932AA" w14:textId="77777777" w:rsidR="00FC53B1" w:rsidRPr="004E227A" w:rsidRDefault="00FC53B1" w:rsidP="00E11E1A">
      <w:pPr>
        <w:spacing w:after="0" w:line="240" w:lineRule="auto"/>
        <w:jc w:val="both"/>
        <w:rPr>
          <w:rFonts w:ascii="Montserrat" w:hAnsi="Montserrat" w:cs="Arial"/>
          <w:sz w:val="24"/>
          <w:szCs w:val="24"/>
        </w:rPr>
      </w:pPr>
    </w:p>
    <w:p w14:paraId="23D98A30" w14:textId="2DCC6DD3" w:rsidR="00FC53B1" w:rsidRPr="004E227A" w:rsidRDefault="00EC52DA" w:rsidP="00E11E1A">
      <w:pPr>
        <w:pStyle w:val="Ttulo3"/>
        <w:numPr>
          <w:ilvl w:val="2"/>
          <w:numId w:val="1"/>
        </w:numPr>
        <w:spacing w:before="0" w:line="240" w:lineRule="auto"/>
        <w:ind w:left="1701" w:hanging="567"/>
        <w:rPr>
          <w:rFonts w:ascii="Montserrat" w:hAnsi="Montserrat" w:cs="Arial"/>
          <w:b/>
          <w:color w:val="000000" w:themeColor="text1"/>
        </w:rPr>
      </w:pPr>
      <w:bookmarkStart w:id="273" w:name="_Toc53232455"/>
      <w:bookmarkStart w:id="274" w:name="_Toc88149078"/>
      <w:bookmarkStart w:id="275" w:name="_Toc109320515"/>
      <w:r w:rsidRPr="004E227A">
        <w:rPr>
          <w:rFonts w:ascii="Montserrat" w:hAnsi="Montserrat" w:cs="Arial"/>
          <w:b/>
          <w:color w:val="000000" w:themeColor="text1"/>
        </w:rPr>
        <w:t>Ecuación</w:t>
      </w:r>
      <w:r w:rsidR="00FC53B1" w:rsidRPr="004E227A">
        <w:rPr>
          <w:rFonts w:ascii="Montserrat" w:hAnsi="Montserrat" w:cs="Arial"/>
          <w:b/>
          <w:color w:val="000000" w:themeColor="text1"/>
        </w:rPr>
        <w:t xml:space="preserve"> del rendimiento del mercado</w:t>
      </w:r>
      <w:bookmarkEnd w:id="273"/>
      <w:r w:rsidR="00F33ACA">
        <w:rPr>
          <w:rFonts w:ascii="Montserrat" w:hAnsi="Montserrat" w:cs="Arial"/>
          <w:b/>
          <w:color w:val="000000" w:themeColor="text1"/>
        </w:rPr>
        <w:t xml:space="preserve"> anualizado</w:t>
      </w:r>
      <w:bookmarkEnd w:id="274"/>
      <w:bookmarkEnd w:id="275"/>
    </w:p>
    <w:p w14:paraId="246D21BC" w14:textId="77777777" w:rsidR="00951649" w:rsidRPr="004E227A" w:rsidRDefault="00951649" w:rsidP="00E11E1A">
      <w:pPr>
        <w:spacing w:after="0" w:line="240" w:lineRule="auto"/>
        <w:jc w:val="both"/>
        <w:rPr>
          <w:rFonts w:ascii="Montserrat" w:hAnsi="Montserrat" w:cs="Arial"/>
          <w:sz w:val="24"/>
          <w:szCs w:val="24"/>
        </w:rPr>
      </w:pPr>
    </w:p>
    <w:p w14:paraId="1DAE9CA3" w14:textId="436B1CDD" w:rsidR="00FC53B1" w:rsidRPr="004E227A" w:rsidRDefault="00245849" w:rsidP="00E11E1A">
      <w:pPr>
        <w:spacing w:after="0" w:line="240" w:lineRule="auto"/>
        <w:ind w:left="1134"/>
        <w:jc w:val="both"/>
        <w:rPr>
          <w:rFonts w:ascii="Montserrat" w:hAnsi="Montserrat" w:cs="Arial"/>
          <w:sz w:val="24"/>
          <w:szCs w:val="24"/>
        </w:rPr>
      </w:pPr>
      <w:r>
        <w:rPr>
          <w:rFonts w:ascii="Montserrat" w:hAnsi="Montserrat" w:cs="Arial"/>
          <w:sz w:val="24"/>
          <w:szCs w:val="24"/>
        </w:rPr>
        <w:t xml:space="preserve">Para anualizar el Promedio aritmético diario obtenido, se </w:t>
      </w:r>
      <w:r w:rsidR="003B3B51">
        <w:rPr>
          <w:rFonts w:ascii="Montserrat" w:hAnsi="Montserrat" w:cs="Arial"/>
          <w:sz w:val="24"/>
          <w:szCs w:val="24"/>
        </w:rPr>
        <w:t>asume una</w:t>
      </w:r>
      <w:r w:rsidR="00487EDF">
        <w:rPr>
          <w:rFonts w:ascii="Montserrat" w:hAnsi="Montserrat" w:cs="Arial"/>
          <w:sz w:val="24"/>
          <w:szCs w:val="24"/>
        </w:rPr>
        <w:t xml:space="preserve"> tasa de interés continua</w:t>
      </w:r>
      <w:r w:rsidR="00B343B4">
        <w:rPr>
          <w:rFonts w:ascii="Montserrat" w:hAnsi="Montserrat" w:cs="Arial"/>
          <w:sz w:val="24"/>
          <w:szCs w:val="24"/>
        </w:rPr>
        <w:t>, conforme a la siguiente fórmula</w:t>
      </w:r>
      <w:r w:rsidR="00FC53B1" w:rsidRPr="004E227A">
        <w:rPr>
          <w:rFonts w:ascii="Montserrat" w:hAnsi="Montserrat" w:cs="Arial"/>
          <w:sz w:val="24"/>
          <w:szCs w:val="24"/>
        </w:rPr>
        <w:t>:</w:t>
      </w:r>
    </w:p>
    <w:p w14:paraId="4EBBD9BA" w14:textId="77777777" w:rsidR="00FC53B1" w:rsidRPr="004E227A" w:rsidRDefault="00FC53B1" w:rsidP="00E11E1A">
      <w:pPr>
        <w:spacing w:after="0" w:line="240" w:lineRule="auto"/>
        <w:jc w:val="both"/>
        <w:rPr>
          <w:rFonts w:ascii="Montserrat" w:hAnsi="Montserrat" w:cs="Arial"/>
          <w:b/>
          <w:sz w:val="24"/>
          <w:szCs w:val="24"/>
        </w:rPr>
      </w:pPr>
    </w:p>
    <w:p w14:paraId="179C9D79" w14:textId="4048008B" w:rsidR="00FC53B1" w:rsidRPr="004E227A" w:rsidRDefault="002A2BBD" w:rsidP="00E11E1A">
      <w:pPr>
        <w:spacing w:after="0" w:line="240" w:lineRule="auto"/>
        <w:jc w:val="both"/>
        <w:rPr>
          <w:rFonts w:ascii="Montserrat" w:eastAsiaTheme="minorEastAsia" w:hAnsi="Montserrat" w:cs="Arial"/>
          <w:sz w:val="24"/>
          <w:szCs w:val="24"/>
        </w:rPr>
      </w:pPr>
      <m:oMathPara>
        <m:oMath>
          <m:sSub>
            <m:sSubPr>
              <m:ctrlPr>
                <w:rPr>
                  <w:rFonts w:ascii="Cambria Math" w:hAnsi="Cambria Math" w:cs="Arial"/>
                  <w:i/>
                  <w:sz w:val="28"/>
                  <w:szCs w:val="28"/>
                </w:rPr>
              </m:ctrlPr>
            </m:sSubPr>
            <m:e>
              <m:r>
                <w:rPr>
                  <w:rFonts w:ascii="Cambria Math" w:hAnsi="Cambria Math" w:cs="Arial"/>
                  <w:sz w:val="28"/>
                  <w:szCs w:val="28"/>
                </w:rPr>
                <m:t>r</m:t>
              </m:r>
            </m:e>
            <m:sub>
              <m:r>
                <w:rPr>
                  <w:rFonts w:ascii="Cambria Math" w:hAnsi="Cambria Math" w:cs="Arial"/>
                  <w:sz w:val="28"/>
                  <w:szCs w:val="28"/>
                </w:rPr>
                <m:t>m</m:t>
              </m:r>
            </m:sub>
          </m:sSub>
          <m:r>
            <w:rPr>
              <w:rFonts w:ascii="Cambria Math" w:hAnsi="Cambria Math" w:cs="Arial"/>
              <w:sz w:val="28"/>
              <w:szCs w:val="28"/>
            </w:rPr>
            <m:t>=</m:t>
          </m:r>
          <m:sSup>
            <m:sSupPr>
              <m:ctrlPr>
                <w:rPr>
                  <w:rFonts w:ascii="Cambria Math" w:hAnsi="Cambria Math" w:cs="Arial"/>
                  <w:i/>
                  <w:sz w:val="28"/>
                  <w:szCs w:val="28"/>
                </w:rPr>
              </m:ctrlPr>
            </m:sSupPr>
            <m:e>
              <m:r>
                <w:rPr>
                  <w:rFonts w:ascii="Cambria Math" w:hAnsi="Cambria Math" w:cs="Arial"/>
                  <w:sz w:val="28"/>
                  <w:szCs w:val="28"/>
                </w:rPr>
                <m:t>e</m:t>
              </m:r>
            </m:e>
            <m:sup>
              <m:sSubSup>
                <m:sSubSupPr>
                  <m:ctrlPr>
                    <w:rPr>
                      <w:rFonts w:ascii="Cambria Math" w:hAnsi="Cambria Math" w:cs="Arial"/>
                      <w:i/>
                      <w:sz w:val="28"/>
                      <w:szCs w:val="28"/>
                    </w:rPr>
                  </m:ctrlPr>
                </m:sSubSupPr>
                <m:e>
                  <m:r>
                    <w:rPr>
                      <w:rFonts w:ascii="Cambria Math" w:hAnsi="Cambria Math" w:cs="Arial"/>
                      <w:sz w:val="28"/>
                      <w:szCs w:val="28"/>
                    </w:rPr>
                    <m:t>r</m:t>
                  </m:r>
                </m:e>
                <m:sub>
                  <m:r>
                    <w:rPr>
                      <w:rFonts w:ascii="Cambria Math" w:hAnsi="Cambria Math" w:cs="Arial"/>
                      <w:sz w:val="28"/>
                      <w:szCs w:val="28"/>
                    </w:rPr>
                    <m:t>m</m:t>
                  </m:r>
                </m:sub>
                <m:sup>
                  <m:r>
                    <w:rPr>
                      <w:rFonts w:ascii="Cambria Math" w:hAnsi="Cambria Math" w:cs="Arial"/>
                      <w:sz w:val="28"/>
                      <w:szCs w:val="28"/>
                    </w:rPr>
                    <m:t>d</m:t>
                  </m:r>
                </m:sup>
              </m:sSubSup>
              <m:r>
                <w:rPr>
                  <w:rFonts w:ascii="Cambria Math" w:hAnsi="Cambria Math" w:cs="Arial"/>
                  <w:sz w:val="28"/>
                  <w:szCs w:val="28"/>
                </w:rPr>
                <m:t>*</m:t>
              </m:r>
              <m:f>
                <m:fPr>
                  <m:ctrlPr>
                    <w:rPr>
                      <w:rFonts w:ascii="Cambria Math" w:hAnsi="Cambria Math" w:cs="Arial"/>
                      <w:i/>
                      <w:sz w:val="28"/>
                      <w:szCs w:val="28"/>
                    </w:rPr>
                  </m:ctrlPr>
                </m:fPr>
                <m:num>
                  <m:r>
                    <w:rPr>
                      <w:rFonts w:ascii="Cambria Math" w:hAnsi="Cambria Math" w:cs="Arial"/>
                      <w:sz w:val="28"/>
                      <w:szCs w:val="28"/>
                    </w:rPr>
                    <m:t>1</m:t>
                  </m:r>
                </m:num>
                <m:den>
                  <m:r>
                    <w:rPr>
                      <w:rFonts w:ascii="Cambria Math" w:hAnsi="Cambria Math" w:cs="Arial"/>
                      <w:sz w:val="28"/>
                      <w:szCs w:val="28"/>
                    </w:rPr>
                    <m:t>5</m:t>
                  </m:r>
                </m:den>
              </m:f>
              <m:r>
                <w:rPr>
                  <w:rFonts w:ascii="Cambria Math" w:hAnsi="Cambria Math" w:cs="Arial"/>
                  <w:sz w:val="28"/>
                  <w:szCs w:val="28"/>
                </w:rPr>
                <m:t>N</m:t>
              </m:r>
            </m:sup>
          </m:sSup>
          <m:r>
            <w:rPr>
              <w:rFonts w:ascii="Cambria Math" w:hAnsi="Cambria Math" w:cs="Arial"/>
              <w:sz w:val="28"/>
              <w:szCs w:val="28"/>
            </w:rPr>
            <m:t xml:space="preserve">-1 </m:t>
          </m:r>
        </m:oMath>
      </m:oMathPara>
    </w:p>
    <w:p w14:paraId="6E51E9D2" w14:textId="77777777" w:rsidR="00FC53B1" w:rsidRPr="004E227A" w:rsidRDefault="00FC53B1" w:rsidP="00E11E1A">
      <w:pPr>
        <w:spacing w:after="0" w:line="240" w:lineRule="auto"/>
        <w:jc w:val="both"/>
        <w:rPr>
          <w:rFonts w:ascii="Montserrat" w:eastAsiaTheme="minorEastAsia" w:hAnsi="Montserrat" w:cs="Arial"/>
          <w:sz w:val="24"/>
          <w:szCs w:val="24"/>
        </w:rPr>
      </w:pPr>
    </w:p>
    <w:p w14:paraId="57840656" w14:textId="08F6398C" w:rsidR="00FC53B1" w:rsidRDefault="00FC53B1" w:rsidP="00E11E1A">
      <w:pPr>
        <w:spacing w:after="0" w:line="240" w:lineRule="auto"/>
        <w:ind w:left="1134"/>
        <w:jc w:val="both"/>
        <w:rPr>
          <w:rFonts w:ascii="Montserrat" w:eastAsiaTheme="minorEastAsia" w:hAnsi="Montserrat" w:cs="Arial"/>
          <w:sz w:val="24"/>
          <w:szCs w:val="24"/>
        </w:rPr>
      </w:pPr>
      <w:r w:rsidRPr="004E227A">
        <w:rPr>
          <w:rFonts w:ascii="Montserrat" w:eastAsiaTheme="minorEastAsia" w:hAnsi="Montserrat" w:cs="Arial"/>
          <w:sz w:val="24"/>
          <w:szCs w:val="24"/>
        </w:rPr>
        <w:t>Donde</w:t>
      </w:r>
      <w:r w:rsidR="00AE446E" w:rsidRPr="004E227A">
        <w:rPr>
          <w:rFonts w:ascii="Montserrat" w:eastAsiaTheme="minorEastAsia" w:hAnsi="Montserrat" w:cs="Arial"/>
          <w:sz w:val="24"/>
          <w:szCs w:val="24"/>
        </w:rPr>
        <w:t>:</w:t>
      </w:r>
    </w:p>
    <w:tbl>
      <w:tblPr>
        <w:tblStyle w:val="Tablaconcuadrcula"/>
        <w:tblW w:w="9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840"/>
      </w:tblGrid>
      <w:tr w:rsidR="00FC53B1" w:rsidRPr="00EA72F9" w14:paraId="00487FC5" w14:textId="77777777" w:rsidTr="008C2A4A">
        <w:trPr>
          <w:trHeight w:val="430"/>
        </w:trPr>
        <w:tc>
          <w:tcPr>
            <w:tcW w:w="1560" w:type="dxa"/>
            <w:vAlign w:val="center"/>
          </w:tcPr>
          <w:p w14:paraId="725FAA54" w14:textId="2549B71B" w:rsidR="00FC53B1" w:rsidRPr="00EA72F9" w:rsidRDefault="002A2BBD" w:rsidP="00E11E1A">
            <w:pPr>
              <w:jc w:val="right"/>
              <w:rPr>
                <w:rFonts w:ascii="Montserrat" w:eastAsiaTheme="minorEastAsia" w:hAnsi="Montserrat" w:cs="Arial"/>
                <w:sz w:val="18"/>
                <w:szCs w:val="18"/>
              </w:rPr>
            </w:pPr>
            <m:oMathPara>
              <m:oMathParaPr>
                <m:jc m:val="right"/>
              </m:oMathParaPr>
              <m:oMath>
                <m:sSub>
                  <m:sSubPr>
                    <m:ctrlPr>
                      <w:rPr>
                        <w:rFonts w:ascii="Cambria Math" w:hAnsi="Cambria Math" w:cs="Arial"/>
                        <w:i/>
                        <w:sz w:val="18"/>
                        <w:szCs w:val="18"/>
                      </w:rPr>
                    </m:ctrlPr>
                  </m:sSubPr>
                  <m:e>
                    <m:r>
                      <w:rPr>
                        <w:rFonts w:ascii="Cambria Math" w:hAnsi="Cambria Math" w:cs="Arial"/>
                        <w:sz w:val="18"/>
                        <w:szCs w:val="18"/>
                      </w:rPr>
                      <m:t>r</m:t>
                    </m:r>
                  </m:e>
                  <m:sub>
                    <m:r>
                      <w:rPr>
                        <w:rFonts w:ascii="Cambria Math" w:hAnsi="Cambria Math" w:cs="Arial"/>
                        <w:sz w:val="18"/>
                        <w:szCs w:val="18"/>
                      </w:rPr>
                      <m:t>m</m:t>
                    </m:r>
                  </m:sub>
                </m:sSub>
                <m:r>
                  <w:rPr>
                    <w:rFonts w:ascii="Cambria Math" w:eastAsiaTheme="minorEastAsia" w:hAnsi="Cambria Math" w:cs="Arial"/>
                    <w:sz w:val="18"/>
                    <w:szCs w:val="18"/>
                  </w:rPr>
                  <m:t>=</m:t>
                </m:r>
              </m:oMath>
            </m:oMathPara>
          </w:p>
        </w:tc>
        <w:tc>
          <w:tcPr>
            <w:tcW w:w="7840" w:type="dxa"/>
            <w:vAlign w:val="center"/>
          </w:tcPr>
          <w:p w14:paraId="5B164456" w14:textId="28BC519B" w:rsidR="00FC53B1" w:rsidRPr="00EA72F9" w:rsidRDefault="00FC53B1"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Es el rendimiento</w:t>
            </w:r>
            <w:r w:rsidR="00752401" w:rsidRPr="00EA72F9">
              <w:rPr>
                <w:rFonts w:ascii="Montserrat" w:eastAsiaTheme="minorEastAsia" w:hAnsi="Montserrat" w:cs="Arial"/>
                <w:sz w:val="18"/>
                <w:szCs w:val="18"/>
              </w:rPr>
              <w:t xml:space="preserve"> anualizado</w:t>
            </w:r>
            <w:r w:rsidRPr="00EA72F9">
              <w:rPr>
                <w:rFonts w:ascii="Montserrat" w:eastAsiaTheme="minorEastAsia" w:hAnsi="Montserrat" w:cs="Arial"/>
                <w:sz w:val="18"/>
                <w:szCs w:val="18"/>
              </w:rPr>
              <w:t xml:space="preserve"> del mercado accionario en E</w:t>
            </w:r>
            <w:r w:rsidR="00951649" w:rsidRPr="00EA72F9">
              <w:rPr>
                <w:rFonts w:ascii="Montserrat" w:eastAsiaTheme="minorEastAsia" w:hAnsi="Montserrat" w:cs="Arial"/>
                <w:sz w:val="18"/>
                <w:szCs w:val="18"/>
              </w:rPr>
              <w:t>stados Unidos de América</w:t>
            </w:r>
            <w:r w:rsidRPr="00EA72F9">
              <w:rPr>
                <w:rFonts w:ascii="Montserrat" w:eastAsiaTheme="minorEastAsia" w:hAnsi="Montserrat" w:cs="Arial"/>
                <w:sz w:val="18"/>
                <w:szCs w:val="18"/>
              </w:rPr>
              <w:t xml:space="preserve">, estimado para el </w:t>
            </w:r>
            <w:r w:rsidR="001E0BF3" w:rsidRPr="00EA72F9">
              <w:rPr>
                <w:rFonts w:ascii="Montserrat" w:eastAsiaTheme="minorEastAsia" w:hAnsi="Montserrat" w:cs="Arial"/>
                <w:sz w:val="18"/>
                <w:szCs w:val="18"/>
              </w:rPr>
              <w:t xml:space="preserve">periodo que va de los </w:t>
            </w:r>
            <w:r w:rsidRPr="00EA72F9">
              <w:rPr>
                <w:rFonts w:ascii="Montserrat" w:eastAsiaTheme="minorEastAsia" w:hAnsi="Montserrat" w:cs="Arial"/>
                <w:sz w:val="18"/>
                <w:szCs w:val="18"/>
              </w:rPr>
              <w:t>año</w:t>
            </w:r>
            <w:r w:rsidR="001E0BF3" w:rsidRPr="00EA72F9">
              <w:rPr>
                <w:rFonts w:ascii="Montserrat" w:eastAsiaTheme="minorEastAsia" w:hAnsi="Montserrat" w:cs="Arial"/>
                <w:sz w:val="18"/>
                <w:szCs w:val="18"/>
              </w:rPr>
              <w:t>s</w:t>
            </w:r>
            <w:r w:rsidRPr="00EA72F9">
              <w:rPr>
                <w:rFonts w:ascii="Montserrat" w:eastAsiaTheme="minorEastAsia" w:hAnsi="Montserrat" w:cs="Arial"/>
                <w:sz w:val="18"/>
                <w:szCs w:val="18"/>
              </w:rPr>
              <w:t xml:space="preserve"> </w:t>
            </w:r>
            <w:r w:rsidRPr="00EA72F9">
              <w:rPr>
                <w:rFonts w:ascii="Montserrat" w:eastAsiaTheme="minorEastAsia" w:hAnsi="Montserrat" w:cs="Arial"/>
                <w:i/>
                <w:sz w:val="18"/>
                <w:szCs w:val="18"/>
              </w:rPr>
              <w:t>T</w:t>
            </w:r>
            <w:r w:rsidR="001E0BF3" w:rsidRPr="00EA72F9">
              <w:rPr>
                <w:rFonts w:ascii="Montserrat" w:eastAsiaTheme="minorEastAsia" w:hAnsi="Montserrat" w:cs="Arial"/>
                <w:i/>
                <w:sz w:val="18"/>
                <w:szCs w:val="18"/>
              </w:rPr>
              <w:t xml:space="preserve"> </w:t>
            </w:r>
            <w:r w:rsidR="001E0BF3" w:rsidRPr="00EA72F9">
              <w:rPr>
                <w:rFonts w:ascii="Montserrat" w:eastAsiaTheme="minorEastAsia" w:hAnsi="Montserrat" w:cs="Arial"/>
                <w:iCs/>
                <w:sz w:val="18"/>
                <w:szCs w:val="18"/>
              </w:rPr>
              <w:t xml:space="preserve">a </w:t>
            </w:r>
            <w:r w:rsidR="001E0BF3" w:rsidRPr="00EA72F9">
              <w:rPr>
                <w:rFonts w:ascii="Montserrat" w:eastAsiaTheme="minorEastAsia" w:hAnsi="Montserrat" w:cs="Arial"/>
                <w:i/>
                <w:sz w:val="18"/>
                <w:szCs w:val="18"/>
              </w:rPr>
              <w:t>T-4.</w:t>
            </w:r>
          </w:p>
        </w:tc>
      </w:tr>
      <w:tr w:rsidR="00FC53B1" w:rsidRPr="00EA72F9" w14:paraId="6C366EEB" w14:textId="77777777" w:rsidTr="008C2A4A">
        <w:tc>
          <w:tcPr>
            <w:tcW w:w="1560" w:type="dxa"/>
            <w:vAlign w:val="center"/>
          </w:tcPr>
          <w:p w14:paraId="1989B247" w14:textId="69CA16AC" w:rsidR="00FC53B1" w:rsidRPr="00EA72F9" w:rsidRDefault="002A2BBD" w:rsidP="00E11E1A">
            <w:pPr>
              <w:jc w:val="right"/>
              <w:rPr>
                <w:rFonts w:ascii="Montserrat" w:eastAsiaTheme="minorEastAsia" w:hAnsi="Montserrat" w:cs="Arial"/>
                <w:sz w:val="18"/>
                <w:szCs w:val="18"/>
              </w:rPr>
            </w:pPr>
            <m:oMathPara>
              <m:oMathParaPr>
                <m:jc m:val="right"/>
              </m:oMathParaPr>
              <m:oMath>
                <m:sSubSup>
                  <m:sSubSupPr>
                    <m:ctrlPr>
                      <w:rPr>
                        <w:rFonts w:ascii="Cambria Math" w:hAnsi="Cambria Math" w:cs="Arial"/>
                        <w:i/>
                        <w:sz w:val="18"/>
                        <w:szCs w:val="18"/>
                      </w:rPr>
                    </m:ctrlPr>
                  </m:sSubSupPr>
                  <m:e>
                    <m:r>
                      <w:rPr>
                        <w:rFonts w:ascii="Cambria Math" w:hAnsi="Cambria Math" w:cs="Arial"/>
                        <w:sz w:val="18"/>
                        <w:szCs w:val="18"/>
                      </w:rPr>
                      <m:t>r</m:t>
                    </m:r>
                  </m:e>
                  <m:sub>
                    <m:r>
                      <w:rPr>
                        <w:rFonts w:ascii="Cambria Math" w:hAnsi="Cambria Math" w:cs="Arial"/>
                        <w:sz w:val="18"/>
                        <w:szCs w:val="18"/>
                      </w:rPr>
                      <m:t>m</m:t>
                    </m:r>
                  </m:sub>
                  <m:sup>
                    <m:r>
                      <w:rPr>
                        <w:rFonts w:ascii="Cambria Math" w:hAnsi="Cambria Math" w:cs="Arial"/>
                        <w:sz w:val="18"/>
                        <w:szCs w:val="18"/>
                      </w:rPr>
                      <m:t>d</m:t>
                    </m:r>
                  </m:sup>
                </m:sSubSup>
                <m:r>
                  <w:rPr>
                    <w:rFonts w:ascii="Cambria Math" w:eastAsiaTheme="minorEastAsia" w:hAnsi="Cambria Math" w:cs="Arial"/>
                    <w:sz w:val="18"/>
                    <w:szCs w:val="18"/>
                  </w:rPr>
                  <m:t>=</m:t>
                </m:r>
              </m:oMath>
            </m:oMathPara>
          </w:p>
        </w:tc>
        <w:tc>
          <w:tcPr>
            <w:tcW w:w="7840" w:type="dxa"/>
            <w:vAlign w:val="center"/>
          </w:tcPr>
          <w:p w14:paraId="5288FBF3" w14:textId="34D4FEDB" w:rsidR="00FC53B1" w:rsidRPr="00EA72F9" w:rsidRDefault="0088485A"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Es el promedio aritmético diario del rendimiento del mercado accionario</w:t>
            </w:r>
          </w:p>
        </w:tc>
      </w:tr>
      <w:tr w:rsidR="00FC53B1" w:rsidRPr="00EA72F9" w14:paraId="0E3B1FA7" w14:textId="77777777" w:rsidTr="008C2A4A">
        <w:tc>
          <w:tcPr>
            <w:tcW w:w="1560" w:type="dxa"/>
            <w:vAlign w:val="center"/>
          </w:tcPr>
          <w:p w14:paraId="7F4A1ECF" w14:textId="2D3B71E7" w:rsidR="00FC53B1" w:rsidRPr="00EA72F9" w:rsidRDefault="002A2BBD" w:rsidP="00E11E1A">
            <w:pPr>
              <w:jc w:val="right"/>
              <w:rPr>
                <w:rFonts w:ascii="Montserrat" w:eastAsia="Calibri" w:hAnsi="Montserrat" w:cs="Arial"/>
                <w:sz w:val="18"/>
                <w:szCs w:val="18"/>
              </w:rPr>
            </w:pPr>
            <m:oMathPara>
              <m:oMathParaPr>
                <m:jc m:val="right"/>
              </m:oMathParaPr>
              <m:oMath>
                <m:f>
                  <m:fPr>
                    <m:ctrlPr>
                      <w:rPr>
                        <w:rFonts w:ascii="Cambria Math" w:eastAsiaTheme="minorEastAsia" w:hAnsi="Cambria Math" w:cs="Arial"/>
                        <w:i/>
                        <w:sz w:val="18"/>
                        <w:szCs w:val="18"/>
                      </w:rPr>
                    </m:ctrlPr>
                  </m:fPr>
                  <m:num>
                    <m:r>
                      <w:rPr>
                        <w:rFonts w:ascii="Cambria Math" w:eastAsiaTheme="minorEastAsia" w:hAnsi="Cambria Math" w:cs="Arial"/>
                        <w:sz w:val="18"/>
                        <w:szCs w:val="18"/>
                      </w:rPr>
                      <m:t>1</m:t>
                    </m:r>
                  </m:num>
                  <m:den>
                    <m:r>
                      <w:rPr>
                        <w:rFonts w:ascii="Cambria Math" w:eastAsiaTheme="minorEastAsia" w:hAnsi="Cambria Math" w:cs="Arial"/>
                        <w:sz w:val="18"/>
                        <w:szCs w:val="18"/>
                      </w:rPr>
                      <m:t>5</m:t>
                    </m:r>
                  </m:den>
                </m:f>
                <m:r>
                  <w:rPr>
                    <w:rFonts w:ascii="Cambria Math" w:eastAsiaTheme="minorEastAsia" w:hAnsi="Cambria Math" w:cs="Arial"/>
                    <w:sz w:val="18"/>
                    <w:szCs w:val="18"/>
                  </w:rPr>
                  <m:t>N=</m:t>
                </m:r>
              </m:oMath>
            </m:oMathPara>
          </w:p>
        </w:tc>
        <w:tc>
          <w:tcPr>
            <w:tcW w:w="7840" w:type="dxa"/>
            <w:vAlign w:val="center"/>
          </w:tcPr>
          <w:p w14:paraId="598CEBB3" w14:textId="35707DE1" w:rsidR="00FC53B1" w:rsidRPr="00EA72F9" w:rsidRDefault="0088485A"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w:t>
            </w:r>
            <w:r w:rsidR="008C2A4A" w:rsidRPr="00EA72F9">
              <w:rPr>
                <w:rFonts w:ascii="Montserrat" w:eastAsiaTheme="minorEastAsia" w:hAnsi="Montserrat" w:cs="Arial"/>
                <w:sz w:val="18"/>
                <w:szCs w:val="18"/>
              </w:rPr>
              <w:t xml:space="preserve">el promedio anual de </w:t>
            </w:r>
            <w:r w:rsidRPr="00EA72F9">
              <w:rPr>
                <w:rFonts w:ascii="Montserrat" w:eastAsiaTheme="minorEastAsia" w:hAnsi="Montserrat" w:cs="Arial"/>
                <w:sz w:val="18"/>
                <w:szCs w:val="18"/>
              </w:rPr>
              <w:t>la cantidad de días con información del rendimiento de mercado en el periodo de evaluación por 5 años</w:t>
            </w:r>
            <w:r w:rsidR="002D2087" w:rsidRPr="00EA72F9">
              <w:rPr>
                <w:rFonts w:ascii="Montserrat" w:eastAsiaTheme="minorEastAsia" w:hAnsi="Montserrat" w:cs="Arial"/>
                <w:sz w:val="18"/>
                <w:szCs w:val="18"/>
              </w:rPr>
              <w:t xml:space="preserve">, para anualizar </w:t>
            </w:r>
            <m:oMath>
              <m:sSubSup>
                <m:sSubSupPr>
                  <m:ctrlPr>
                    <w:rPr>
                      <w:rFonts w:ascii="Cambria Math" w:hAnsi="Cambria Math" w:cs="Arial"/>
                      <w:i/>
                      <w:sz w:val="18"/>
                      <w:szCs w:val="18"/>
                    </w:rPr>
                  </m:ctrlPr>
                </m:sSubSupPr>
                <m:e>
                  <m:r>
                    <w:rPr>
                      <w:rFonts w:ascii="Cambria Math" w:hAnsi="Cambria Math" w:cs="Arial"/>
                      <w:sz w:val="18"/>
                      <w:szCs w:val="18"/>
                    </w:rPr>
                    <m:t>r</m:t>
                  </m:r>
                </m:e>
                <m:sub>
                  <m:r>
                    <w:rPr>
                      <w:rFonts w:ascii="Cambria Math" w:hAnsi="Cambria Math" w:cs="Arial"/>
                      <w:sz w:val="18"/>
                      <w:szCs w:val="18"/>
                    </w:rPr>
                    <m:t>m</m:t>
                  </m:r>
                </m:sub>
                <m:sup>
                  <m:r>
                    <w:rPr>
                      <w:rFonts w:ascii="Cambria Math" w:hAnsi="Cambria Math" w:cs="Arial"/>
                      <w:sz w:val="18"/>
                      <w:szCs w:val="18"/>
                    </w:rPr>
                    <m:t>d</m:t>
                  </m:r>
                </m:sup>
              </m:sSubSup>
            </m:oMath>
            <w:r w:rsidRPr="00EA72F9">
              <w:rPr>
                <w:rFonts w:ascii="Montserrat" w:eastAsiaTheme="minorEastAsia" w:hAnsi="Montserrat" w:cs="Arial"/>
                <w:sz w:val="18"/>
                <w:szCs w:val="18"/>
              </w:rPr>
              <w:t>.</w:t>
            </w:r>
          </w:p>
        </w:tc>
      </w:tr>
    </w:tbl>
    <w:p w14:paraId="748AE1A8" w14:textId="6511F961" w:rsidR="009645C9" w:rsidRPr="004E227A" w:rsidRDefault="009645C9" w:rsidP="00E11E1A">
      <w:pPr>
        <w:spacing w:after="0" w:line="240" w:lineRule="auto"/>
        <w:jc w:val="both"/>
        <w:rPr>
          <w:rFonts w:ascii="Montserrat" w:hAnsi="Montserrat" w:cs="Arial"/>
          <w:sz w:val="24"/>
          <w:szCs w:val="24"/>
        </w:rPr>
      </w:pPr>
    </w:p>
    <w:p w14:paraId="0F82730F" w14:textId="77777777" w:rsidR="00677C72" w:rsidRPr="004E227A" w:rsidRDefault="00677C72" w:rsidP="00E11E1A">
      <w:pPr>
        <w:pStyle w:val="Ttulo2"/>
        <w:numPr>
          <w:ilvl w:val="1"/>
          <w:numId w:val="1"/>
        </w:numPr>
        <w:spacing w:before="0" w:line="240" w:lineRule="auto"/>
        <w:ind w:left="1134" w:hanging="567"/>
        <w:rPr>
          <w:rFonts w:ascii="Montserrat" w:hAnsi="Montserrat" w:cs="Arial"/>
          <w:b/>
          <w:color w:val="000000" w:themeColor="text1"/>
          <w:sz w:val="24"/>
        </w:rPr>
      </w:pPr>
      <w:bookmarkStart w:id="276" w:name="_Toc74839886"/>
      <w:bookmarkStart w:id="277" w:name="_Toc88149079"/>
      <w:bookmarkStart w:id="278" w:name="_Toc109320516"/>
      <w:r w:rsidRPr="004E227A">
        <w:rPr>
          <w:rFonts w:ascii="Montserrat" w:hAnsi="Montserrat" w:cs="Arial"/>
          <w:b/>
          <w:color w:val="000000" w:themeColor="text1"/>
          <w:sz w:val="24"/>
        </w:rPr>
        <w:t>Prima de mercado</w:t>
      </w:r>
      <w:bookmarkEnd w:id="276"/>
      <w:bookmarkEnd w:id="277"/>
      <w:bookmarkEnd w:id="278"/>
    </w:p>
    <w:p w14:paraId="749613DD" w14:textId="77777777" w:rsidR="00FC53B1" w:rsidRPr="004E227A" w:rsidRDefault="00FC53B1" w:rsidP="00E11E1A">
      <w:pPr>
        <w:spacing w:after="0" w:line="240" w:lineRule="auto"/>
        <w:jc w:val="both"/>
        <w:rPr>
          <w:rFonts w:ascii="Montserrat" w:hAnsi="Montserrat" w:cs="Arial"/>
          <w:sz w:val="24"/>
          <w:szCs w:val="24"/>
        </w:rPr>
      </w:pPr>
    </w:p>
    <w:p w14:paraId="3C84E8CA" w14:textId="69165A08" w:rsidR="00FC53B1" w:rsidRPr="004E227A" w:rsidRDefault="00FC53B1" w:rsidP="00E11E1A">
      <w:pPr>
        <w:spacing w:after="0" w:line="240" w:lineRule="auto"/>
        <w:ind w:left="567"/>
        <w:jc w:val="both"/>
        <w:rPr>
          <w:rFonts w:ascii="Montserrat" w:hAnsi="Montserrat" w:cs="Arial"/>
          <w:sz w:val="24"/>
          <w:szCs w:val="24"/>
        </w:rPr>
      </w:pPr>
      <w:r w:rsidRPr="004E227A">
        <w:rPr>
          <w:rFonts w:ascii="Montserrat" w:hAnsi="Montserrat" w:cs="Arial"/>
          <w:sz w:val="24"/>
          <w:szCs w:val="24"/>
        </w:rPr>
        <w:t xml:space="preserve">La prima de mercado </w:t>
      </w:r>
      <w:r w:rsidR="00302807">
        <w:rPr>
          <w:rFonts w:ascii="Montserrat" w:hAnsi="Montserrat" w:cs="Arial"/>
          <w:sz w:val="24"/>
          <w:szCs w:val="24"/>
        </w:rPr>
        <w:t>de</w:t>
      </w:r>
      <w:r w:rsidRPr="004E227A">
        <w:rPr>
          <w:rFonts w:ascii="Montserrat" w:hAnsi="Montserrat" w:cs="Arial"/>
          <w:sz w:val="24"/>
          <w:szCs w:val="24"/>
        </w:rPr>
        <w:t xml:space="preserve"> E</w:t>
      </w:r>
      <w:r w:rsidR="00DB3CF9" w:rsidRPr="004E227A">
        <w:rPr>
          <w:rFonts w:ascii="Montserrat" w:hAnsi="Montserrat" w:cs="Arial"/>
          <w:sz w:val="24"/>
          <w:szCs w:val="24"/>
        </w:rPr>
        <w:t xml:space="preserve">stados Unidos de América </w:t>
      </w:r>
      <w:r w:rsidRPr="004E227A">
        <w:rPr>
          <w:rFonts w:ascii="Montserrat" w:hAnsi="Montserrat" w:cs="Arial"/>
          <w:sz w:val="24"/>
          <w:szCs w:val="24"/>
        </w:rPr>
        <w:t xml:space="preserve">es calculada a partir de la diferencia entre el rendimiento de mercado </w:t>
      </w:r>
      <w:r w:rsidR="00302807">
        <w:rPr>
          <w:rFonts w:ascii="Montserrat" w:hAnsi="Montserrat" w:cs="Arial"/>
          <w:sz w:val="24"/>
          <w:szCs w:val="24"/>
        </w:rPr>
        <w:t>accionario</w:t>
      </w:r>
      <w:r w:rsidRPr="004E227A">
        <w:rPr>
          <w:rFonts w:ascii="Montserrat" w:hAnsi="Montserrat" w:cs="Arial"/>
          <w:sz w:val="24"/>
          <w:szCs w:val="24"/>
        </w:rPr>
        <w:t>, calculado conforme a</w:t>
      </w:r>
      <w:r w:rsidR="00013BE2">
        <w:rPr>
          <w:rFonts w:ascii="Montserrat" w:hAnsi="Montserrat" w:cs="Arial"/>
          <w:sz w:val="24"/>
          <w:szCs w:val="24"/>
        </w:rPr>
        <w:t xml:space="preserve"> </w:t>
      </w:r>
      <w:r w:rsidRPr="004E227A">
        <w:rPr>
          <w:rFonts w:ascii="Montserrat" w:hAnsi="Montserrat" w:cs="Arial"/>
          <w:sz w:val="24"/>
          <w:szCs w:val="24"/>
        </w:rPr>
        <w:t>l</w:t>
      </w:r>
      <w:r w:rsidR="00013BE2">
        <w:rPr>
          <w:rFonts w:ascii="Montserrat" w:hAnsi="Montserrat" w:cs="Arial"/>
          <w:sz w:val="24"/>
          <w:szCs w:val="24"/>
        </w:rPr>
        <w:t>a disposición</w:t>
      </w:r>
      <w:r w:rsidRPr="004E227A">
        <w:rPr>
          <w:rFonts w:ascii="Montserrat" w:hAnsi="Montserrat" w:cs="Arial"/>
          <w:sz w:val="24"/>
          <w:szCs w:val="24"/>
        </w:rPr>
        <w:t xml:space="preserve"> </w:t>
      </w:r>
      <w:r w:rsidR="00A76890">
        <w:rPr>
          <w:rFonts w:ascii="Montserrat" w:hAnsi="Montserrat" w:cs="Arial"/>
          <w:sz w:val="24"/>
          <w:szCs w:val="24"/>
        </w:rPr>
        <w:t>9</w:t>
      </w:r>
      <w:r w:rsidRPr="004E227A">
        <w:rPr>
          <w:rFonts w:ascii="Montserrat" w:hAnsi="Montserrat" w:cs="Arial"/>
          <w:sz w:val="24"/>
          <w:szCs w:val="24"/>
        </w:rPr>
        <w:t>.1.3</w:t>
      </w:r>
      <w:r w:rsidR="00C14ABD">
        <w:rPr>
          <w:rFonts w:ascii="Montserrat" w:hAnsi="Montserrat" w:cs="Arial"/>
          <w:sz w:val="24"/>
          <w:szCs w:val="24"/>
        </w:rPr>
        <w:t xml:space="preserve"> anterior</w:t>
      </w:r>
      <w:r w:rsidRPr="004E227A">
        <w:rPr>
          <w:rFonts w:ascii="Montserrat" w:hAnsi="Montserrat" w:cs="Arial"/>
          <w:sz w:val="24"/>
          <w:szCs w:val="24"/>
        </w:rPr>
        <w:t xml:space="preserve"> y el rendimiento de la tasa libre de riesgo en E</w:t>
      </w:r>
      <w:r w:rsidR="00DB3CF9" w:rsidRPr="004E227A">
        <w:rPr>
          <w:rFonts w:ascii="Montserrat" w:hAnsi="Montserrat" w:cs="Arial"/>
          <w:sz w:val="24"/>
          <w:szCs w:val="24"/>
        </w:rPr>
        <w:t xml:space="preserve">stados Unidos de América </w:t>
      </w:r>
      <w:r w:rsidRPr="004E227A">
        <w:rPr>
          <w:rFonts w:ascii="Montserrat" w:hAnsi="Montserrat" w:cs="Arial"/>
          <w:sz w:val="24"/>
          <w:szCs w:val="24"/>
        </w:rPr>
        <w:t xml:space="preserve">estimado </w:t>
      </w:r>
      <w:r w:rsidR="007D1444" w:rsidRPr="004E227A">
        <w:rPr>
          <w:rFonts w:ascii="Montserrat" w:hAnsi="Montserrat" w:cs="Arial"/>
          <w:sz w:val="24"/>
          <w:szCs w:val="24"/>
        </w:rPr>
        <w:t>conforme a</w:t>
      </w:r>
      <w:r w:rsidR="00535CEC">
        <w:rPr>
          <w:rFonts w:ascii="Montserrat" w:hAnsi="Montserrat" w:cs="Arial"/>
          <w:sz w:val="24"/>
          <w:szCs w:val="24"/>
        </w:rPr>
        <w:t xml:space="preserve"> </w:t>
      </w:r>
      <w:r w:rsidR="007D1444" w:rsidRPr="004E227A">
        <w:rPr>
          <w:rFonts w:ascii="Montserrat" w:hAnsi="Montserrat" w:cs="Arial"/>
          <w:sz w:val="24"/>
          <w:szCs w:val="24"/>
        </w:rPr>
        <w:t>l</w:t>
      </w:r>
      <w:r w:rsidR="00535CEC">
        <w:rPr>
          <w:rFonts w:ascii="Montserrat" w:hAnsi="Montserrat" w:cs="Arial"/>
          <w:sz w:val="24"/>
          <w:szCs w:val="24"/>
        </w:rPr>
        <w:t>a disposición</w:t>
      </w:r>
      <w:r w:rsidR="007D1444" w:rsidRPr="004E227A">
        <w:rPr>
          <w:rFonts w:ascii="Montserrat" w:hAnsi="Montserrat" w:cs="Arial"/>
          <w:sz w:val="24"/>
          <w:szCs w:val="24"/>
        </w:rPr>
        <w:t xml:space="preserve"> </w:t>
      </w:r>
      <w:r w:rsidR="00A76890">
        <w:rPr>
          <w:rFonts w:ascii="Montserrat" w:hAnsi="Montserrat" w:cs="Arial"/>
          <w:sz w:val="24"/>
          <w:szCs w:val="24"/>
        </w:rPr>
        <w:t>8</w:t>
      </w:r>
      <w:r w:rsidRPr="004E227A">
        <w:rPr>
          <w:rFonts w:ascii="Montserrat" w:hAnsi="Montserrat" w:cs="Arial"/>
          <w:sz w:val="24"/>
          <w:szCs w:val="24"/>
        </w:rPr>
        <w:t>.1.</w:t>
      </w:r>
    </w:p>
    <w:p w14:paraId="51E36F9D" w14:textId="77777777" w:rsidR="00FC53B1" w:rsidRPr="004E227A" w:rsidRDefault="00FC53B1" w:rsidP="00E11E1A">
      <w:pPr>
        <w:spacing w:after="0" w:line="240" w:lineRule="auto"/>
        <w:ind w:left="567"/>
        <w:jc w:val="both"/>
        <w:rPr>
          <w:rFonts w:ascii="Montserrat" w:hAnsi="Montserrat" w:cs="Arial"/>
          <w:b/>
          <w:sz w:val="24"/>
          <w:szCs w:val="24"/>
        </w:rPr>
      </w:pPr>
    </w:p>
    <w:p w14:paraId="1D3DB8E6" w14:textId="2314E0B9" w:rsidR="00FC53B1" w:rsidRPr="004E227A" w:rsidRDefault="00FC53B1" w:rsidP="00E11E1A">
      <w:pPr>
        <w:spacing w:after="0" w:line="240" w:lineRule="auto"/>
        <w:ind w:left="567"/>
        <w:jc w:val="both"/>
        <w:rPr>
          <w:rFonts w:ascii="Montserrat" w:hAnsi="Montserrat" w:cs="Arial"/>
          <w:sz w:val="24"/>
          <w:szCs w:val="24"/>
        </w:rPr>
      </w:pPr>
      <w:r w:rsidRPr="004E227A">
        <w:rPr>
          <w:rFonts w:ascii="Montserrat" w:hAnsi="Montserrat" w:cs="Arial"/>
          <w:sz w:val="24"/>
          <w:szCs w:val="24"/>
        </w:rPr>
        <w:t xml:space="preserve">La prima de </w:t>
      </w:r>
      <w:r w:rsidR="008D4EA5">
        <w:rPr>
          <w:rFonts w:ascii="Montserrat" w:hAnsi="Montserrat" w:cs="Arial"/>
          <w:sz w:val="24"/>
          <w:szCs w:val="24"/>
        </w:rPr>
        <w:t>mercado</w:t>
      </w:r>
      <w:r w:rsidR="008D4EA5" w:rsidRPr="004E227A">
        <w:rPr>
          <w:rFonts w:ascii="Montserrat" w:hAnsi="Montserrat" w:cs="Arial"/>
          <w:sz w:val="24"/>
          <w:szCs w:val="24"/>
        </w:rPr>
        <w:t xml:space="preserve"> </w:t>
      </w:r>
      <w:r w:rsidRPr="004E227A">
        <w:rPr>
          <w:rFonts w:ascii="Montserrat" w:hAnsi="Montserrat" w:cs="Arial"/>
          <w:sz w:val="24"/>
          <w:szCs w:val="24"/>
        </w:rPr>
        <w:t>de E</w:t>
      </w:r>
      <w:r w:rsidR="00DB3CF9" w:rsidRPr="004E227A">
        <w:rPr>
          <w:rFonts w:ascii="Montserrat" w:hAnsi="Montserrat" w:cs="Arial"/>
          <w:sz w:val="24"/>
          <w:szCs w:val="24"/>
        </w:rPr>
        <w:t xml:space="preserve">stados Unidos de América </w:t>
      </w:r>
      <w:r w:rsidRPr="004E227A">
        <w:rPr>
          <w:rFonts w:ascii="Montserrat" w:hAnsi="Montserrat" w:cs="Arial"/>
          <w:sz w:val="24"/>
          <w:szCs w:val="24"/>
        </w:rPr>
        <w:t xml:space="preserve">de largo plazo en términos nominales </w:t>
      </w:r>
      <w:r w:rsidR="005D095F">
        <w:rPr>
          <w:rFonts w:ascii="Montserrat" w:hAnsi="Montserrat" w:cs="Arial"/>
          <w:sz w:val="24"/>
          <w:szCs w:val="24"/>
        </w:rPr>
        <w:t>se define como</w:t>
      </w:r>
      <w:r w:rsidRPr="004E227A">
        <w:rPr>
          <w:rFonts w:ascii="Montserrat" w:hAnsi="Montserrat" w:cs="Arial"/>
          <w:sz w:val="24"/>
          <w:szCs w:val="24"/>
        </w:rPr>
        <w:t>:</w:t>
      </w:r>
    </w:p>
    <w:p w14:paraId="63EB0161" w14:textId="77777777" w:rsidR="00FC53B1" w:rsidRPr="004E227A" w:rsidRDefault="00FC53B1" w:rsidP="00E11E1A">
      <w:pPr>
        <w:spacing w:after="0" w:line="240" w:lineRule="auto"/>
        <w:jc w:val="both"/>
        <w:rPr>
          <w:rFonts w:ascii="Montserrat" w:hAnsi="Montserrat" w:cs="Arial"/>
          <w:b/>
          <w:sz w:val="24"/>
          <w:szCs w:val="24"/>
        </w:rPr>
      </w:pPr>
    </w:p>
    <w:p w14:paraId="49A0DE6C" w14:textId="14EE7C09" w:rsidR="00FC53B1" w:rsidRPr="004E227A" w:rsidRDefault="00FC0B74" w:rsidP="00E11E1A">
      <w:pPr>
        <w:spacing w:after="0" w:line="240" w:lineRule="auto"/>
        <w:jc w:val="both"/>
        <w:rPr>
          <w:rFonts w:ascii="Montserrat" w:eastAsiaTheme="minorEastAsia" w:hAnsi="Montserrat" w:cs="Arial"/>
          <w:sz w:val="24"/>
          <w:szCs w:val="24"/>
        </w:rPr>
      </w:pPr>
      <m:oMathPara>
        <m:oMath>
          <m:r>
            <w:rPr>
              <w:rFonts w:ascii="Cambria Math" w:hAnsi="Cambria Math" w:cs="Arial"/>
              <w:sz w:val="24"/>
              <w:szCs w:val="24"/>
            </w:rPr>
            <m:t>p=</m:t>
          </m:r>
          <m:sSub>
            <m:sSubPr>
              <m:ctrlPr>
                <w:rPr>
                  <w:rFonts w:ascii="Cambria Math" w:hAnsi="Cambria Math" w:cs="Arial"/>
                  <w:i/>
                  <w:sz w:val="24"/>
                  <w:szCs w:val="24"/>
                </w:rPr>
              </m:ctrlPr>
            </m:sSubPr>
            <m:e>
              <m:r>
                <w:rPr>
                  <w:rFonts w:ascii="Cambria Math" w:hAnsi="Cambria Math" w:cs="Arial"/>
                  <w:sz w:val="24"/>
                  <w:szCs w:val="24"/>
                </w:rPr>
                <m:t>r</m:t>
              </m:r>
            </m:e>
            <m:sub>
              <m:r>
                <w:rPr>
                  <w:rFonts w:ascii="Cambria Math" w:hAnsi="Cambria Math" w:cs="Arial"/>
                  <w:sz w:val="24"/>
                  <w:szCs w:val="24"/>
                </w:rPr>
                <m:t>m</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r</m:t>
              </m:r>
            </m:e>
            <m:sub>
              <m:r>
                <w:rPr>
                  <w:rFonts w:ascii="Cambria Math" w:hAnsi="Cambria Math" w:cs="Arial"/>
                  <w:sz w:val="24"/>
                  <w:szCs w:val="24"/>
                </w:rPr>
                <m:t>f</m:t>
              </m:r>
            </m:sub>
          </m:sSub>
        </m:oMath>
      </m:oMathPara>
    </w:p>
    <w:p w14:paraId="3B81BC90" w14:textId="77777777" w:rsidR="00FC53B1" w:rsidRPr="004E227A" w:rsidRDefault="00FC53B1" w:rsidP="00E11E1A">
      <w:pPr>
        <w:spacing w:after="0" w:line="240" w:lineRule="auto"/>
        <w:jc w:val="both"/>
        <w:rPr>
          <w:rFonts w:ascii="Montserrat" w:eastAsiaTheme="minorEastAsia" w:hAnsi="Montserrat" w:cs="Arial"/>
          <w:sz w:val="24"/>
          <w:szCs w:val="24"/>
        </w:rPr>
      </w:pPr>
    </w:p>
    <w:p w14:paraId="7B2BA64B" w14:textId="6F984DCC" w:rsidR="00FC53B1" w:rsidRDefault="00FC53B1" w:rsidP="00E11E1A">
      <w:pPr>
        <w:spacing w:after="0" w:line="240" w:lineRule="auto"/>
        <w:ind w:left="567"/>
        <w:jc w:val="both"/>
        <w:rPr>
          <w:rFonts w:ascii="Montserrat" w:eastAsiaTheme="minorEastAsia" w:hAnsi="Montserrat" w:cs="Arial"/>
          <w:sz w:val="24"/>
          <w:szCs w:val="24"/>
        </w:rPr>
      </w:pPr>
      <w:r w:rsidRPr="004E227A">
        <w:rPr>
          <w:rFonts w:ascii="Montserrat" w:eastAsiaTheme="minorEastAsia" w:hAnsi="Montserrat" w:cs="Arial"/>
          <w:sz w:val="24"/>
          <w:szCs w:val="24"/>
        </w:rPr>
        <w:t>Donde</w:t>
      </w:r>
      <w:r w:rsidR="00AE446E" w:rsidRPr="004E227A">
        <w:rPr>
          <w:rFonts w:ascii="Montserrat" w:eastAsiaTheme="minorEastAsia" w:hAnsi="Montserrat" w:cs="Arial"/>
          <w:sz w:val="24"/>
          <w:szCs w:val="24"/>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7840"/>
      </w:tblGrid>
      <w:tr w:rsidR="00FC53B1" w:rsidRPr="00EA72F9" w14:paraId="591472A5" w14:textId="77777777" w:rsidTr="000B0977">
        <w:trPr>
          <w:trHeight w:val="561"/>
        </w:trPr>
        <w:tc>
          <w:tcPr>
            <w:tcW w:w="988" w:type="dxa"/>
            <w:vAlign w:val="center"/>
          </w:tcPr>
          <w:p w14:paraId="52CDE38B" w14:textId="33BD967D" w:rsidR="00FC53B1" w:rsidRPr="00EA72F9" w:rsidRDefault="00E00F23" w:rsidP="00E11E1A">
            <w:pPr>
              <w:jc w:val="both"/>
              <w:rPr>
                <w:rFonts w:ascii="Montserrat" w:eastAsiaTheme="minorEastAsia" w:hAnsi="Montserrat" w:cs="Arial"/>
                <w:sz w:val="18"/>
                <w:szCs w:val="18"/>
              </w:rPr>
            </w:pPr>
            <m:oMathPara>
              <m:oMathParaPr>
                <m:jc m:val="right"/>
              </m:oMathParaPr>
              <m:oMath>
                <m:r>
                  <w:rPr>
                    <w:rFonts w:ascii="Cambria Math" w:hAnsi="Cambria Math" w:cs="Arial"/>
                    <w:sz w:val="18"/>
                    <w:szCs w:val="18"/>
                  </w:rPr>
                  <m:t>p=</m:t>
                </m:r>
              </m:oMath>
            </m:oMathPara>
          </w:p>
        </w:tc>
        <w:tc>
          <w:tcPr>
            <w:tcW w:w="7840" w:type="dxa"/>
            <w:vAlign w:val="center"/>
          </w:tcPr>
          <w:p w14:paraId="3F9F3080" w14:textId="1103EDB2" w:rsidR="00FC53B1" w:rsidRPr="00EA72F9" w:rsidRDefault="00E00F23"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w:t>
            </w:r>
            <w:r w:rsidR="00FC53B1" w:rsidRPr="00EA72F9">
              <w:rPr>
                <w:rFonts w:ascii="Montserrat" w:eastAsiaTheme="minorEastAsia" w:hAnsi="Montserrat" w:cs="Arial"/>
                <w:sz w:val="18"/>
                <w:szCs w:val="18"/>
              </w:rPr>
              <w:t>la prima de mercado estimada</w:t>
            </w:r>
            <w:r w:rsidRPr="00EA72F9">
              <w:rPr>
                <w:rFonts w:ascii="Montserrat" w:eastAsiaTheme="minorEastAsia" w:hAnsi="Montserrat" w:cs="Arial"/>
                <w:sz w:val="18"/>
                <w:szCs w:val="18"/>
              </w:rPr>
              <w:t xml:space="preserve"> para el periodo de evaluación de los años </w:t>
            </w:r>
            <w:r w:rsidRPr="00EA72F9">
              <w:rPr>
                <w:rFonts w:ascii="Montserrat" w:eastAsiaTheme="minorEastAsia" w:hAnsi="Montserrat" w:cs="Arial"/>
                <w:i/>
                <w:iCs/>
                <w:sz w:val="18"/>
                <w:szCs w:val="18"/>
              </w:rPr>
              <w:t>T</w:t>
            </w:r>
            <w:r w:rsidRPr="00EA72F9">
              <w:rPr>
                <w:rFonts w:ascii="Montserrat" w:eastAsiaTheme="minorEastAsia" w:hAnsi="Montserrat" w:cs="Arial"/>
                <w:sz w:val="18"/>
                <w:szCs w:val="18"/>
              </w:rPr>
              <w:t xml:space="preserve"> a </w:t>
            </w:r>
            <w:r w:rsidR="000A2D9A" w:rsidRPr="00EA72F9">
              <w:rPr>
                <w:rFonts w:ascii="Montserrat" w:eastAsiaTheme="minorEastAsia" w:hAnsi="Montserrat" w:cs="Arial"/>
                <w:i/>
                <w:iCs/>
                <w:sz w:val="18"/>
                <w:szCs w:val="18"/>
              </w:rPr>
              <w:t>T-4</w:t>
            </w:r>
            <w:r w:rsidRPr="00EA72F9">
              <w:rPr>
                <w:rFonts w:ascii="Montserrat" w:eastAsiaTheme="minorEastAsia" w:hAnsi="Montserrat" w:cs="Arial"/>
                <w:sz w:val="18"/>
                <w:szCs w:val="18"/>
              </w:rPr>
              <w:t>.</w:t>
            </w:r>
          </w:p>
        </w:tc>
      </w:tr>
      <w:tr w:rsidR="00FC53B1" w:rsidRPr="00EA72F9" w14:paraId="5AA4BDE4" w14:textId="77777777" w:rsidTr="000B0977">
        <w:trPr>
          <w:trHeight w:val="340"/>
        </w:trPr>
        <w:tc>
          <w:tcPr>
            <w:tcW w:w="988" w:type="dxa"/>
            <w:vAlign w:val="center"/>
          </w:tcPr>
          <w:p w14:paraId="007EFD1C" w14:textId="5EC26D99" w:rsidR="00FC53B1" w:rsidRPr="00EA72F9" w:rsidRDefault="002A2BBD" w:rsidP="00E11E1A">
            <w:pPr>
              <w:jc w:val="both"/>
              <w:rPr>
                <w:rFonts w:ascii="Montserrat" w:eastAsiaTheme="minorEastAsia" w:hAnsi="Montserrat" w:cs="Arial"/>
                <w:sz w:val="18"/>
                <w:szCs w:val="18"/>
              </w:rPr>
            </w:pPr>
            <m:oMathPara>
              <m:oMathParaPr>
                <m:jc m:val="right"/>
              </m:oMathParaPr>
              <m:oMath>
                <m:sSub>
                  <m:sSubPr>
                    <m:ctrlPr>
                      <w:rPr>
                        <w:rFonts w:ascii="Cambria Math" w:hAnsi="Cambria Math" w:cs="Arial"/>
                        <w:i/>
                        <w:sz w:val="18"/>
                        <w:szCs w:val="18"/>
                      </w:rPr>
                    </m:ctrlPr>
                  </m:sSubPr>
                  <m:e>
                    <m:r>
                      <w:rPr>
                        <w:rFonts w:ascii="Cambria Math" w:hAnsi="Cambria Math" w:cs="Arial"/>
                        <w:sz w:val="18"/>
                        <w:szCs w:val="18"/>
                      </w:rPr>
                      <m:t>r</m:t>
                    </m:r>
                  </m:e>
                  <m:sub>
                    <m:r>
                      <w:rPr>
                        <w:rFonts w:ascii="Cambria Math" w:hAnsi="Cambria Math" w:cs="Arial"/>
                        <w:sz w:val="18"/>
                        <w:szCs w:val="18"/>
                      </w:rPr>
                      <m:t>m</m:t>
                    </m:r>
                  </m:sub>
                </m:sSub>
                <m:r>
                  <w:rPr>
                    <w:rFonts w:ascii="Cambria Math" w:hAnsi="Cambria Math" w:cs="Arial"/>
                    <w:sz w:val="18"/>
                    <w:szCs w:val="18"/>
                  </w:rPr>
                  <m:t>=</m:t>
                </m:r>
              </m:oMath>
            </m:oMathPara>
          </w:p>
        </w:tc>
        <w:tc>
          <w:tcPr>
            <w:tcW w:w="7840" w:type="dxa"/>
            <w:vAlign w:val="center"/>
          </w:tcPr>
          <w:p w14:paraId="22C0D47E" w14:textId="55504BBD" w:rsidR="00FC53B1" w:rsidRPr="00EA72F9" w:rsidRDefault="000A2D9A"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w:t>
            </w:r>
            <w:r w:rsidR="00FC53B1" w:rsidRPr="00EA72F9">
              <w:rPr>
                <w:rFonts w:ascii="Montserrat" w:eastAsiaTheme="minorEastAsia" w:hAnsi="Montserrat" w:cs="Arial"/>
                <w:sz w:val="18"/>
                <w:szCs w:val="18"/>
              </w:rPr>
              <w:t xml:space="preserve">el rendimiento del mercado accionario en </w:t>
            </w:r>
            <w:r w:rsidR="00DB3CF9" w:rsidRPr="00EA72F9">
              <w:rPr>
                <w:rFonts w:ascii="Montserrat" w:eastAsiaTheme="minorEastAsia" w:hAnsi="Montserrat" w:cs="Arial"/>
                <w:sz w:val="18"/>
                <w:szCs w:val="18"/>
              </w:rPr>
              <w:t>Estados Unidos de América</w:t>
            </w:r>
            <w:r w:rsidR="00FC53B1" w:rsidRPr="00EA72F9">
              <w:rPr>
                <w:rFonts w:ascii="Montserrat" w:eastAsiaTheme="minorEastAsia" w:hAnsi="Montserrat" w:cs="Arial"/>
                <w:sz w:val="18"/>
                <w:szCs w:val="18"/>
              </w:rPr>
              <w:t>.</w:t>
            </w:r>
          </w:p>
        </w:tc>
      </w:tr>
      <w:tr w:rsidR="00FC53B1" w:rsidRPr="00EA72F9" w14:paraId="6EDD5B4D" w14:textId="77777777" w:rsidTr="000B0977">
        <w:trPr>
          <w:trHeight w:val="340"/>
        </w:trPr>
        <w:tc>
          <w:tcPr>
            <w:tcW w:w="988" w:type="dxa"/>
            <w:vAlign w:val="center"/>
          </w:tcPr>
          <w:p w14:paraId="7D15AA2E" w14:textId="047684FB" w:rsidR="00FC53B1" w:rsidRPr="00EA72F9" w:rsidRDefault="002A2BBD" w:rsidP="00E11E1A">
            <w:pPr>
              <w:jc w:val="right"/>
              <w:rPr>
                <w:rFonts w:ascii="Montserrat" w:eastAsiaTheme="minorEastAsia" w:hAnsi="Montserrat" w:cs="Arial"/>
                <w:sz w:val="18"/>
                <w:szCs w:val="18"/>
              </w:rPr>
            </w:pPr>
            <m:oMath>
              <m:sSub>
                <m:sSubPr>
                  <m:ctrlPr>
                    <w:rPr>
                      <w:rFonts w:ascii="Cambria Math" w:hAnsi="Cambria Math" w:cs="Arial"/>
                      <w:i/>
                      <w:sz w:val="18"/>
                      <w:szCs w:val="18"/>
                    </w:rPr>
                  </m:ctrlPr>
                </m:sSubPr>
                <m:e>
                  <m:r>
                    <w:rPr>
                      <w:rFonts w:ascii="Cambria Math" w:hAnsi="Cambria Math" w:cs="Arial"/>
                      <w:sz w:val="18"/>
                      <w:szCs w:val="18"/>
                    </w:rPr>
                    <m:t>r</m:t>
                  </m:r>
                </m:e>
                <m:sub>
                  <m:r>
                    <w:rPr>
                      <w:rFonts w:ascii="Cambria Math" w:hAnsi="Cambria Math" w:cs="Arial"/>
                      <w:sz w:val="18"/>
                      <w:szCs w:val="18"/>
                    </w:rPr>
                    <m:t>f</m:t>
                  </m:r>
                </m:sub>
              </m:sSub>
              <m:r>
                <w:rPr>
                  <w:rFonts w:ascii="Cambria Math" w:eastAsiaTheme="minorEastAsia" w:hAnsi="Cambria Math" w:cs="Arial"/>
                  <w:sz w:val="18"/>
                  <w:szCs w:val="18"/>
                </w:rPr>
                <m:t>=</m:t>
              </m:r>
            </m:oMath>
            <w:r w:rsidR="00FC53B1" w:rsidRPr="00EA72F9">
              <w:rPr>
                <w:rFonts w:ascii="Montserrat" w:eastAsiaTheme="minorEastAsia" w:hAnsi="Montserrat" w:cs="Arial"/>
                <w:sz w:val="18"/>
                <w:szCs w:val="18"/>
              </w:rPr>
              <w:t xml:space="preserve">     </w:t>
            </w:r>
          </w:p>
        </w:tc>
        <w:tc>
          <w:tcPr>
            <w:tcW w:w="7840" w:type="dxa"/>
            <w:vAlign w:val="center"/>
          </w:tcPr>
          <w:p w14:paraId="432EA0D8" w14:textId="469D67E7" w:rsidR="00FC53B1" w:rsidRPr="00EA72F9" w:rsidRDefault="000A2D9A"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w:t>
            </w:r>
            <w:r w:rsidR="00FC53B1" w:rsidRPr="00EA72F9">
              <w:rPr>
                <w:rFonts w:ascii="Montserrat" w:eastAsiaTheme="minorEastAsia" w:hAnsi="Montserrat" w:cs="Arial"/>
                <w:sz w:val="18"/>
                <w:szCs w:val="18"/>
              </w:rPr>
              <w:t xml:space="preserve">el rendimiento de la tasa libre de riesgo en </w:t>
            </w:r>
            <w:r w:rsidR="00DB3CF9" w:rsidRPr="00EA72F9">
              <w:rPr>
                <w:rFonts w:ascii="Montserrat" w:eastAsiaTheme="minorEastAsia" w:hAnsi="Montserrat" w:cs="Arial"/>
                <w:sz w:val="18"/>
                <w:szCs w:val="18"/>
              </w:rPr>
              <w:t xml:space="preserve">Estados Unidos de </w:t>
            </w:r>
            <w:r w:rsidR="003B3B51" w:rsidRPr="00EA72F9">
              <w:rPr>
                <w:rFonts w:ascii="Montserrat" w:eastAsiaTheme="minorEastAsia" w:hAnsi="Montserrat" w:cs="Arial"/>
                <w:sz w:val="18"/>
                <w:szCs w:val="18"/>
              </w:rPr>
              <w:t>América.</w:t>
            </w:r>
          </w:p>
        </w:tc>
      </w:tr>
    </w:tbl>
    <w:p w14:paraId="3C23B600" w14:textId="5C94BAF5" w:rsidR="00FC53B1" w:rsidRDefault="00FC53B1" w:rsidP="00E11E1A">
      <w:pPr>
        <w:spacing w:after="0" w:line="240" w:lineRule="auto"/>
        <w:jc w:val="both"/>
        <w:rPr>
          <w:rFonts w:ascii="Montserrat" w:eastAsiaTheme="minorEastAsia" w:hAnsi="Montserrat" w:cs="Arial"/>
          <w:b/>
          <w:sz w:val="24"/>
          <w:szCs w:val="24"/>
        </w:rPr>
      </w:pPr>
    </w:p>
    <w:p w14:paraId="43A4F4FD" w14:textId="209CD0D2" w:rsidR="00FC53B1" w:rsidRPr="004E227A" w:rsidRDefault="00FC53B1" w:rsidP="00E11E1A">
      <w:pPr>
        <w:spacing w:after="0" w:line="240" w:lineRule="auto"/>
        <w:jc w:val="both"/>
        <w:rPr>
          <w:rFonts w:ascii="Montserrat" w:hAnsi="Montserrat" w:cs="Arial"/>
          <w:b/>
          <w:sz w:val="24"/>
          <w:szCs w:val="24"/>
        </w:rPr>
      </w:pPr>
    </w:p>
    <w:p w14:paraId="2A576162" w14:textId="77777777" w:rsidR="00FC53B1" w:rsidRPr="004E227A" w:rsidRDefault="00FC53B1" w:rsidP="00E11E1A">
      <w:pPr>
        <w:pStyle w:val="Ttulo1"/>
        <w:numPr>
          <w:ilvl w:val="0"/>
          <w:numId w:val="1"/>
        </w:numPr>
        <w:pBdr>
          <w:bottom w:val="single" w:sz="4" w:space="4" w:color="auto"/>
        </w:pBdr>
        <w:spacing w:before="0" w:line="240" w:lineRule="auto"/>
        <w:ind w:right="144"/>
        <w:jc w:val="both"/>
        <w:rPr>
          <w:rFonts w:ascii="Montserrat" w:hAnsi="Montserrat" w:cs="Arial"/>
          <w:color w:val="auto"/>
          <w:sz w:val="24"/>
          <w:szCs w:val="24"/>
        </w:rPr>
      </w:pPr>
      <w:bookmarkStart w:id="279" w:name="_Toc53232457"/>
      <w:bookmarkStart w:id="280" w:name="_Toc88149080"/>
      <w:bookmarkStart w:id="281" w:name="_Toc109320517"/>
      <w:r w:rsidRPr="004E227A">
        <w:rPr>
          <w:rFonts w:ascii="Montserrat" w:hAnsi="Montserrat" w:cs="Arial"/>
          <w:color w:val="auto"/>
          <w:sz w:val="24"/>
          <w:szCs w:val="24"/>
        </w:rPr>
        <w:t>Riesgo país</w:t>
      </w:r>
      <w:bookmarkEnd w:id="279"/>
      <w:bookmarkEnd w:id="280"/>
      <w:bookmarkEnd w:id="281"/>
    </w:p>
    <w:p w14:paraId="753FAD69" w14:textId="77777777" w:rsidR="00FC53B1" w:rsidRPr="004E227A" w:rsidRDefault="00FC53B1" w:rsidP="00E11E1A">
      <w:pPr>
        <w:spacing w:after="0" w:line="240" w:lineRule="auto"/>
        <w:jc w:val="both"/>
        <w:rPr>
          <w:rFonts w:ascii="Montserrat" w:hAnsi="Montserrat" w:cs="Arial"/>
          <w:b/>
          <w:sz w:val="24"/>
          <w:szCs w:val="24"/>
        </w:rPr>
      </w:pPr>
    </w:p>
    <w:p w14:paraId="0A9C490F" w14:textId="22274045" w:rsidR="00872B8D" w:rsidRDefault="00C5701B" w:rsidP="00E11E1A">
      <w:pPr>
        <w:autoSpaceDE w:val="0"/>
        <w:autoSpaceDN w:val="0"/>
        <w:adjustRightInd w:val="0"/>
        <w:spacing w:after="0" w:line="240" w:lineRule="auto"/>
        <w:jc w:val="both"/>
        <w:rPr>
          <w:rFonts w:ascii="Montserrat" w:hAnsi="Montserrat" w:cs="Arial"/>
          <w:sz w:val="24"/>
          <w:szCs w:val="21"/>
        </w:rPr>
      </w:pPr>
      <w:r>
        <w:rPr>
          <w:rFonts w:ascii="Montserrat" w:hAnsi="Montserrat" w:cs="Arial"/>
          <w:sz w:val="24"/>
          <w:szCs w:val="21"/>
        </w:rPr>
        <w:t>Como se señaló anteriormente, a</w:t>
      </w:r>
      <w:r w:rsidR="000A3888" w:rsidRPr="004E227A">
        <w:rPr>
          <w:rFonts w:ascii="Montserrat" w:hAnsi="Montserrat" w:cs="Arial"/>
          <w:sz w:val="24"/>
          <w:szCs w:val="21"/>
        </w:rPr>
        <w:t xml:space="preserve">l estimar el costo de capital </w:t>
      </w:r>
      <w:r w:rsidR="00EC546D" w:rsidRPr="004E227A">
        <w:rPr>
          <w:rFonts w:ascii="Montserrat" w:hAnsi="Montserrat" w:cs="Arial"/>
          <w:sz w:val="24"/>
          <w:szCs w:val="21"/>
        </w:rPr>
        <w:t>en</w:t>
      </w:r>
      <w:r w:rsidR="000A3888" w:rsidRPr="004E227A">
        <w:rPr>
          <w:rFonts w:ascii="Montserrat" w:hAnsi="Montserrat" w:cs="Arial"/>
          <w:sz w:val="24"/>
          <w:szCs w:val="21"/>
        </w:rPr>
        <w:t xml:space="preserve"> un </w:t>
      </w:r>
      <w:r w:rsidR="00A07149" w:rsidRPr="004E227A">
        <w:rPr>
          <w:rFonts w:ascii="Montserrat" w:hAnsi="Montserrat" w:cs="Arial"/>
          <w:sz w:val="24"/>
          <w:szCs w:val="21"/>
        </w:rPr>
        <w:t xml:space="preserve">mercado de referencia </w:t>
      </w:r>
      <w:r w:rsidR="00477076">
        <w:rPr>
          <w:rFonts w:ascii="Montserrat" w:hAnsi="Montserrat" w:cs="Arial"/>
          <w:sz w:val="24"/>
          <w:szCs w:val="21"/>
        </w:rPr>
        <w:t xml:space="preserve">y emplearlo en un mercado emergente, </w:t>
      </w:r>
      <w:r w:rsidR="000A3888" w:rsidRPr="004E227A">
        <w:rPr>
          <w:rFonts w:ascii="Montserrat" w:hAnsi="Montserrat" w:cs="Arial"/>
          <w:sz w:val="24"/>
          <w:szCs w:val="21"/>
        </w:rPr>
        <w:t xml:space="preserve">es necesario aplicar un </w:t>
      </w:r>
      <w:r w:rsidR="000D4918" w:rsidRPr="004E227A">
        <w:rPr>
          <w:rFonts w:ascii="Montserrat" w:hAnsi="Montserrat" w:cs="Arial"/>
          <w:sz w:val="24"/>
          <w:szCs w:val="21"/>
        </w:rPr>
        <w:t xml:space="preserve">factor </w:t>
      </w:r>
      <w:r w:rsidR="000A3888" w:rsidRPr="004E227A">
        <w:rPr>
          <w:rFonts w:ascii="Montserrat" w:hAnsi="Montserrat" w:cs="Arial"/>
          <w:sz w:val="24"/>
          <w:szCs w:val="21"/>
        </w:rPr>
        <w:t xml:space="preserve">adicional </w:t>
      </w:r>
      <w:r w:rsidR="00C056D4" w:rsidRPr="004E227A">
        <w:rPr>
          <w:rFonts w:ascii="Montserrat" w:hAnsi="Montserrat" w:cs="Arial"/>
          <w:sz w:val="24"/>
          <w:szCs w:val="21"/>
        </w:rPr>
        <w:t xml:space="preserve">denominado </w:t>
      </w:r>
      <w:r w:rsidR="000A3888" w:rsidRPr="004E227A">
        <w:rPr>
          <w:rFonts w:ascii="Montserrat" w:hAnsi="Montserrat" w:cs="Arial"/>
          <w:sz w:val="24"/>
          <w:szCs w:val="21"/>
        </w:rPr>
        <w:t xml:space="preserve">riesgo </w:t>
      </w:r>
      <w:r w:rsidR="006006EC" w:rsidRPr="004E227A">
        <w:rPr>
          <w:rFonts w:ascii="Montserrat" w:hAnsi="Montserrat" w:cs="Arial"/>
          <w:sz w:val="24"/>
          <w:szCs w:val="21"/>
        </w:rPr>
        <w:t>país</w:t>
      </w:r>
      <w:r w:rsidR="000A3888" w:rsidRPr="004E227A">
        <w:rPr>
          <w:rFonts w:ascii="Montserrat" w:hAnsi="Montserrat" w:cs="Arial"/>
          <w:sz w:val="24"/>
          <w:szCs w:val="21"/>
        </w:rPr>
        <w:t>.</w:t>
      </w:r>
    </w:p>
    <w:p w14:paraId="107D60B3" w14:textId="77777777" w:rsidR="00A12296" w:rsidRDefault="00A12296" w:rsidP="00E11E1A">
      <w:pPr>
        <w:autoSpaceDE w:val="0"/>
        <w:autoSpaceDN w:val="0"/>
        <w:adjustRightInd w:val="0"/>
        <w:spacing w:after="0" w:line="240" w:lineRule="auto"/>
        <w:jc w:val="both"/>
        <w:rPr>
          <w:rFonts w:ascii="Montserrat" w:hAnsi="Montserrat" w:cs="Arial"/>
          <w:sz w:val="24"/>
          <w:szCs w:val="21"/>
        </w:rPr>
      </w:pPr>
    </w:p>
    <w:p w14:paraId="2A768885" w14:textId="2D1AC0BC" w:rsidR="005E6382" w:rsidRPr="00961A42" w:rsidRDefault="00961A42" w:rsidP="00E11E1A">
      <w:pPr>
        <w:autoSpaceDE w:val="0"/>
        <w:autoSpaceDN w:val="0"/>
        <w:adjustRightInd w:val="0"/>
        <w:spacing w:after="0" w:line="240" w:lineRule="auto"/>
        <w:ind w:left="567" w:right="616"/>
        <w:jc w:val="both"/>
        <w:rPr>
          <w:rFonts w:ascii="Montserrat" w:hAnsi="Montserrat" w:cs="Arial"/>
          <w:szCs w:val="20"/>
        </w:rPr>
      </w:pPr>
      <w:r>
        <w:rPr>
          <w:rFonts w:ascii="Montserrat" w:hAnsi="Montserrat" w:cs="Arial"/>
          <w:szCs w:val="20"/>
        </w:rPr>
        <w:t>“</w:t>
      </w:r>
      <w:r w:rsidRPr="00961A42">
        <w:rPr>
          <w:rFonts w:ascii="Montserrat" w:hAnsi="Montserrat" w:cs="Arial"/>
          <w:szCs w:val="20"/>
        </w:rPr>
        <w:t>El riesgo/país es un índice que intenta medir el grado de riesgo que tiene un país para las inversiones extranjeras y está dado por la sobretasa que paga un país por sus bonos en relación con la tasa que paga el Tesoro de Estados Unidos</w:t>
      </w:r>
      <w:r w:rsidR="00A943A0">
        <w:rPr>
          <w:rFonts w:ascii="Montserrat" w:hAnsi="Montserrat" w:cs="Arial"/>
          <w:szCs w:val="20"/>
        </w:rPr>
        <w:t>”</w:t>
      </w:r>
      <w:r w:rsidR="008D4EA5">
        <w:rPr>
          <w:rFonts w:ascii="Montserrat" w:hAnsi="Montserrat" w:cs="Arial"/>
          <w:szCs w:val="20"/>
        </w:rPr>
        <w:t xml:space="preserve"> (sic)</w:t>
      </w:r>
      <w:r>
        <w:rPr>
          <w:rFonts w:ascii="Montserrat" w:hAnsi="Montserrat" w:cs="Arial"/>
          <w:szCs w:val="20"/>
        </w:rPr>
        <w:t xml:space="preserve"> </w:t>
      </w:r>
      <w:r w:rsidR="00DF1B8C">
        <w:rPr>
          <w:rFonts w:ascii="Montserrat" w:hAnsi="Montserrat" w:cs="Arial"/>
          <w:szCs w:val="20"/>
        </w:rPr>
        <w:t>(Sapag y Sapag, 2008</w:t>
      </w:r>
      <w:r w:rsidR="00A162C6">
        <w:rPr>
          <w:rFonts w:ascii="Montserrat" w:hAnsi="Montserrat" w:cs="Arial"/>
          <w:szCs w:val="20"/>
        </w:rPr>
        <w:t>:</w:t>
      </w:r>
      <w:r w:rsidR="00DF1B8C">
        <w:rPr>
          <w:rFonts w:ascii="Montserrat" w:hAnsi="Montserrat" w:cs="Arial"/>
          <w:szCs w:val="20"/>
        </w:rPr>
        <w:t>363</w:t>
      </w:r>
      <w:r w:rsidR="00A162C6">
        <w:rPr>
          <w:rFonts w:ascii="Montserrat" w:hAnsi="Montserrat" w:cs="Arial"/>
          <w:szCs w:val="20"/>
        </w:rPr>
        <w:t>-364)</w:t>
      </w:r>
      <w:r w:rsidRPr="00961A42">
        <w:rPr>
          <w:rFonts w:ascii="Montserrat" w:hAnsi="Montserrat" w:cs="Arial"/>
          <w:szCs w:val="20"/>
        </w:rPr>
        <w:t>.</w:t>
      </w:r>
      <w:r w:rsidR="000A3888" w:rsidRPr="00961A42">
        <w:rPr>
          <w:rFonts w:ascii="Montserrat" w:hAnsi="Montserrat" w:cs="Arial"/>
          <w:szCs w:val="20"/>
        </w:rPr>
        <w:t xml:space="preserve"> </w:t>
      </w:r>
    </w:p>
    <w:p w14:paraId="41F7F35A" w14:textId="6318D3C5" w:rsidR="00A07149" w:rsidRDefault="00A07149" w:rsidP="00E11E1A">
      <w:pPr>
        <w:autoSpaceDE w:val="0"/>
        <w:autoSpaceDN w:val="0"/>
        <w:adjustRightInd w:val="0"/>
        <w:spacing w:after="0" w:line="240" w:lineRule="auto"/>
        <w:jc w:val="both"/>
        <w:rPr>
          <w:rFonts w:ascii="Montserrat" w:hAnsi="Montserrat" w:cs="Arial"/>
          <w:sz w:val="24"/>
          <w:szCs w:val="21"/>
        </w:rPr>
      </w:pPr>
    </w:p>
    <w:p w14:paraId="4A810787" w14:textId="043A8E2B" w:rsidR="00D326B7" w:rsidRDefault="003031E5" w:rsidP="00E11E1A">
      <w:pPr>
        <w:autoSpaceDE w:val="0"/>
        <w:autoSpaceDN w:val="0"/>
        <w:adjustRightInd w:val="0"/>
        <w:spacing w:after="0" w:line="240" w:lineRule="auto"/>
        <w:jc w:val="both"/>
        <w:rPr>
          <w:rFonts w:ascii="Montserrat" w:hAnsi="Montserrat" w:cs="Arial"/>
          <w:sz w:val="24"/>
          <w:szCs w:val="21"/>
        </w:rPr>
      </w:pPr>
      <w:r>
        <w:rPr>
          <w:rFonts w:ascii="Montserrat" w:hAnsi="Montserrat" w:cs="Arial"/>
          <w:sz w:val="24"/>
          <w:szCs w:val="21"/>
        </w:rPr>
        <w:t>La Secretaría de Hacienda y Crédito Público (SHCP)</w:t>
      </w:r>
      <w:r w:rsidR="00F6310B">
        <w:rPr>
          <w:rFonts w:ascii="Montserrat" w:hAnsi="Montserrat" w:cs="Arial"/>
          <w:sz w:val="24"/>
          <w:szCs w:val="21"/>
        </w:rPr>
        <w:t xml:space="preserve"> en su Gaceta Económica, analiza </w:t>
      </w:r>
      <w:r w:rsidR="00EC5E4E" w:rsidRPr="00EC5E4E">
        <w:rPr>
          <w:rFonts w:ascii="Montserrat" w:hAnsi="Montserrat" w:cs="Arial"/>
          <w:sz w:val="24"/>
          <w:szCs w:val="21"/>
        </w:rPr>
        <w:t xml:space="preserve">como indicador de riesgo país al </w:t>
      </w:r>
      <w:r w:rsidR="00B8179A" w:rsidRPr="00B8179A">
        <w:rPr>
          <w:rFonts w:ascii="Montserrat" w:hAnsi="Montserrat" w:cs="Arial"/>
          <w:sz w:val="24"/>
          <w:szCs w:val="21"/>
        </w:rPr>
        <w:t>Índice de Bonos de Mercados Emergentes Global</w:t>
      </w:r>
      <w:r w:rsidR="00B8179A">
        <w:rPr>
          <w:rFonts w:ascii="Montserrat" w:hAnsi="Montserrat" w:cs="Arial"/>
          <w:sz w:val="24"/>
          <w:szCs w:val="21"/>
        </w:rPr>
        <w:t xml:space="preserve"> o </w:t>
      </w:r>
      <w:r w:rsidR="00EC5E4E" w:rsidRPr="00EC5E4E">
        <w:rPr>
          <w:rFonts w:ascii="Montserrat" w:hAnsi="Montserrat" w:cs="Arial"/>
          <w:i/>
          <w:iCs/>
          <w:sz w:val="24"/>
          <w:szCs w:val="21"/>
        </w:rPr>
        <w:t>Emerging Market Bond Index Global</w:t>
      </w:r>
      <w:r w:rsidR="00EC5E4E" w:rsidRPr="00EC5E4E">
        <w:rPr>
          <w:rFonts w:ascii="Montserrat" w:hAnsi="Montserrat" w:cs="Arial"/>
          <w:sz w:val="24"/>
          <w:szCs w:val="21"/>
        </w:rPr>
        <w:t xml:space="preserve"> (EMBIG) de JP Morgan</w:t>
      </w:r>
      <w:r w:rsidR="00B8179A">
        <w:rPr>
          <w:rFonts w:ascii="Montserrat" w:hAnsi="Montserrat" w:cs="Arial"/>
          <w:sz w:val="24"/>
          <w:szCs w:val="21"/>
        </w:rPr>
        <w:t xml:space="preserve"> para </w:t>
      </w:r>
      <w:r w:rsidR="003B3B51">
        <w:rPr>
          <w:rFonts w:ascii="Montserrat" w:hAnsi="Montserrat" w:cs="Arial"/>
          <w:sz w:val="24"/>
          <w:szCs w:val="21"/>
        </w:rPr>
        <w:t>México</w:t>
      </w:r>
      <w:r w:rsidR="003B3B51" w:rsidDel="0024433A">
        <w:rPr>
          <w:rFonts w:ascii="Montserrat" w:hAnsi="Montserrat" w:cs="Arial"/>
          <w:sz w:val="24"/>
          <w:szCs w:val="21"/>
        </w:rPr>
        <w:t>.</w:t>
      </w:r>
      <w:r w:rsidR="004C25B0">
        <w:rPr>
          <w:rStyle w:val="Refdenotaalpie"/>
          <w:rFonts w:ascii="Montserrat" w:hAnsi="Montserrat" w:cs="Arial"/>
          <w:sz w:val="24"/>
          <w:szCs w:val="21"/>
        </w:rPr>
        <w:footnoteReference w:id="12"/>
      </w:r>
    </w:p>
    <w:p w14:paraId="535D7E20" w14:textId="36F4E04A" w:rsidR="00FA064B" w:rsidRPr="004E227A" w:rsidRDefault="00FA064B" w:rsidP="00E11E1A">
      <w:pPr>
        <w:pStyle w:val="NormalWeb"/>
        <w:shd w:val="clear" w:color="auto" w:fill="FFFFFF"/>
        <w:spacing w:before="0" w:beforeAutospacing="0" w:after="0" w:afterAutospacing="0"/>
        <w:jc w:val="both"/>
        <w:rPr>
          <w:rFonts w:ascii="Montserrat" w:eastAsiaTheme="minorHAnsi" w:hAnsi="Montserrat" w:cs="Arial"/>
          <w:lang w:eastAsia="en-US"/>
        </w:rPr>
      </w:pPr>
    </w:p>
    <w:p w14:paraId="6A217666" w14:textId="77777777" w:rsidR="00677C72" w:rsidRPr="004E227A" w:rsidRDefault="00677C72" w:rsidP="00E11E1A">
      <w:pPr>
        <w:pStyle w:val="Ttulo2"/>
        <w:numPr>
          <w:ilvl w:val="1"/>
          <w:numId w:val="1"/>
        </w:numPr>
        <w:spacing w:before="0" w:line="240" w:lineRule="auto"/>
        <w:ind w:left="1134" w:hanging="567"/>
        <w:rPr>
          <w:rFonts w:ascii="Montserrat" w:hAnsi="Montserrat" w:cs="Arial"/>
          <w:b/>
          <w:color w:val="000000" w:themeColor="text1"/>
          <w:sz w:val="24"/>
        </w:rPr>
      </w:pPr>
      <w:bookmarkStart w:id="282" w:name="_Toc74839889"/>
      <w:bookmarkStart w:id="283" w:name="_Toc88149082"/>
      <w:bookmarkStart w:id="284" w:name="_Toc109320518"/>
      <w:r w:rsidRPr="004E227A">
        <w:rPr>
          <w:rFonts w:ascii="Montserrat" w:hAnsi="Montserrat" w:cs="Arial"/>
          <w:b/>
          <w:color w:val="000000" w:themeColor="text1"/>
          <w:sz w:val="24"/>
        </w:rPr>
        <w:t>Determinación del Riesgo País</w:t>
      </w:r>
      <w:bookmarkEnd w:id="282"/>
      <w:bookmarkEnd w:id="283"/>
      <w:bookmarkEnd w:id="284"/>
    </w:p>
    <w:p w14:paraId="1D9C8533" w14:textId="77777777" w:rsidR="00FA064B" w:rsidRPr="004E227A" w:rsidRDefault="00FA064B" w:rsidP="00E11E1A">
      <w:pPr>
        <w:spacing w:after="0" w:line="240" w:lineRule="auto"/>
        <w:jc w:val="both"/>
        <w:rPr>
          <w:rFonts w:ascii="Montserrat" w:hAnsi="Montserrat" w:cs="Arial"/>
          <w:b/>
          <w:sz w:val="24"/>
          <w:szCs w:val="24"/>
        </w:rPr>
      </w:pPr>
    </w:p>
    <w:p w14:paraId="18AEB79E" w14:textId="47B76BDC" w:rsidR="00FA064B" w:rsidRPr="004E227A" w:rsidRDefault="00FA064B" w:rsidP="00E11E1A">
      <w:pPr>
        <w:spacing w:after="0" w:line="240" w:lineRule="auto"/>
        <w:ind w:left="567"/>
        <w:jc w:val="both"/>
        <w:rPr>
          <w:rFonts w:ascii="Montserrat" w:hAnsi="Montserrat" w:cs="Arial"/>
          <w:sz w:val="24"/>
          <w:szCs w:val="24"/>
        </w:rPr>
      </w:pPr>
      <w:r w:rsidRPr="004E227A">
        <w:rPr>
          <w:rFonts w:ascii="Montserrat" w:hAnsi="Montserrat" w:cs="Arial"/>
          <w:sz w:val="24"/>
          <w:szCs w:val="24"/>
        </w:rPr>
        <w:t>La ecuación utilizada para calcular el ajuste por riesgo país</w:t>
      </w:r>
      <w:r w:rsidR="009A53D3">
        <w:rPr>
          <w:rFonts w:ascii="Montserrat" w:hAnsi="Montserrat" w:cs="Arial"/>
          <w:sz w:val="24"/>
          <w:szCs w:val="24"/>
        </w:rPr>
        <w:t>,</w:t>
      </w:r>
      <w:r w:rsidRPr="004E227A">
        <w:rPr>
          <w:rFonts w:ascii="Montserrat" w:hAnsi="Montserrat" w:cs="Arial"/>
          <w:sz w:val="24"/>
          <w:szCs w:val="24"/>
        </w:rPr>
        <w:t xml:space="preserve"> </w:t>
      </w:r>
      <w:r w:rsidR="00D56558">
        <w:rPr>
          <w:rFonts w:ascii="Montserrat" w:hAnsi="Montserrat" w:cs="Arial"/>
          <w:sz w:val="24"/>
          <w:szCs w:val="24"/>
        </w:rPr>
        <w:t>acorde al</w:t>
      </w:r>
      <w:r w:rsidR="002D7807">
        <w:rPr>
          <w:rFonts w:ascii="Montserrat" w:hAnsi="Montserrat" w:cs="Arial"/>
          <w:sz w:val="24"/>
          <w:szCs w:val="24"/>
        </w:rPr>
        <w:t xml:space="preserve"> periodo de m</w:t>
      </w:r>
      <w:r w:rsidR="00D56558">
        <w:rPr>
          <w:rFonts w:ascii="Montserrat" w:hAnsi="Montserrat" w:cs="Arial"/>
          <w:sz w:val="24"/>
          <w:szCs w:val="24"/>
        </w:rPr>
        <w:t>uestra</w:t>
      </w:r>
      <w:r w:rsidRPr="004E227A">
        <w:rPr>
          <w:rFonts w:ascii="Montserrat" w:hAnsi="Montserrat" w:cs="Arial"/>
          <w:sz w:val="24"/>
          <w:szCs w:val="24"/>
        </w:rPr>
        <w:t xml:space="preserve"> </w:t>
      </w:r>
      <w:r w:rsidR="009A53D3">
        <w:rPr>
          <w:rFonts w:ascii="Montserrat" w:hAnsi="Montserrat" w:cs="Arial"/>
          <w:sz w:val="24"/>
          <w:szCs w:val="24"/>
        </w:rPr>
        <w:t xml:space="preserve">de la Beta sectorial, la tasa libre de riesgo y prima de </w:t>
      </w:r>
      <w:r w:rsidR="003B3B51">
        <w:rPr>
          <w:rFonts w:ascii="Montserrat" w:hAnsi="Montserrat" w:cs="Arial"/>
          <w:sz w:val="24"/>
          <w:szCs w:val="24"/>
        </w:rPr>
        <w:t>mercado</w:t>
      </w:r>
      <w:r w:rsidR="009A53D3" w:rsidRPr="004E227A">
        <w:rPr>
          <w:rFonts w:ascii="Montserrat" w:hAnsi="Montserrat" w:cs="Arial"/>
          <w:sz w:val="24"/>
          <w:szCs w:val="24"/>
        </w:rPr>
        <w:t xml:space="preserve"> </w:t>
      </w:r>
      <w:r w:rsidRPr="004E227A">
        <w:rPr>
          <w:rFonts w:ascii="Montserrat" w:hAnsi="Montserrat" w:cs="Arial"/>
          <w:sz w:val="24"/>
          <w:szCs w:val="24"/>
        </w:rPr>
        <w:t>es:</w:t>
      </w:r>
    </w:p>
    <w:p w14:paraId="461EA457" w14:textId="360D31E6" w:rsidR="00FA064B" w:rsidRPr="004E227A" w:rsidRDefault="00FA064B" w:rsidP="00E11E1A">
      <w:pPr>
        <w:spacing w:after="0" w:line="240" w:lineRule="auto"/>
        <w:jc w:val="both"/>
        <w:rPr>
          <w:rFonts w:ascii="Montserrat" w:hAnsi="Montserrat" w:cs="Arial"/>
          <w:sz w:val="24"/>
          <w:szCs w:val="24"/>
        </w:rPr>
      </w:pPr>
    </w:p>
    <w:p w14:paraId="2093682A" w14:textId="11B86BB6" w:rsidR="00FA064B" w:rsidRPr="004E227A" w:rsidRDefault="002A2BBD" w:rsidP="00E11E1A">
      <w:pPr>
        <w:spacing w:after="0" w:line="240" w:lineRule="auto"/>
        <w:jc w:val="both"/>
        <w:rPr>
          <w:rFonts w:ascii="Montserrat" w:eastAsiaTheme="minorEastAsia" w:hAnsi="Montserrat" w:cs="Arial"/>
          <w:sz w:val="24"/>
          <w:szCs w:val="24"/>
        </w:rPr>
      </w:pPr>
      <m:oMathPara>
        <m:oMath>
          <m:sSub>
            <m:sSubPr>
              <m:ctrlPr>
                <w:rPr>
                  <w:rFonts w:ascii="Cambria Math" w:hAnsi="Cambria Math" w:cs="Arial"/>
                  <w:i/>
                  <w:sz w:val="24"/>
                  <w:szCs w:val="24"/>
                </w:rPr>
              </m:ctrlPr>
            </m:sSubPr>
            <m:e>
              <m:r>
                <w:rPr>
                  <w:rFonts w:ascii="Cambria Math" w:hAnsi="Cambria Math" w:cs="Arial"/>
                  <w:sz w:val="24"/>
                  <w:szCs w:val="24"/>
                </w:rPr>
                <m:t>r</m:t>
              </m:r>
            </m:e>
            <m:sub>
              <m:r>
                <w:rPr>
                  <w:rFonts w:ascii="Cambria Math" w:hAnsi="Cambria Math" w:cs="Arial"/>
                  <w:sz w:val="24"/>
                  <w:szCs w:val="24"/>
                </w:rPr>
                <m:t>p</m:t>
              </m:r>
            </m:sub>
          </m:sSub>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10,000</m:t>
              </m:r>
            </m:den>
          </m:f>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N</m:t>
              </m:r>
            </m:den>
          </m:f>
          <m:nary>
            <m:naryPr>
              <m:chr m:val="∑"/>
              <m:limLoc m:val="undOvr"/>
              <m:ctrlPr>
                <w:rPr>
                  <w:rFonts w:ascii="Cambria Math" w:hAnsi="Cambria Math" w:cs="Arial"/>
                  <w:i/>
                  <w:sz w:val="24"/>
                  <w:szCs w:val="24"/>
                </w:rPr>
              </m:ctrlPr>
            </m:naryPr>
            <m:sub>
              <m:r>
                <w:rPr>
                  <w:rFonts w:ascii="Cambria Math" w:hAnsi="Cambria Math" w:cs="Arial"/>
                  <w:sz w:val="24"/>
                  <w:szCs w:val="24"/>
                </w:rPr>
                <m:t>i=T-4</m:t>
              </m:r>
            </m:sub>
            <m:sup>
              <m:r>
                <w:rPr>
                  <w:rFonts w:ascii="Cambria Math" w:hAnsi="Cambria Math" w:cs="Arial"/>
                  <w:sz w:val="24"/>
                  <w:szCs w:val="24"/>
                </w:rPr>
                <m:t>T</m:t>
              </m:r>
            </m:sup>
            <m:e>
              <m:nary>
                <m:naryPr>
                  <m:chr m:val="∑"/>
                  <m:limLoc m:val="undOvr"/>
                  <m:ctrlPr>
                    <w:rPr>
                      <w:rFonts w:ascii="Cambria Math" w:hAnsi="Cambria Math" w:cs="Arial"/>
                      <w:i/>
                      <w:sz w:val="24"/>
                      <w:szCs w:val="24"/>
                    </w:rPr>
                  </m:ctrlPr>
                </m:naryPr>
                <m:sub>
                  <m:r>
                    <w:rPr>
                      <w:rFonts w:ascii="Cambria Math" w:hAnsi="Cambria Math" w:cs="Arial"/>
                      <w:sz w:val="24"/>
                      <w:szCs w:val="24"/>
                    </w:rPr>
                    <m:t>j=1</m:t>
                  </m:r>
                </m:sub>
                <m:sup>
                  <m:r>
                    <w:rPr>
                      <w:rFonts w:ascii="Cambria Math" w:hAnsi="Cambria Math" w:cs="Arial"/>
                      <w:sz w:val="24"/>
                      <w:szCs w:val="24"/>
                    </w:rPr>
                    <m:t>n</m:t>
                  </m:r>
                </m:sup>
                <m:e>
                  <m:sSub>
                    <m:sSubPr>
                      <m:ctrlPr>
                        <w:rPr>
                          <w:rFonts w:ascii="Cambria Math" w:hAnsi="Cambria Math" w:cs="Arial"/>
                          <w:i/>
                          <w:sz w:val="24"/>
                          <w:szCs w:val="24"/>
                        </w:rPr>
                      </m:ctrlPr>
                    </m:sSubPr>
                    <m:e>
                      <m:r>
                        <w:rPr>
                          <w:rFonts w:ascii="Cambria Math" w:hAnsi="Cambria Math" w:cs="Arial"/>
                          <w:sz w:val="24"/>
                          <w:szCs w:val="24"/>
                        </w:rPr>
                        <m:t>z</m:t>
                      </m:r>
                    </m:e>
                    <m:sub>
                      <m:r>
                        <w:rPr>
                          <w:rFonts w:ascii="Cambria Math" w:hAnsi="Cambria Math" w:cs="Arial"/>
                          <w:sz w:val="24"/>
                          <w:szCs w:val="24"/>
                        </w:rPr>
                        <m:t>ij</m:t>
                      </m:r>
                    </m:sub>
                  </m:sSub>
                </m:e>
              </m:nary>
            </m:e>
          </m:nary>
        </m:oMath>
      </m:oMathPara>
    </w:p>
    <w:p w14:paraId="13D35C6A" w14:textId="77777777" w:rsidR="00D06640" w:rsidRPr="004E227A" w:rsidRDefault="00D06640" w:rsidP="00E11E1A">
      <w:pPr>
        <w:spacing w:after="0" w:line="240" w:lineRule="auto"/>
        <w:ind w:left="567"/>
        <w:jc w:val="both"/>
        <w:rPr>
          <w:rFonts w:ascii="Montserrat" w:hAnsi="Montserrat" w:cs="Arial"/>
          <w:sz w:val="24"/>
          <w:szCs w:val="24"/>
        </w:rPr>
      </w:pPr>
      <w:r w:rsidRPr="004E227A">
        <w:rPr>
          <w:rFonts w:ascii="Montserrat" w:hAnsi="Montserrat" w:cs="Arial"/>
          <w:sz w:val="24"/>
          <w:szCs w:val="24"/>
        </w:rPr>
        <w:t>Donde: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7181"/>
      </w:tblGrid>
      <w:tr w:rsidR="00D06640" w:rsidRPr="00EA72F9" w14:paraId="22964147" w14:textId="77777777" w:rsidTr="0024433A">
        <w:tc>
          <w:tcPr>
            <w:tcW w:w="1657" w:type="dxa"/>
            <w:vAlign w:val="center"/>
          </w:tcPr>
          <w:p w14:paraId="2E8D141E" w14:textId="6B08D78B" w:rsidR="00D06640" w:rsidRPr="00EA72F9" w:rsidRDefault="002A2BBD" w:rsidP="00E11E1A">
            <w:pPr>
              <w:jc w:val="right"/>
              <w:rPr>
                <w:rFonts w:ascii="Montserrat" w:eastAsiaTheme="minorEastAsia" w:hAnsi="Montserrat" w:cs="Arial"/>
                <w:sz w:val="18"/>
                <w:szCs w:val="18"/>
              </w:rPr>
            </w:pPr>
            <m:oMath>
              <m:sSub>
                <m:sSubPr>
                  <m:ctrlPr>
                    <w:rPr>
                      <w:rFonts w:ascii="Cambria Math" w:hAnsi="Cambria Math" w:cs="Arial"/>
                      <w:i/>
                      <w:sz w:val="18"/>
                      <w:szCs w:val="18"/>
                    </w:rPr>
                  </m:ctrlPr>
                </m:sSubPr>
                <m:e>
                  <m:r>
                    <w:rPr>
                      <w:rFonts w:ascii="Cambria Math" w:hAnsi="Cambria Math" w:cs="Arial"/>
                      <w:sz w:val="18"/>
                      <w:szCs w:val="18"/>
                    </w:rPr>
                    <m:t>r</m:t>
                  </m:r>
                </m:e>
                <m:sub>
                  <m:r>
                    <w:rPr>
                      <w:rFonts w:ascii="Cambria Math" w:hAnsi="Cambria Math" w:cs="Arial"/>
                      <w:sz w:val="18"/>
                      <w:szCs w:val="18"/>
                    </w:rPr>
                    <m:t>p</m:t>
                  </m:r>
                </m:sub>
              </m:sSub>
              <m:r>
                <w:rPr>
                  <w:rFonts w:ascii="Cambria Math" w:hAnsi="Cambria Math" w:cs="Arial"/>
                  <w:sz w:val="18"/>
                  <w:szCs w:val="18"/>
                </w:rPr>
                <m:t>=</m:t>
              </m:r>
            </m:oMath>
            <w:r w:rsidR="00D06640" w:rsidRPr="00EA72F9">
              <w:rPr>
                <w:rFonts w:ascii="Montserrat" w:eastAsiaTheme="minorEastAsia" w:hAnsi="Montserrat" w:cs="Arial"/>
                <w:sz w:val="18"/>
                <w:szCs w:val="18"/>
              </w:rPr>
              <w:t xml:space="preserve">              </w:t>
            </w:r>
          </w:p>
        </w:tc>
        <w:tc>
          <w:tcPr>
            <w:tcW w:w="7181" w:type="dxa"/>
            <w:vAlign w:val="center"/>
          </w:tcPr>
          <w:p w14:paraId="754992EB" w14:textId="53E683C6" w:rsidR="00D06640" w:rsidRPr="00EA72F9" w:rsidRDefault="00BE54B9"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w:t>
            </w:r>
            <w:r w:rsidR="00D06640" w:rsidRPr="00EA72F9">
              <w:rPr>
                <w:rFonts w:ascii="Montserrat" w:eastAsiaTheme="minorEastAsia" w:hAnsi="Montserrat" w:cs="Arial"/>
                <w:sz w:val="18"/>
                <w:szCs w:val="18"/>
              </w:rPr>
              <w:t xml:space="preserve">el ajuste por Riesgo País de México estimado para el </w:t>
            </w:r>
            <w:r w:rsidRPr="00EA72F9">
              <w:rPr>
                <w:rFonts w:ascii="Montserrat" w:eastAsiaTheme="minorEastAsia" w:hAnsi="Montserrat" w:cs="Arial"/>
                <w:sz w:val="18"/>
                <w:szCs w:val="18"/>
              </w:rPr>
              <w:t>periodo muestra</w:t>
            </w:r>
            <w:r w:rsidR="00D06640" w:rsidRPr="00EA72F9">
              <w:rPr>
                <w:rFonts w:ascii="Montserrat" w:eastAsiaTheme="minorEastAsia" w:hAnsi="Montserrat" w:cs="Arial"/>
                <w:i/>
                <w:sz w:val="18"/>
                <w:szCs w:val="18"/>
              </w:rPr>
              <w:t>.</w:t>
            </w:r>
          </w:p>
        </w:tc>
      </w:tr>
      <w:tr w:rsidR="00D06640" w:rsidRPr="00EA72F9" w14:paraId="379584B4" w14:textId="77777777" w:rsidTr="0024433A">
        <w:tc>
          <w:tcPr>
            <w:tcW w:w="1657" w:type="dxa"/>
            <w:vAlign w:val="center"/>
          </w:tcPr>
          <w:p w14:paraId="7952F6AA" w14:textId="4D5A30C6" w:rsidR="00D06640" w:rsidRPr="00EA72F9" w:rsidRDefault="002A2BBD" w:rsidP="00E11E1A">
            <w:pPr>
              <w:jc w:val="right"/>
              <w:rPr>
                <w:rFonts w:ascii="Montserrat" w:eastAsiaTheme="minorEastAsia" w:hAnsi="Montserrat" w:cs="Arial"/>
                <w:sz w:val="18"/>
                <w:szCs w:val="18"/>
              </w:rPr>
            </w:pPr>
            <m:oMath>
              <m:sSub>
                <m:sSubPr>
                  <m:ctrlPr>
                    <w:rPr>
                      <w:rFonts w:ascii="Cambria Math" w:hAnsi="Cambria Math" w:cs="Arial"/>
                      <w:i/>
                      <w:sz w:val="18"/>
                      <w:szCs w:val="18"/>
                    </w:rPr>
                  </m:ctrlPr>
                </m:sSubPr>
                <m:e>
                  <m:r>
                    <w:rPr>
                      <w:rFonts w:ascii="Cambria Math" w:hAnsi="Cambria Math" w:cs="Arial"/>
                      <w:sz w:val="18"/>
                      <w:szCs w:val="18"/>
                    </w:rPr>
                    <m:t>z</m:t>
                  </m:r>
                </m:e>
                <m:sub>
                  <m:r>
                    <w:rPr>
                      <w:rFonts w:ascii="Cambria Math" w:hAnsi="Cambria Math" w:cs="Arial"/>
                      <w:sz w:val="18"/>
                      <w:szCs w:val="18"/>
                    </w:rPr>
                    <m:t>ij</m:t>
                  </m:r>
                </m:sub>
              </m:sSub>
              <m:r>
                <w:rPr>
                  <w:rFonts w:ascii="Cambria Math" w:hAnsi="Cambria Math" w:cs="Arial"/>
                  <w:sz w:val="18"/>
                  <w:szCs w:val="18"/>
                </w:rPr>
                <m:t>=</m:t>
              </m:r>
            </m:oMath>
            <w:r w:rsidR="00D06640" w:rsidRPr="00EA72F9">
              <w:rPr>
                <w:rFonts w:ascii="Montserrat" w:eastAsiaTheme="minorEastAsia" w:hAnsi="Montserrat" w:cs="Arial"/>
                <w:sz w:val="18"/>
                <w:szCs w:val="18"/>
              </w:rPr>
              <w:t xml:space="preserve">              </w:t>
            </w:r>
          </w:p>
        </w:tc>
        <w:tc>
          <w:tcPr>
            <w:tcW w:w="7181" w:type="dxa"/>
            <w:vAlign w:val="center"/>
          </w:tcPr>
          <w:p w14:paraId="7ECDC899" w14:textId="22605997" w:rsidR="00D06640" w:rsidRPr="00EA72F9" w:rsidRDefault="00BE54B9"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el </w:t>
            </w:r>
            <w:r w:rsidR="00D06640" w:rsidRPr="00EA72F9">
              <w:rPr>
                <w:rFonts w:ascii="Montserrat" w:eastAsiaTheme="minorEastAsia" w:hAnsi="Montserrat" w:cs="Arial"/>
                <w:sz w:val="18"/>
                <w:szCs w:val="18"/>
              </w:rPr>
              <w:t>valor</w:t>
            </w:r>
            <w:r w:rsidR="005D095F" w:rsidRPr="00EA72F9">
              <w:rPr>
                <w:rFonts w:ascii="Montserrat" w:eastAsiaTheme="minorEastAsia" w:hAnsi="Montserrat" w:cs="Arial"/>
                <w:sz w:val="18"/>
                <w:szCs w:val="18"/>
              </w:rPr>
              <w:t>, en puntos base,</w:t>
            </w:r>
            <w:r w:rsidR="00D06640" w:rsidRPr="00EA72F9">
              <w:rPr>
                <w:rFonts w:ascii="Montserrat" w:eastAsiaTheme="minorEastAsia" w:hAnsi="Montserrat" w:cs="Arial"/>
                <w:sz w:val="18"/>
                <w:szCs w:val="18"/>
              </w:rPr>
              <w:t xml:space="preserve"> de la serie </w:t>
            </w:r>
            <w:r w:rsidR="00E5599F" w:rsidRPr="00EA72F9">
              <w:rPr>
                <w:rFonts w:ascii="Montserrat" w:eastAsiaTheme="minorEastAsia" w:hAnsi="Montserrat" w:cs="Arial"/>
                <w:sz w:val="18"/>
                <w:szCs w:val="18"/>
              </w:rPr>
              <w:t>Índice de Bonos de Mercados Emergentes (</w:t>
            </w:r>
            <w:r w:rsidR="00D06640" w:rsidRPr="00EA72F9">
              <w:rPr>
                <w:rFonts w:ascii="Montserrat" w:eastAsiaTheme="minorEastAsia" w:hAnsi="Montserrat" w:cs="Arial"/>
                <w:i/>
                <w:sz w:val="18"/>
                <w:szCs w:val="18"/>
              </w:rPr>
              <w:t>EMBIG</w:t>
            </w:r>
            <w:r w:rsidR="00E5599F" w:rsidRPr="00EA72F9">
              <w:rPr>
                <w:rFonts w:ascii="Montserrat" w:eastAsiaTheme="minorEastAsia" w:hAnsi="Montserrat" w:cs="Arial"/>
                <w:iCs/>
                <w:sz w:val="18"/>
                <w:szCs w:val="18"/>
              </w:rPr>
              <w:t>)</w:t>
            </w:r>
            <w:r w:rsidR="00E5599F" w:rsidRPr="00EA72F9">
              <w:rPr>
                <w:rFonts w:ascii="Montserrat" w:eastAsiaTheme="minorEastAsia" w:hAnsi="Montserrat" w:cs="Arial"/>
                <w:sz w:val="18"/>
                <w:szCs w:val="18"/>
              </w:rPr>
              <w:t xml:space="preserve"> México</w:t>
            </w:r>
            <w:r w:rsidR="00D06640" w:rsidRPr="00EA72F9">
              <w:rPr>
                <w:rFonts w:ascii="Montserrat" w:eastAsiaTheme="minorEastAsia" w:hAnsi="Montserrat" w:cs="Arial"/>
                <w:sz w:val="18"/>
                <w:szCs w:val="18"/>
              </w:rPr>
              <w:t xml:space="preserve"> para </w:t>
            </w:r>
            <w:r w:rsidR="00E5599F" w:rsidRPr="00EA72F9">
              <w:rPr>
                <w:rFonts w:ascii="Montserrat" w:eastAsiaTheme="minorEastAsia" w:hAnsi="Montserrat" w:cs="Arial"/>
                <w:sz w:val="18"/>
                <w:szCs w:val="18"/>
              </w:rPr>
              <w:t xml:space="preserve">cada </w:t>
            </w:r>
            <w:r w:rsidR="00D06640" w:rsidRPr="00EA72F9">
              <w:rPr>
                <w:rFonts w:ascii="Montserrat" w:eastAsiaTheme="minorEastAsia" w:hAnsi="Montserrat" w:cs="Arial"/>
                <w:sz w:val="18"/>
                <w:szCs w:val="18"/>
              </w:rPr>
              <w:t xml:space="preserve">día </w:t>
            </w:r>
            <w:r w:rsidR="0024433A" w:rsidRPr="00EA72F9">
              <w:rPr>
                <w:rFonts w:ascii="Montserrat" w:eastAsiaTheme="minorEastAsia" w:hAnsi="Montserrat" w:cs="Arial"/>
                <w:i/>
                <w:iCs/>
                <w:sz w:val="18"/>
                <w:szCs w:val="18"/>
              </w:rPr>
              <w:t>j</w:t>
            </w:r>
            <w:r w:rsidR="0024433A" w:rsidRPr="00EA72F9">
              <w:rPr>
                <w:rFonts w:ascii="Montserrat" w:eastAsiaTheme="minorEastAsia" w:hAnsi="Montserrat" w:cs="Arial"/>
                <w:sz w:val="18"/>
                <w:szCs w:val="18"/>
              </w:rPr>
              <w:t xml:space="preserve"> en el año </w:t>
            </w:r>
            <w:r w:rsidR="0024433A" w:rsidRPr="00EA72F9">
              <w:rPr>
                <w:rFonts w:ascii="Montserrat" w:eastAsiaTheme="minorEastAsia" w:hAnsi="Montserrat" w:cs="Arial"/>
                <w:i/>
                <w:iCs/>
                <w:sz w:val="18"/>
                <w:szCs w:val="18"/>
              </w:rPr>
              <w:t>i</w:t>
            </w:r>
            <w:r w:rsidR="00D06640" w:rsidRPr="00EA72F9">
              <w:rPr>
                <w:rFonts w:ascii="Montserrat" w:eastAsiaTheme="minorEastAsia" w:hAnsi="Montserrat" w:cs="Arial"/>
                <w:sz w:val="18"/>
                <w:szCs w:val="18"/>
              </w:rPr>
              <w:t>.</w:t>
            </w:r>
          </w:p>
        </w:tc>
      </w:tr>
      <w:tr w:rsidR="0024433A" w:rsidRPr="00EA72F9" w14:paraId="3BEB6B81" w14:textId="77777777" w:rsidTr="0024433A">
        <w:tc>
          <w:tcPr>
            <w:tcW w:w="1657" w:type="dxa"/>
            <w:vAlign w:val="center"/>
          </w:tcPr>
          <w:p w14:paraId="31C9338F" w14:textId="61A95BD3" w:rsidR="0024433A" w:rsidRPr="00EA72F9" w:rsidRDefault="0024433A" w:rsidP="00E11E1A">
            <w:pPr>
              <w:jc w:val="right"/>
              <w:rPr>
                <w:rFonts w:ascii="Montserrat" w:eastAsia="Calibri" w:hAnsi="Montserrat" w:cs="Times New Roman"/>
                <w:sz w:val="18"/>
                <w:szCs w:val="18"/>
              </w:rPr>
            </w:pPr>
            <m:oMathPara>
              <m:oMathParaPr>
                <m:jc m:val="right"/>
              </m:oMathParaPr>
              <m:oMath>
                <m:r>
                  <w:rPr>
                    <w:rFonts w:ascii="Cambria Math" w:eastAsia="Calibri" w:hAnsi="Cambria Math" w:cs="Times New Roman"/>
                    <w:sz w:val="18"/>
                    <w:szCs w:val="18"/>
                  </w:rPr>
                  <m:t>i=</m:t>
                </m:r>
              </m:oMath>
            </m:oMathPara>
          </w:p>
        </w:tc>
        <w:tc>
          <w:tcPr>
            <w:tcW w:w="7181" w:type="dxa"/>
            <w:vAlign w:val="center"/>
          </w:tcPr>
          <w:p w14:paraId="0ECBCFB1" w14:textId="39349521" w:rsidR="0024433A" w:rsidRPr="00EA72F9" w:rsidRDefault="0024433A"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el año </w:t>
            </w:r>
            <w:r w:rsidRPr="00EA72F9">
              <w:rPr>
                <w:rFonts w:ascii="Montserrat" w:eastAsiaTheme="minorEastAsia" w:hAnsi="Montserrat" w:cs="Arial"/>
                <w:i/>
                <w:iCs/>
                <w:sz w:val="18"/>
                <w:szCs w:val="18"/>
              </w:rPr>
              <w:t>i</w:t>
            </w:r>
            <w:r w:rsidRPr="00EA72F9">
              <w:rPr>
                <w:rFonts w:ascii="Montserrat" w:eastAsiaTheme="minorEastAsia" w:hAnsi="Montserrat" w:cs="Arial"/>
                <w:sz w:val="18"/>
                <w:szCs w:val="18"/>
              </w:rPr>
              <w:t xml:space="preserve"> del periodo de muestra</w:t>
            </w:r>
          </w:p>
        </w:tc>
      </w:tr>
      <w:tr w:rsidR="0024433A" w:rsidRPr="00EA72F9" w14:paraId="5C493503" w14:textId="77777777" w:rsidTr="0024433A">
        <w:tc>
          <w:tcPr>
            <w:tcW w:w="1657" w:type="dxa"/>
            <w:vAlign w:val="center"/>
          </w:tcPr>
          <w:p w14:paraId="6330CD07" w14:textId="6B2955F6" w:rsidR="0024433A" w:rsidRPr="00EA72F9" w:rsidRDefault="0024433A" w:rsidP="00E11E1A">
            <w:pPr>
              <w:jc w:val="right"/>
              <w:rPr>
                <w:rFonts w:ascii="Montserrat" w:eastAsia="Calibri" w:hAnsi="Montserrat" w:cs="Times New Roman"/>
                <w:sz w:val="18"/>
                <w:szCs w:val="18"/>
              </w:rPr>
            </w:pPr>
            <m:oMathPara>
              <m:oMathParaPr>
                <m:jc m:val="right"/>
              </m:oMathParaPr>
              <m:oMath>
                <m:r>
                  <w:rPr>
                    <w:rFonts w:ascii="Cambria Math" w:eastAsia="Calibri" w:hAnsi="Cambria Math" w:cs="Times New Roman"/>
                    <w:sz w:val="18"/>
                    <w:szCs w:val="18"/>
                  </w:rPr>
                  <m:t>j=</m:t>
                </m:r>
              </m:oMath>
            </m:oMathPara>
          </w:p>
        </w:tc>
        <w:tc>
          <w:tcPr>
            <w:tcW w:w="7181" w:type="dxa"/>
            <w:vAlign w:val="center"/>
          </w:tcPr>
          <w:p w14:paraId="62366839" w14:textId="0D4C813B" w:rsidR="0024433A" w:rsidRPr="00EA72F9" w:rsidRDefault="0024433A"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el día hábil del mercado de referencia en el año </w:t>
            </w:r>
            <w:r w:rsidRPr="00EA72F9">
              <w:rPr>
                <w:rFonts w:ascii="Montserrat" w:eastAsiaTheme="minorEastAsia" w:hAnsi="Montserrat" w:cs="Arial"/>
                <w:i/>
                <w:iCs/>
                <w:sz w:val="18"/>
                <w:szCs w:val="18"/>
              </w:rPr>
              <w:t>i.</w:t>
            </w:r>
          </w:p>
        </w:tc>
      </w:tr>
      <w:tr w:rsidR="008A02CE" w:rsidRPr="00EA72F9" w14:paraId="4724CFC7" w14:textId="77777777" w:rsidTr="0024433A">
        <w:tc>
          <w:tcPr>
            <w:tcW w:w="1657" w:type="dxa"/>
            <w:vAlign w:val="center"/>
          </w:tcPr>
          <w:p w14:paraId="41036023" w14:textId="16B1B8F2" w:rsidR="008A02CE" w:rsidRPr="00EA72F9" w:rsidRDefault="008A02CE" w:rsidP="00E11E1A">
            <w:pPr>
              <w:jc w:val="right"/>
              <w:rPr>
                <w:rFonts w:ascii="Montserrat" w:eastAsia="Calibri" w:hAnsi="Montserrat" w:cs="Times New Roman"/>
                <w:sz w:val="18"/>
                <w:szCs w:val="18"/>
              </w:rPr>
            </w:pPr>
            <m:oMathPara>
              <m:oMathParaPr>
                <m:jc m:val="right"/>
              </m:oMathParaPr>
              <m:oMath>
                <m:r>
                  <w:rPr>
                    <w:rFonts w:ascii="Cambria Math" w:eastAsiaTheme="minorEastAsia" w:hAnsi="Cambria Math" w:cs="Arial"/>
                    <w:sz w:val="18"/>
                    <w:szCs w:val="18"/>
                  </w:rPr>
                  <m:t>T=</m:t>
                </m:r>
              </m:oMath>
            </m:oMathPara>
          </w:p>
        </w:tc>
        <w:tc>
          <w:tcPr>
            <w:tcW w:w="7181" w:type="dxa"/>
            <w:vAlign w:val="center"/>
          </w:tcPr>
          <w:p w14:paraId="398BE6DF" w14:textId="3B10E139" w:rsidR="008A02CE" w:rsidRPr="00EA72F9" w:rsidRDefault="008A02CE"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Es el año del cierre del periodo muestra.</w:t>
            </w:r>
          </w:p>
        </w:tc>
      </w:tr>
      <w:tr w:rsidR="008A02CE" w:rsidRPr="00EA72F9" w14:paraId="5112B8F8" w14:textId="77777777" w:rsidTr="0024433A">
        <w:tc>
          <w:tcPr>
            <w:tcW w:w="1657" w:type="dxa"/>
            <w:vAlign w:val="center"/>
          </w:tcPr>
          <w:p w14:paraId="4269B69C" w14:textId="2C43BA9E" w:rsidR="008A02CE" w:rsidRPr="00EA72F9" w:rsidRDefault="008A02CE" w:rsidP="00E11E1A">
            <w:pPr>
              <w:jc w:val="right"/>
              <w:rPr>
                <w:rFonts w:ascii="Montserrat" w:eastAsiaTheme="minorEastAsia" w:hAnsi="Montserrat" w:cs="Arial"/>
                <w:sz w:val="18"/>
                <w:szCs w:val="18"/>
              </w:rPr>
            </w:pPr>
            <m:oMathPara>
              <m:oMath>
                <m:r>
                  <w:rPr>
                    <w:rFonts w:ascii="Cambria Math" w:eastAsiaTheme="minorEastAsia" w:hAnsi="Cambria Math" w:cs="Arial"/>
                    <w:sz w:val="18"/>
                    <w:szCs w:val="18"/>
                  </w:rPr>
                  <m:t>T-4=</m:t>
                </m:r>
              </m:oMath>
            </m:oMathPara>
          </w:p>
        </w:tc>
        <w:tc>
          <w:tcPr>
            <w:tcW w:w="7181" w:type="dxa"/>
            <w:vAlign w:val="center"/>
          </w:tcPr>
          <w:p w14:paraId="6C8F5091" w14:textId="6582AB6E" w:rsidR="008A02CE" w:rsidRPr="00EA72F9" w:rsidRDefault="008A02CE"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Es el año al que refiere 4 años antes del Año del cierre del periodo muestra, para definir una duración de 5 años de dicho periodo.</w:t>
            </w:r>
          </w:p>
        </w:tc>
      </w:tr>
      <w:tr w:rsidR="008A02CE" w:rsidRPr="00EA72F9" w14:paraId="493F1989" w14:textId="77777777" w:rsidTr="0024433A">
        <w:tc>
          <w:tcPr>
            <w:tcW w:w="1657" w:type="dxa"/>
            <w:vAlign w:val="center"/>
          </w:tcPr>
          <w:p w14:paraId="564EEA51" w14:textId="77777777" w:rsidR="008A02CE" w:rsidRPr="00EA72F9" w:rsidRDefault="008A02CE" w:rsidP="00E11E1A">
            <w:pPr>
              <w:jc w:val="right"/>
              <w:rPr>
                <w:rFonts w:ascii="Montserrat" w:eastAsiaTheme="minorEastAsia" w:hAnsi="Montserrat" w:cs="Arial"/>
                <w:sz w:val="18"/>
                <w:szCs w:val="18"/>
              </w:rPr>
            </w:pPr>
            <m:oMath>
              <m:r>
                <w:rPr>
                  <w:rFonts w:ascii="Cambria Math" w:eastAsiaTheme="minorEastAsia" w:hAnsi="Cambria Math" w:cs="Arial"/>
                  <w:sz w:val="18"/>
                  <w:szCs w:val="18"/>
                </w:rPr>
                <m:t>N=</m:t>
              </m:r>
            </m:oMath>
            <w:r w:rsidRPr="00EA72F9">
              <w:rPr>
                <w:rFonts w:ascii="Montserrat" w:eastAsiaTheme="minorEastAsia" w:hAnsi="Montserrat" w:cs="Arial"/>
                <w:sz w:val="18"/>
                <w:szCs w:val="18"/>
              </w:rPr>
              <w:t xml:space="preserve">  </w:t>
            </w:r>
          </w:p>
        </w:tc>
        <w:tc>
          <w:tcPr>
            <w:tcW w:w="7181" w:type="dxa"/>
            <w:vAlign w:val="center"/>
          </w:tcPr>
          <w:p w14:paraId="2C8018AB" w14:textId="60F78775" w:rsidR="008A02CE" w:rsidRPr="00EA72F9" w:rsidRDefault="008A02CE"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el total de valores diarios disponibles para la serie </w:t>
            </w:r>
            <w:r w:rsidRPr="00EA72F9">
              <w:rPr>
                <w:rFonts w:ascii="Montserrat" w:eastAsiaTheme="minorEastAsia" w:hAnsi="Montserrat" w:cs="Arial"/>
                <w:i/>
                <w:sz w:val="18"/>
                <w:szCs w:val="18"/>
              </w:rPr>
              <w:t xml:space="preserve">EMBIG </w:t>
            </w:r>
            <w:r w:rsidRPr="00EA72F9">
              <w:rPr>
                <w:rFonts w:ascii="Montserrat" w:eastAsiaTheme="minorEastAsia" w:hAnsi="Montserrat" w:cs="Arial"/>
                <w:iCs/>
                <w:sz w:val="18"/>
                <w:szCs w:val="18"/>
              </w:rPr>
              <w:t>México</w:t>
            </w:r>
            <w:r w:rsidRPr="00EA72F9">
              <w:rPr>
                <w:rFonts w:ascii="Montserrat" w:eastAsiaTheme="minorEastAsia" w:hAnsi="Montserrat" w:cs="Arial"/>
                <w:i/>
                <w:sz w:val="18"/>
                <w:szCs w:val="18"/>
              </w:rPr>
              <w:t xml:space="preserve"> </w:t>
            </w:r>
            <w:r w:rsidRPr="00EA72F9">
              <w:rPr>
                <w:rFonts w:ascii="Montserrat" w:eastAsiaTheme="minorEastAsia" w:hAnsi="Montserrat" w:cs="Arial"/>
                <w:sz w:val="18"/>
                <w:szCs w:val="18"/>
              </w:rPr>
              <w:t>durante el periodo de referencia.</w:t>
            </w:r>
          </w:p>
        </w:tc>
      </w:tr>
      <w:tr w:rsidR="00717001" w:rsidRPr="00EA72F9" w14:paraId="5E8B0D4B" w14:textId="77777777" w:rsidTr="0024433A">
        <w:trPr>
          <w:trHeight w:val="74"/>
        </w:trPr>
        <w:tc>
          <w:tcPr>
            <w:tcW w:w="1657" w:type="dxa"/>
            <w:vAlign w:val="center"/>
          </w:tcPr>
          <w:p w14:paraId="61AC7FBC" w14:textId="0690DB20" w:rsidR="00717001" w:rsidRPr="00EA72F9" w:rsidRDefault="00717001" w:rsidP="00E11E1A">
            <w:pPr>
              <w:jc w:val="right"/>
              <w:rPr>
                <w:rFonts w:ascii="Montserrat" w:eastAsiaTheme="minorEastAsia" w:hAnsi="Montserrat" w:cs="Arial"/>
                <w:i/>
                <w:sz w:val="18"/>
                <w:szCs w:val="18"/>
              </w:rPr>
            </w:pPr>
            <w:r w:rsidRPr="00EA72F9">
              <w:rPr>
                <w:rFonts w:ascii="Montserrat" w:eastAsiaTheme="minorEastAsia" w:hAnsi="Montserrat" w:cs="Arial"/>
                <w:iCs/>
                <w:sz w:val="18"/>
                <w:szCs w:val="18"/>
              </w:rPr>
              <w:t>10,000</w:t>
            </w:r>
            <w:r w:rsidRPr="00EA72F9">
              <w:rPr>
                <w:rFonts w:ascii="Montserrat" w:eastAsiaTheme="minorEastAsia" w:hAnsi="Montserrat" w:cs="Arial"/>
                <w:i/>
                <w:sz w:val="18"/>
                <w:szCs w:val="18"/>
              </w:rPr>
              <w:t xml:space="preserve"> </w:t>
            </w:r>
            <w:r w:rsidRPr="00EA72F9">
              <w:rPr>
                <w:rFonts w:ascii="Montserrat" w:eastAsiaTheme="minorEastAsia" w:hAnsi="Montserrat" w:cs="Arial"/>
                <w:iCs/>
                <w:sz w:val="18"/>
                <w:szCs w:val="18"/>
              </w:rPr>
              <w:t>=</w:t>
            </w:r>
          </w:p>
        </w:tc>
        <w:tc>
          <w:tcPr>
            <w:tcW w:w="7181" w:type="dxa"/>
            <w:vAlign w:val="center"/>
          </w:tcPr>
          <w:p w14:paraId="31AD405D" w14:textId="406C32B0" w:rsidR="00717001" w:rsidRPr="00EA72F9" w:rsidDel="008A02CE" w:rsidRDefault="00717001" w:rsidP="00E11E1A">
            <w:pPr>
              <w:jc w:val="both"/>
              <w:rPr>
                <w:rFonts w:ascii="Montserrat" w:eastAsiaTheme="minorEastAsia" w:hAnsi="Montserrat" w:cs="Arial"/>
                <w:sz w:val="18"/>
                <w:szCs w:val="18"/>
              </w:rPr>
            </w:pPr>
            <w:r w:rsidRPr="00EA72F9">
              <w:rPr>
                <w:rFonts w:ascii="Montserrat" w:eastAsiaTheme="minorEastAsia" w:hAnsi="Montserrat" w:cs="Arial"/>
                <w:sz w:val="18"/>
                <w:szCs w:val="18"/>
              </w:rPr>
              <w:t xml:space="preserve">Es el valor para expresar </w:t>
            </w:r>
            <w:r w:rsidR="00891AA8" w:rsidRPr="00EA72F9">
              <w:rPr>
                <w:rFonts w:ascii="Montserrat" w:eastAsiaTheme="minorEastAsia" w:hAnsi="Montserrat" w:cs="Arial"/>
                <w:sz w:val="18"/>
                <w:szCs w:val="18"/>
              </w:rPr>
              <w:t>el promedio de las tasas de riesgo país en puntos porcentuales.</w:t>
            </w:r>
          </w:p>
        </w:tc>
      </w:tr>
    </w:tbl>
    <w:p w14:paraId="14C36634" w14:textId="77777777" w:rsidR="00D06640" w:rsidRPr="004E227A" w:rsidRDefault="00D06640" w:rsidP="00E11E1A">
      <w:pPr>
        <w:spacing w:after="0" w:line="240" w:lineRule="auto"/>
        <w:jc w:val="both"/>
        <w:rPr>
          <w:rFonts w:ascii="Montserrat" w:hAnsi="Montserrat" w:cs="Arial"/>
          <w:b/>
          <w:sz w:val="24"/>
          <w:szCs w:val="24"/>
        </w:rPr>
      </w:pPr>
    </w:p>
    <w:p w14:paraId="27348CAB" w14:textId="3AE289D3" w:rsidR="00D06640" w:rsidRPr="00366DCA" w:rsidRDefault="00D06640" w:rsidP="00E11E1A">
      <w:pPr>
        <w:pStyle w:val="Ttulo2"/>
        <w:numPr>
          <w:ilvl w:val="1"/>
          <w:numId w:val="1"/>
        </w:numPr>
        <w:spacing w:before="0" w:line="240" w:lineRule="auto"/>
        <w:ind w:left="1134" w:hanging="567"/>
        <w:rPr>
          <w:rFonts w:ascii="Montserrat" w:hAnsi="Montserrat" w:cs="Arial"/>
          <w:b/>
          <w:color w:val="000000" w:themeColor="text1"/>
          <w:sz w:val="24"/>
          <w:szCs w:val="24"/>
        </w:rPr>
      </w:pPr>
      <w:bookmarkStart w:id="285" w:name="_Toc74839890"/>
      <w:bookmarkStart w:id="286" w:name="_Toc88149083"/>
      <w:bookmarkStart w:id="287" w:name="_Toc109320519"/>
      <w:r w:rsidRPr="00366DCA">
        <w:rPr>
          <w:rFonts w:ascii="Montserrat" w:hAnsi="Montserrat" w:cs="Arial"/>
          <w:b/>
          <w:color w:val="000000" w:themeColor="text1"/>
          <w:sz w:val="24"/>
          <w:szCs w:val="24"/>
        </w:rPr>
        <w:t>Fuente de</w:t>
      </w:r>
      <w:r w:rsidR="00892885">
        <w:rPr>
          <w:rFonts w:ascii="Montserrat" w:hAnsi="Montserrat" w:cs="Arial"/>
          <w:b/>
          <w:color w:val="000000" w:themeColor="text1"/>
          <w:sz w:val="24"/>
          <w:szCs w:val="24"/>
        </w:rPr>
        <w:t xml:space="preserve"> </w:t>
      </w:r>
      <w:r w:rsidRPr="00366DCA">
        <w:rPr>
          <w:rFonts w:ascii="Montserrat" w:hAnsi="Montserrat" w:cs="Arial"/>
          <w:b/>
          <w:color w:val="000000" w:themeColor="text1"/>
          <w:sz w:val="24"/>
          <w:szCs w:val="24"/>
        </w:rPr>
        <w:t>l</w:t>
      </w:r>
      <w:r w:rsidR="00892885">
        <w:rPr>
          <w:rFonts w:ascii="Montserrat" w:hAnsi="Montserrat" w:cs="Arial"/>
          <w:b/>
          <w:color w:val="000000" w:themeColor="text1"/>
          <w:sz w:val="24"/>
          <w:szCs w:val="24"/>
        </w:rPr>
        <w:t>a serie</w:t>
      </w:r>
      <w:r w:rsidRPr="00366DCA">
        <w:rPr>
          <w:rFonts w:ascii="Montserrat" w:hAnsi="Montserrat" w:cs="Arial"/>
          <w:b/>
          <w:color w:val="000000" w:themeColor="text1"/>
          <w:sz w:val="24"/>
          <w:szCs w:val="24"/>
        </w:rPr>
        <w:t xml:space="preserve"> </w:t>
      </w:r>
      <w:bookmarkStart w:id="288" w:name="_Toc53164287"/>
      <w:bookmarkStart w:id="289" w:name="_Toc53232461"/>
      <w:bookmarkStart w:id="290" w:name="_Toc53164289"/>
      <w:bookmarkStart w:id="291" w:name="_Toc53232463"/>
      <w:bookmarkStart w:id="292" w:name="_Toc53164290"/>
      <w:bookmarkStart w:id="293" w:name="_Toc53232464"/>
      <w:bookmarkStart w:id="294" w:name="_Toc53164292"/>
      <w:bookmarkStart w:id="295" w:name="_Toc53232466"/>
      <w:bookmarkStart w:id="296" w:name="_Toc53164294"/>
      <w:bookmarkStart w:id="297" w:name="_Toc53232468"/>
      <w:bookmarkStart w:id="298" w:name="_Toc51775655"/>
      <w:bookmarkStart w:id="299" w:name="_Toc51777032"/>
      <w:bookmarkStart w:id="300" w:name="_Toc52792838"/>
      <w:bookmarkStart w:id="301" w:name="_Toc51775656"/>
      <w:bookmarkStart w:id="302" w:name="_Toc51777033"/>
      <w:bookmarkStart w:id="303" w:name="_Toc52792839"/>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r w:rsidRPr="00366DCA">
        <w:rPr>
          <w:rFonts w:ascii="Montserrat" w:hAnsi="Montserrat" w:cs="Arial"/>
          <w:b/>
          <w:color w:val="000000" w:themeColor="text1"/>
          <w:sz w:val="24"/>
          <w:szCs w:val="24"/>
        </w:rPr>
        <w:t>EMBI Global (EMBIG)</w:t>
      </w:r>
      <w:bookmarkEnd w:id="285"/>
      <w:r w:rsidR="00892885">
        <w:rPr>
          <w:rFonts w:ascii="Montserrat" w:hAnsi="Montserrat" w:cs="Arial"/>
          <w:b/>
          <w:color w:val="000000" w:themeColor="text1"/>
          <w:sz w:val="24"/>
          <w:szCs w:val="24"/>
        </w:rPr>
        <w:t xml:space="preserve"> México</w:t>
      </w:r>
      <w:bookmarkEnd w:id="286"/>
      <w:bookmarkEnd w:id="287"/>
    </w:p>
    <w:p w14:paraId="2605434E" w14:textId="77777777" w:rsidR="00D06640" w:rsidRPr="004E227A" w:rsidRDefault="00D06640" w:rsidP="00E11E1A">
      <w:pPr>
        <w:spacing w:after="0" w:line="240" w:lineRule="auto"/>
        <w:jc w:val="both"/>
        <w:rPr>
          <w:rFonts w:ascii="Montserrat" w:hAnsi="Montserrat" w:cs="Arial"/>
          <w:sz w:val="24"/>
          <w:szCs w:val="24"/>
        </w:rPr>
      </w:pPr>
    </w:p>
    <w:p w14:paraId="32F3D03E" w14:textId="77777777" w:rsidR="00D06640" w:rsidRPr="004E227A" w:rsidRDefault="00D06640" w:rsidP="00E11E1A">
      <w:pPr>
        <w:spacing w:after="0" w:line="240" w:lineRule="auto"/>
        <w:ind w:left="567"/>
        <w:jc w:val="both"/>
        <w:rPr>
          <w:rFonts w:ascii="Montserrat" w:hAnsi="Montserrat" w:cs="Arial"/>
          <w:sz w:val="24"/>
          <w:szCs w:val="24"/>
        </w:rPr>
      </w:pPr>
      <w:r w:rsidRPr="004E227A">
        <w:rPr>
          <w:rFonts w:ascii="Montserrat" w:hAnsi="Montserrat" w:cs="Arial"/>
          <w:sz w:val="24"/>
          <w:szCs w:val="24"/>
        </w:rPr>
        <w:t>Las especificaciones de la serie utilizada para la estimación del Riesgo País de México son las siguientes:</w:t>
      </w:r>
    </w:p>
    <w:p w14:paraId="03B3A1E5" w14:textId="77777777" w:rsidR="00712784" w:rsidRPr="004E227A" w:rsidRDefault="00712784" w:rsidP="00E11E1A">
      <w:pPr>
        <w:pStyle w:val="Prrafodelista"/>
        <w:spacing w:after="0" w:line="240" w:lineRule="auto"/>
        <w:ind w:left="0" w:right="49"/>
        <w:contextualSpacing w:val="0"/>
        <w:rPr>
          <w:rFonts w:ascii="Montserrat" w:hAnsi="Montserrat"/>
          <w:highlight w:val="yellow"/>
        </w:rPr>
      </w:pPr>
    </w:p>
    <w:tbl>
      <w:tblPr>
        <w:tblW w:w="8828"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38"/>
        <w:gridCol w:w="6990"/>
      </w:tblGrid>
      <w:tr w:rsidR="00712784" w:rsidRPr="00EA72F9" w14:paraId="3666CB31" w14:textId="1A066566" w:rsidTr="00BD4A23">
        <w:trPr>
          <w:trHeight w:val="393"/>
          <w:jc w:val="center"/>
        </w:trPr>
        <w:tc>
          <w:tcPr>
            <w:tcW w:w="1838" w:type="dxa"/>
            <w:tcBorders>
              <w:top w:val="single" w:sz="4" w:space="0" w:color="auto"/>
              <w:bottom w:val="nil"/>
              <w:right w:val="single" w:sz="4" w:space="0" w:color="auto"/>
            </w:tcBorders>
            <w:shd w:val="clear" w:color="auto" w:fill="D9D9D9" w:themeFill="background1" w:themeFillShade="D9"/>
            <w:vAlign w:val="center"/>
          </w:tcPr>
          <w:p w14:paraId="28E8C2BA" w14:textId="59428E5A" w:rsidR="00712784" w:rsidRPr="00EA72F9" w:rsidRDefault="00E12590" w:rsidP="00E11E1A">
            <w:pPr>
              <w:spacing w:after="0" w:line="240" w:lineRule="auto"/>
              <w:jc w:val="both"/>
              <w:rPr>
                <w:rFonts w:ascii="Montserrat" w:hAnsi="Montserrat"/>
                <w:sz w:val="18"/>
                <w:szCs w:val="18"/>
              </w:rPr>
            </w:pPr>
            <w:r w:rsidRPr="00EA72F9">
              <w:rPr>
                <w:rFonts w:ascii="Montserrat" w:eastAsiaTheme="minorEastAsia" w:hAnsi="Montserrat" w:cs="Arial"/>
                <w:b/>
                <w:sz w:val="18"/>
                <w:szCs w:val="18"/>
              </w:rPr>
              <w:t xml:space="preserve">Institución </w:t>
            </w:r>
          </w:p>
        </w:tc>
        <w:tc>
          <w:tcPr>
            <w:tcW w:w="6990" w:type="dxa"/>
            <w:tcBorders>
              <w:top w:val="single" w:sz="4" w:space="0" w:color="auto"/>
              <w:left w:val="single" w:sz="4" w:space="0" w:color="auto"/>
            </w:tcBorders>
            <w:vAlign w:val="center"/>
          </w:tcPr>
          <w:p w14:paraId="04832673" w14:textId="7AE0B82C" w:rsidR="00E12590" w:rsidRPr="00EA72F9" w:rsidRDefault="00FE609C" w:rsidP="00E11E1A">
            <w:pPr>
              <w:pStyle w:val="02Bodytext"/>
              <w:spacing w:after="0" w:line="240" w:lineRule="auto"/>
              <w:jc w:val="both"/>
              <w:rPr>
                <w:rFonts w:ascii="Montserrat" w:hAnsi="Montserrat" w:cs="Arial"/>
                <w:i/>
                <w:sz w:val="18"/>
                <w:szCs w:val="18"/>
                <w:lang w:val="es-MX"/>
              </w:rPr>
            </w:pPr>
            <w:r w:rsidRPr="00EA72F9">
              <w:rPr>
                <w:rFonts w:ascii="Montserrat" w:hAnsi="Montserrat" w:cs="Arial"/>
                <w:i/>
                <w:sz w:val="18"/>
                <w:szCs w:val="18"/>
                <w:lang w:val="es-MX"/>
              </w:rPr>
              <w:t xml:space="preserve">Thomson </w:t>
            </w:r>
            <w:r w:rsidR="00E12590" w:rsidRPr="00EA72F9">
              <w:rPr>
                <w:rFonts w:ascii="Montserrat" w:hAnsi="Montserrat" w:cs="Arial"/>
                <w:i/>
                <w:sz w:val="18"/>
                <w:szCs w:val="18"/>
                <w:lang w:val="es-MX"/>
              </w:rPr>
              <w:t>R</w:t>
            </w:r>
            <w:r w:rsidRPr="00EA72F9">
              <w:rPr>
                <w:rFonts w:ascii="Montserrat" w:hAnsi="Montserrat" w:cs="Arial"/>
                <w:i/>
                <w:sz w:val="18"/>
                <w:szCs w:val="18"/>
                <w:lang w:val="es-MX"/>
              </w:rPr>
              <w:t>euters Datastream</w:t>
            </w:r>
          </w:p>
        </w:tc>
      </w:tr>
      <w:tr w:rsidR="00712784" w:rsidRPr="00EA72F9" w14:paraId="180EFB96" w14:textId="77777777" w:rsidTr="00BD4A23">
        <w:trPr>
          <w:trHeight w:val="395"/>
          <w:jc w:val="center"/>
        </w:trPr>
        <w:tc>
          <w:tcPr>
            <w:tcW w:w="1838" w:type="dxa"/>
            <w:tcBorders>
              <w:top w:val="nil"/>
              <w:bottom w:val="nil"/>
              <w:right w:val="single" w:sz="4" w:space="0" w:color="auto"/>
            </w:tcBorders>
            <w:shd w:val="clear" w:color="auto" w:fill="D9D9D9" w:themeFill="background1" w:themeFillShade="D9"/>
            <w:vAlign w:val="center"/>
          </w:tcPr>
          <w:p w14:paraId="208DE03C" w14:textId="35B52E53" w:rsidR="00712784" w:rsidRPr="00EA72F9" w:rsidRDefault="00712784" w:rsidP="00E11E1A">
            <w:pPr>
              <w:pStyle w:val="02Bodytext"/>
              <w:spacing w:after="0" w:line="240" w:lineRule="auto"/>
              <w:rPr>
                <w:rFonts w:ascii="Montserrat" w:hAnsi="Montserrat" w:cs="Arial"/>
                <w:b/>
                <w:sz w:val="18"/>
                <w:szCs w:val="18"/>
                <w:lang w:val="es-MX"/>
              </w:rPr>
            </w:pPr>
            <w:r w:rsidRPr="00EA72F9">
              <w:rPr>
                <w:rFonts w:ascii="Montserrat" w:hAnsi="Montserrat" w:cs="Arial"/>
                <w:b/>
                <w:sz w:val="18"/>
                <w:szCs w:val="18"/>
                <w:lang w:val="es-MX"/>
              </w:rPr>
              <w:t>Serie</w:t>
            </w:r>
          </w:p>
        </w:tc>
        <w:tc>
          <w:tcPr>
            <w:tcW w:w="6990" w:type="dxa"/>
            <w:tcBorders>
              <w:left w:val="single" w:sz="4" w:space="0" w:color="auto"/>
            </w:tcBorders>
            <w:vAlign w:val="center"/>
          </w:tcPr>
          <w:p w14:paraId="7DE01192" w14:textId="26368AB0" w:rsidR="00712784" w:rsidRPr="00EA72F9" w:rsidRDefault="00712784" w:rsidP="00E11E1A">
            <w:pPr>
              <w:pStyle w:val="02Bodytext"/>
              <w:spacing w:after="0" w:line="240" w:lineRule="auto"/>
              <w:jc w:val="both"/>
              <w:rPr>
                <w:rFonts w:ascii="Montserrat" w:hAnsi="Montserrat" w:cs="Arial"/>
                <w:i/>
                <w:sz w:val="18"/>
                <w:szCs w:val="18"/>
                <w:lang w:val="es-MX"/>
              </w:rPr>
            </w:pPr>
            <w:r w:rsidRPr="00EA72F9">
              <w:rPr>
                <w:rFonts w:ascii="Montserrat" w:hAnsi="Montserrat" w:cs="Arial"/>
                <w:i/>
                <w:sz w:val="18"/>
                <w:szCs w:val="18"/>
                <w:lang w:val="es-MX"/>
              </w:rPr>
              <w:t>SPREAD - EMBIG M</w:t>
            </w:r>
            <w:r w:rsidR="00012CFD" w:rsidRPr="00EA72F9">
              <w:rPr>
                <w:rFonts w:ascii="Montserrat" w:hAnsi="Montserrat" w:cs="Arial"/>
                <w:i/>
                <w:sz w:val="18"/>
                <w:szCs w:val="18"/>
                <w:lang w:val="es-MX"/>
              </w:rPr>
              <w:t>éxico</w:t>
            </w:r>
            <w:r w:rsidR="00A011B4" w:rsidRPr="00EA72F9">
              <w:rPr>
                <w:rFonts w:ascii="Montserrat" w:hAnsi="Montserrat" w:cs="Arial"/>
                <w:i/>
                <w:sz w:val="18"/>
                <w:szCs w:val="18"/>
                <w:lang w:val="es-MX"/>
              </w:rPr>
              <w:t xml:space="preserve"> de J.P Morgan</w:t>
            </w:r>
          </w:p>
        </w:tc>
      </w:tr>
      <w:tr w:rsidR="00D06640" w:rsidRPr="00EA72F9" w14:paraId="56F7D58B" w14:textId="77777777" w:rsidTr="00BD4A23">
        <w:trPr>
          <w:trHeight w:val="414"/>
          <w:jc w:val="center"/>
        </w:trPr>
        <w:tc>
          <w:tcPr>
            <w:tcW w:w="1838" w:type="dxa"/>
            <w:tcBorders>
              <w:top w:val="nil"/>
              <w:bottom w:val="single" w:sz="4" w:space="0" w:color="auto"/>
              <w:right w:val="single" w:sz="4" w:space="0" w:color="auto"/>
            </w:tcBorders>
            <w:shd w:val="clear" w:color="auto" w:fill="D9D9D9" w:themeFill="background1" w:themeFillShade="D9"/>
            <w:vAlign w:val="center"/>
          </w:tcPr>
          <w:p w14:paraId="1E4106EB" w14:textId="12C058A9" w:rsidR="00D06640" w:rsidRPr="00EA72F9" w:rsidRDefault="00D06640" w:rsidP="00E11E1A">
            <w:pPr>
              <w:pStyle w:val="02Bodytext"/>
              <w:spacing w:after="0" w:line="240" w:lineRule="auto"/>
              <w:rPr>
                <w:rFonts w:ascii="Montserrat" w:hAnsi="Montserrat" w:cs="Arial"/>
                <w:b/>
                <w:sz w:val="18"/>
                <w:szCs w:val="18"/>
                <w:lang w:val="es-MX"/>
              </w:rPr>
            </w:pPr>
            <w:r w:rsidRPr="00EA72F9">
              <w:rPr>
                <w:rFonts w:ascii="Montserrat" w:hAnsi="Montserrat" w:cs="Arial"/>
                <w:b/>
                <w:sz w:val="18"/>
                <w:szCs w:val="18"/>
                <w:lang w:val="es-MX"/>
              </w:rPr>
              <w:t>Frecuencia</w:t>
            </w:r>
          </w:p>
        </w:tc>
        <w:tc>
          <w:tcPr>
            <w:tcW w:w="6990" w:type="dxa"/>
            <w:tcBorders>
              <w:top w:val="nil"/>
              <w:left w:val="single" w:sz="4" w:space="0" w:color="auto"/>
              <w:bottom w:val="single" w:sz="4" w:space="0" w:color="auto"/>
            </w:tcBorders>
            <w:vAlign w:val="center"/>
          </w:tcPr>
          <w:p w14:paraId="3FB3274F" w14:textId="77777777" w:rsidR="00D06640" w:rsidRPr="00EA72F9" w:rsidRDefault="00D06640" w:rsidP="00E11E1A">
            <w:pPr>
              <w:pStyle w:val="02Bodytext"/>
              <w:spacing w:after="0" w:line="240" w:lineRule="auto"/>
              <w:jc w:val="both"/>
              <w:rPr>
                <w:rFonts w:ascii="Montserrat" w:hAnsi="Montserrat" w:cs="Arial"/>
                <w:sz w:val="18"/>
                <w:szCs w:val="18"/>
                <w:lang w:val="es-MX"/>
              </w:rPr>
            </w:pPr>
            <w:r w:rsidRPr="00EA72F9">
              <w:rPr>
                <w:rFonts w:ascii="Montserrat" w:hAnsi="Montserrat" w:cs="Arial"/>
                <w:sz w:val="18"/>
                <w:szCs w:val="18"/>
                <w:lang w:val="es-MX"/>
              </w:rPr>
              <w:t>Diaria</w:t>
            </w:r>
          </w:p>
        </w:tc>
      </w:tr>
    </w:tbl>
    <w:p w14:paraId="28D58904" w14:textId="59598851" w:rsidR="007D1444" w:rsidRPr="004E227A" w:rsidRDefault="007D1444" w:rsidP="00E11E1A">
      <w:pPr>
        <w:spacing w:after="0" w:line="240" w:lineRule="auto"/>
        <w:jc w:val="both"/>
        <w:rPr>
          <w:rFonts w:ascii="Montserrat" w:hAnsi="Montserrat" w:cs="Arial"/>
          <w:b/>
          <w:sz w:val="24"/>
          <w:szCs w:val="24"/>
        </w:rPr>
      </w:pPr>
    </w:p>
    <w:p w14:paraId="772DB376" w14:textId="2B2012CD" w:rsidR="00FC53B1" w:rsidRPr="004E227A" w:rsidRDefault="00FC53B1" w:rsidP="00E11E1A">
      <w:pPr>
        <w:pStyle w:val="Ttulo1"/>
        <w:numPr>
          <w:ilvl w:val="0"/>
          <w:numId w:val="1"/>
        </w:numPr>
        <w:pBdr>
          <w:bottom w:val="single" w:sz="4" w:space="4" w:color="auto"/>
        </w:pBdr>
        <w:spacing w:before="0" w:line="240" w:lineRule="auto"/>
        <w:ind w:left="0" w:right="144" w:firstLine="0"/>
        <w:jc w:val="both"/>
        <w:rPr>
          <w:rFonts w:ascii="Montserrat" w:hAnsi="Montserrat" w:cs="Arial"/>
          <w:color w:val="auto"/>
          <w:sz w:val="24"/>
          <w:szCs w:val="24"/>
        </w:rPr>
      </w:pPr>
      <w:bookmarkStart w:id="304" w:name="_Toc53232470"/>
      <w:bookmarkStart w:id="305" w:name="_Toc88149084"/>
      <w:bookmarkStart w:id="306" w:name="_Toc109320520"/>
      <w:r w:rsidRPr="004E227A">
        <w:rPr>
          <w:rFonts w:ascii="Montserrat" w:hAnsi="Montserrat" w:cs="Arial"/>
          <w:color w:val="auto"/>
          <w:sz w:val="24"/>
          <w:szCs w:val="24"/>
        </w:rPr>
        <w:t xml:space="preserve">Ajuste de la tasa </w:t>
      </w:r>
      <w:r w:rsidR="001837F7">
        <w:rPr>
          <w:rFonts w:ascii="Montserrat" w:hAnsi="Montserrat" w:cs="Arial"/>
          <w:color w:val="auto"/>
          <w:sz w:val="24"/>
          <w:szCs w:val="24"/>
        </w:rPr>
        <w:t>de costo de</w:t>
      </w:r>
      <w:r w:rsidR="00A828E2">
        <w:rPr>
          <w:rFonts w:ascii="Montserrat" w:hAnsi="Montserrat" w:cs="Arial"/>
          <w:color w:val="auto"/>
          <w:sz w:val="24"/>
          <w:szCs w:val="24"/>
        </w:rPr>
        <w:t xml:space="preserve"> </w:t>
      </w:r>
      <w:r w:rsidR="00761B25" w:rsidRPr="004E227A">
        <w:rPr>
          <w:rFonts w:ascii="Montserrat" w:hAnsi="Montserrat" w:cs="Arial"/>
          <w:color w:val="auto"/>
          <w:sz w:val="24"/>
          <w:szCs w:val="24"/>
        </w:rPr>
        <w:t xml:space="preserve">capital nominal </w:t>
      </w:r>
      <w:r w:rsidRPr="004E227A">
        <w:rPr>
          <w:rFonts w:ascii="Montserrat" w:hAnsi="Montserrat" w:cs="Arial"/>
          <w:color w:val="auto"/>
          <w:sz w:val="24"/>
          <w:szCs w:val="24"/>
        </w:rPr>
        <w:t>a real</w:t>
      </w:r>
      <w:bookmarkEnd w:id="304"/>
      <w:bookmarkEnd w:id="305"/>
      <w:bookmarkEnd w:id="306"/>
      <w:r w:rsidRPr="004E227A">
        <w:rPr>
          <w:rFonts w:ascii="Montserrat" w:hAnsi="Montserrat" w:cs="Arial"/>
          <w:color w:val="auto"/>
          <w:sz w:val="24"/>
          <w:szCs w:val="24"/>
        </w:rPr>
        <w:t xml:space="preserve"> </w:t>
      </w:r>
    </w:p>
    <w:p w14:paraId="2F4ABA31" w14:textId="77777777" w:rsidR="00FC53B1" w:rsidRPr="004E227A" w:rsidRDefault="00FC53B1" w:rsidP="00E11E1A">
      <w:pPr>
        <w:pStyle w:val="Prrafodelista"/>
        <w:spacing w:after="0" w:line="240" w:lineRule="auto"/>
        <w:jc w:val="both"/>
        <w:rPr>
          <w:rFonts w:ascii="Montserrat" w:hAnsi="Montserrat" w:cs="Arial"/>
          <w:b/>
          <w:sz w:val="24"/>
          <w:szCs w:val="24"/>
          <w:highlight w:val="yellow"/>
        </w:rPr>
      </w:pPr>
    </w:p>
    <w:p w14:paraId="60D5BB3F" w14:textId="7EA11B16" w:rsidR="00FC53B1" w:rsidRPr="004E227A" w:rsidRDefault="00FC53B1" w:rsidP="00E11E1A">
      <w:pPr>
        <w:pStyle w:val="Prrafodelista"/>
        <w:spacing w:after="0" w:line="240" w:lineRule="auto"/>
        <w:ind w:left="0"/>
        <w:jc w:val="both"/>
        <w:rPr>
          <w:rFonts w:ascii="Montserrat" w:eastAsiaTheme="minorEastAsia" w:hAnsi="Montserrat" w:cs="Arial"/>
          <w:sz w:val="24"/>
          <w:szCs w:val="24"/>
        </w:rPr>
      </w:pPr>
      <w:r w:rsidRPr="004E227A">
        <w:rPr>
          <w:rFonts w:ascii="Montserrat" w:eastAsiaTheme="minorEastAsia" w:hAnsi="Montserrat" w:cs="Arial"/>
          <w:sz w:val="24"/>
          <w:szCs w:val="24"/>
        </w:rPr>
        <w:t xml:space="preserve">Para convertir el costo de capital nominal </w:t>
      </w:r>
      <w:r w:rsidR="004C25B0">
        <w:rPr>
          <w:rFonts w:ascii="Montserrat" w:eastAsiaTheme="minorEastAsia" w:hAnsi="Montserrat" w:cs="Arial"/>
          <w:sz w:val="24"/>
          <w:szCs w:val="24"/>
        </w:rPr>
        <w:t xml:space="preserve">en términos </w:t>
      </w:r>
      <w:r w:rsidRPr="004E227A">
        <w:rPr>
          <w:rFonts w:ascii="Montserrat" w:eastAsiaTheme="minorEastAsia" w:hAnsi="Montserrat" w:cs="Arial"/>
          <w:sz w:val="24"/>
          <w:szCs w:val="24"/>
        </w:rPr>
        <w:t>real</w:t>
      </w:r>
      <w:r w:rsidR="00F50ADD">
        <w:rPr>
          <w:rFonts w:ascii="Montserrat" w:eastAsiaTheme="minorEastAsia" w:hAnsi="Montserrat" w:cs="Arial"/>
          <w:sz w:val="24"/>
          <w:szCs w:val="24"/>
        </w:rPr>
        <w:t>es</w:t>
      </w:r>
      <w:r w:rsidRPr="004E227A">
        <w:rPr>
          <w:rFonts w:ascii="Montserrat" w:eastAsiaTheme="minorEastAsia" w:hAnsi="Montserrat" w:cs="Arial"/>
          <w:sz w:val="24"/>
          <w:szCs w:val="24"/>
        </w:rPr>
        <w:t xml:space="preserve">, se deflacta la expectativa de inflación en </w:t>
      </w:r>
      <w:r w:rsidR="008376E5" w:rsidRPr="004E227A">
        <w:rPr>
          <w:rFonts w:ascii="Montserrat" w:eastAsiaTheme="minorEastAsia" w:hAnsi="Montserrat" w:cs="Arial"/>
          <w:sz w:val="24"/>
          <w:szCs w:val="24"/>
        </w:rPr>
        <w:t xml:space="preserve">los </w:t>
      </w:r>
      <w:r w:rsidRPr="004E227A">
        <w:rPr>
          <w:rFonts w:ascii="Montserrat" w:eastAsiaTheme="minorEastAsia" w:hAnsi="Montserrat" w:cs="Arial"/>
          <w:sz w:val="24"/>
          <w:szCs w:val="24"/>
        </w:rPr>
        <w:t>E</w:t>
      </w:r>
      <w:r w:rsidR="008376E5" w:rsidRPr="004E227A">
        <w:rPr>
          <w:rFonts w:ascii="Montserrat" w:eastAsiaTheme="minorEastAsia" w:hAnsi="Montserrat" w:cs="Arial"/>
          <w:sz w:val="24"/>
          <w:szCs w:val="24"/>
        </w:rPr>
        <w:t>stados Unidos de América.</w:t>
      </w:r>
      <w:r w:rsidRPr="004E227A">
        <w:rPr>
          <w:rFonts w:ascii="Montserrat" w:eastAsiaTheme="minorEastAsia" w:hAnsi="Montserrat" w:cs="Arial"/>
          <w:sz w:val="24"/>
          <w:szCs w:val="24"/>
        </w:rPr>
        <w:t xml:space="preserve"> Las razones del ajuste son las siguientes:</w:t>
      </w:r>
    </w:p>
    <w:p w14:paraId="39FB1719" w14:textId="77777777" w:rsidR="00FC53B1" w:rsidRPr="004E227A" w:rsidRDefault="00FC53B1" w:rsidP="00E11E1A">
      <w:pPr>
        <w:spacing w:after="0" w:line="240" w:lineRule="auto"/>
        <w:rPr>
          <w:rFonts w:ascii="Montserrat" w:hAnsi="Montserrat"/>
        </w:rPr>
      </w:pPr>
    </w:p>
    <w:p w14:paraId="70B1E143" w14:textId="17912098" w:rsidR="00FC53B1" w:rsidRPr="004E227A" w:rsidRDefault="00FC53B1" w:rsidP="00E11E1A">
      <w:pPr>
        <w:pStyle w:val="Prrafodelista"/>
        <w:numPr>
          <w:ilvl w:val="0"/>
          <w:numId w:val="3"/>
        </w:numPr>
        <w:spacing w:after="0" w:line="240" w:lineRule="auto"/>
        <w:ind w:left="567" w:hanging="567"/>
        <w:jc w:val="both"/>
        <w:rPr>
          <w:rFonts w:ascii="Montserrat" w:hAnsi="Montserrat" w:cs="Arial"/>
          <w:sz w:val="24"/>
          <w:szCs w:val="24"/>
        </w:rPr>
      </w:pPr>
      <w:r w:rsidRPr="004E227A">
        <w:rPr>
          <w:rFonts w:ascii="Montserrat" w:hAnsi="Montserrat" w:cs="Arial"/>
          <w:sz w:val="24"/>
          <w:szCs w:val="24"/>
        </w:rPr>
        <w:t xml:space="preserve">Debido </w:t>
      </w:r>
      <w:r w:rsidR="008376E5" w:rsidRPr="004E227A">
        <w:rPr>
          <w:rFonts w:ascii="Montserrat" w:hAnsi="Montserrat" w:cs="Arial"/>
          <w:sz w:val="24"/>
          <w:szCs w:val="24"/>
        </w:rPr>
        <w:t xml:space="preserve">que tanto </w:t>
      </w:r>
      <w:r w:rsidR="002706B4">
        <w:rPr>
          <w:rFonts w:ascii="Montserrat" w:hAnsi="Montserrat" w:cs="Arial"/>
          <w:sz w:val="24"/>
          <w:szCs w:val="24"/>
        </w:rPr>
        <w:t xml:space="preserve">los precios del mercado accionario, </w:t>
      </w:r>
      <w:r w:rsidRPr="004E227A">
        <w:rPr>
          <w:rFonts w:ascii="Montserrat" w:hAnsi="Montserrat" w:cs="Arial"/>
          <w:sz w:val="24"/>
          <w:szCs w:val="24"/>
        </w:rPr>
        <w:t>la tasa libre de riesgo</w:t>
      </w:r>
      <w:r w:rsidR="002706B4">
        <w:rPr>
          <w:rFonts w:ascii="Montserrat" w:hAnsi="Montserrat" w:cs="Arial"/>
          <w:sz w:val="24"/>
          <w:szCs w:val="24"/>
        </w:rPr>
        <w:t>, así</w:t>
      </w:r>
      <w:r w:rsidRPr="004E227A">
        <w:rPr>
          <w:rFonts w:ascii="Montserrat" w:hAnsi="Montserrat" w:cs="Arial"/>
          <w:sz w:val="24"/>
          <w:szCs w:val="24"/>
        </w:rPr>
        <w:t xml:space="preserve"> como la prima de mercado </w:t>
      </w:r>
      <w:r w:rsidR="008376E5" w:rsidRPr="004E227A">
        <w:rPr>
          <w:rFonts w:ascii="Montserrat" w:hAnsi="Montserrat" w:cs="Arial"/>
          <w:sz w:val="24"/>
          <w:szCs w:val="24"/>
        </w:rPr>
        <w:t xml:space="preserve">están </w:t>
      </w:r>
      <w:r w:rsidRPr="004E227A">
        <w:rPr>
          <w:rFonts w:ascii="Montserrat" w:hAnsi="Montserrat" w:cs="Arial"/>
          <w:sz w:val="24"/>
          <w:szCs w:val="24"/>
        </w:rPr>
        <w:t>expresadas en términos nominales</w:t>
      </w:r>
      <w:r w:rsidR="007A2D45">
        <w:rPr>
          <w:rFonts w:ascii="Montserrat" w:hAnsi="Montserrat" w:cs="Arial"/>
          <w:sz w:val="24"/>
          <w:szCs w:val="24"/>
        </w:rPr>
        <w:t>,</w:t>
      </w:r>
      <w:r w:rsidR="007A2D45" w:rsidRPr="004E227A">
        <w:rPr>
          <w:rFonts w:ascii="Montserrat" w:hAnsi="Montserrat" w:cs="Arial"/>
          <w:sz w:val="24"/>
          <w:szCs w:val="24"/>
        </w:rPr>
        <w:t xml:space="preserve"> </w:t>
      </w:r>
      <w:r w:rsidR="008376E5" w:rsidRPr="004E227A">
        <w:rPr>
          <w:rFonts w:ascii="Montserrat" w:hAnsi="Montserrat" w:cs="Arial"/>
          <w:sz w:val="24"/>
          <w:szCs w:val="24"/>
        </w:rPr>
        <w:t xml:space="preserve">la estimación del </w:t>
      </w:r>
      <w:r w:rsidR="00BA07C1">
        <w:rPr>
          <w:rFonts w:ascii="Montserrat" w:hAnsi="Montserrat" w:cs="Arial"/>
          <w:sz w:val="24"/>
          <w:szCs w:val="24"/>
        </w:rPr>
        <w:t>costo de capital</w:t>
      </w:r>
      <w:r w:rsidR="00BA07C1" w:rsidRPr="004E227A">
        <w:rPr>
          <w:rFonts w:ascii="Montserrat" w:hAnsi="Montserrat" w:cs="Arial"/>
          <w:sz w:val="24"/>
          <w:szCs w:val="24"/>
        </w:rPr>
        <w:t xml:space="preserve"> </w:t>
      </w:r>
      <w:r w:rsidR="007A2D45" w:rsidRPr="004E227A">
        <w:rPr>
          <w:rFonts w:ascii="Montserrat" w:hAnsi="Montserrat" w:cs="Arial"/>
          <w:sz w:val="24"/>
          <w:szCs w:val="24"/>
        </w:rPr>
        <w:t>est</w:t>
      </w:r>
      <w:r w:rsidR="007A2D45">
        <w:rPr>
          <w:rFonts w:ascii="Montserrat" w:hAnsi="Montserrat" w:cs="Arial"/>
          <w:sz w:val="24"/>
          <w:szCs w:val="24"/>
        </w:rPr>
        <w:t>á</w:t>
      </w:r>
      <w:r w:rsidR="007A2D45" w:rsidRPr="004E227A">
        <w:rPr>
          <w:rFonts w:ascii="Montserrat" w:hAnsi="Montserrat" w:cs="Arial"/>
          <w:sz w:val="24"/>
          <w:szCs w:val="24"/>
        </w:rPr>
        <w:t xml:space="preserve"> </w:t>
      </w:r>
      <w:r w:rsidR="008376E5" w:rsidRPr="004E227A">
        <w:rPr>
          <w:rFonts w:ascii="Montserrat" w:hAnsi="Montserrat" w:cs="Arial"/>
          <w:sz w:val="24"/>
          <w:szCs w:val="24"/>
        </w:rPr>
        <w:t xml:space="preserve">expresada en términos </w:t>
      </w:r>
      <w:r w:rsidRPr="004E227A">
        <w:rPr>
          <w:rFonts w:ascii="Montserrat" w:hAnsi="Montserrat" w:cs="Arial"/>
          <w:sz w:val="24"/>
          <w:szCs w:val="24"/>
        </w:rPr>
        <w:t>nominal</w:t>
      </w:r>
      <w:r w:rsidR="008376E5" w:rsidRPr="004E227A">
        <w:rPr>
          <w:rFonts w:ascii="Montserrat" w:hAnsi="Montserrat" w:cs="Arial"/>
          <w:sz w:val="24"/>
          <w:szCs w:val="24"/>
        </w:rPr>
        <w:t>es</w:t>
      </w:r>
      <w:r w:rsidRPr="004E227A">
        <w:rPr>
          <w:rFonts w:ascii="Montserrat" w:hAnsi="Montserrat" w:cs="Arial"/>
          <w:sz w:val="24"/>
          <w:szCs w:val="24"/>
        </w:rPr>
        <w:t>.</w:t>
      </w:r>
    </w:p>
    <w:p w14:paraId="731BB69B" w14:textId="77777777" w:rsidR="00FC53B1" w:rsidRPr="004E227A" w:rsidRDefault="00FC53B1" w:rsidP="00E11E1A">
      <w:pPr>
        <w:pStyle w:val="Prrafodelista"/>
        <w:spacing w:after="0" w:line="240" w:lineRule="auto"/>
        <w:ind w:left="567" w:hanging="567"/>
        <w:jc w:val="both"/>
        <w:rPr>
          <w:rFonts w:ascii="Montserrat" w:hAnsi="Montserrat" w:cs="Arial"/>
          <w:sz w:val="24"/>
          <w:szCs w:val="24"/>
        </w:rPr>
      </w:pPr>
    </w:p>
    <w:p w14:paraId="09394E79" w14:textId="732F623A" w:rsidR="00FC53B1" w:rsidRPr="004E227A" w:rsidRDefault="00FC53B1" w:rsidP="00E11E1A">
      <w:pPr>
        <w:pStyle w:val="Prrafodelista"/>
        <w:numPr>
          <w:ilvl w:val="0"/>
          <w:numId w:val="3"/>
        </w:numPr>
        <w:spacing w:after="0" w:line="240" w:lineRule="auto"/>
        <w:ind w:left="567" w:hanging="567"/>
        <w:jc w:val="both"/>
        <w:rPr>
          <w:rFonts w:ascii="Montserrat" w:hAnsi="Montserrat" w:cs="Arial"/>
          <w:sz w:val="24"/>
          <w:szCs w:val="24"/>
        </w:rPr>
      </w:pPr>
      <w:r w:rsidRPr="004E227A">
        <w:rPr>
          <w:rFonts w:ascii="Montserrat" w:hAnsi="Montserrat" w:cs="Arial"/>
          <w:sz w:val="24"/>
          <w:szCs w:val="24"/>
        </w:rPr>
        <w:t>El descuento de la inflación debe ser congruente con el mercado de referencia utilizado</w:t>
      </w:r>
      <w:r w:rsidR="008376E5" w:rsidRPr="004E227A">
        <w:rPr>
          <w:rFonts w:ascii="Montserrat" w:hAnsi="Montserrat" w:cs="Arial"/>
          <w:sz w:val="24"/>
          <w:szCs w:val="24"/>
        </w:rPr>
        <w:t>.</w:t>
      </w:r>
      <w:r w:rsidRPr="004E227A">
        <w:rPr>
          <w:rFonts w:ascii="Montserrat" w:hAnsi="Montserrat" w:cs="Arial"/>
          <w:sz w:val="24"/>
          <w:szCs w:val="24"/>
        </w:rPr>
        <w:t xml:space="preserve"> De esta manera</w:t>
      </w:r>
      <w:r w:rsidR="008376E5" w:rsidRPr="004E227A">
        <w:rPr>
          <w:rFonts w:ascii="Montserrat" w:hAnsi="Montserrat" w:cs="Arial"/>
          <w:sz w:val="24"/>
          <w:szCs w:val="24"/>
        </w:rPr>
        <w:t>,</w:t>
      </w:r>
      <w:r w:rsidRPr="004E227A">
        <w:rPr>
          <w:rFonts w:ascii="Montserrat" w:hAnsi="Montserrat" w:cs="Arial"/>
          <w:sz w:val="24"/>
          <w:szCs w:val="24"/>
        </w:rPr>
        <w:t xml:space="preserve"> se calcula una tasa </w:t>
      </w:r>
      <w:r w:rsidR="00FD4843" w:rsidRPr="004E227A">
        <w:rPr>
          <w:rFonts w:ascii="Montserrat" w:hAnsi="Montserrat" w:cs="Arial"/>
          <w:sz w:val="24"/>
          <w:szCs w:val="24"/>
        </w:rPr>
        <w:t xml:space="preserve">de costo de capital </w:t>
      </w:r>
      <w:r w:rsidRPr="004E227A">
        <w:rPr>
          <w:rFonts w:ascii="Montserrat" w:hAnsi="Montserrat" w:cs="Arial"/>
          <w:sz w:val="24"/>
          <w:szCs w:val="24"/>
        </w:rPr>
        <w:t>real para inversiones en la</w:t>
      </w:r>
      <w:r w:rsidR="00A95C76">
        <w:rPr>
          <w:rFonts w:ascii="Montserrat" w:hAnsi="Montserrat" w:cs="Arial"/>
          <w:sz w:val="24"/>
          <w:szCs w:val="24"/>
        </w:rPr>
        <w:t>s</w:t>
      </w:r>
      <w:r w:rsidRPr="004E227A">
        <w:rPr>
          <w:rFonts w:ascii="Montserrat" w:hAnsi="Montserrat" w:cs="Arial"/>
          <w:sz w:val="24"/>
          <w:szCs w:val="24"/>
        </w:rPr>
        <w:t xml:space="preserve"> actividad</w:t>
      </w:r>
      <w:r w:rsidR="00A95C76">
        <w:rPr>
          <w:rFonts w:ascii="Montserrat" w:hAnsi="Montserrat" w:cs="Arial"/>
          <w:sz w:val="24"/>
          <w:szCs w:val="24"/>
        </w:rPr>
        <w:t>es</w:t>
      </w:r>
      <w:r w:rsidRPr="004E227A">
        <w:rPr>
          <w:rFonts w:ascii="Montserrat" w:hAnsi="Montserrat" w:cs="Arial"/>
          <w:sz w:val="24"/>
          <w:szCs w:val="24"/>
        </w:rPr>
        <w:t xml:space="preserve"> de</w:t>
      </w:r>
      <w:r w:rsidR="008376E5" w:rsidRPr="004E227A">
        <w:rPr>
          <w:rFonts w:ascii="Montserrat" w:hAnsi="Montserrat" w:cs="Arial"/>
          <w:sz w:val="24"/>
          <w:szCs w:val="24"/>
        </w:rPr>
        <w:t xml:space="preserve"> </w:t>
      </w:r>
      <w:r w:rsidR="00A95C76" w:rsidRPr="00B92213">
        <w:rPr>
          <w:rFonts w:ascii="Montserrat" w:hAnsi="Montserrat" w:cs="Arial"/>
          <w:i/>
          <w:iCs/>
          <w:sz w:val="24"/>
          <w:szCs w:val="24"/>
        </w:rPr>
        <w:t xml:space="preserve">midstream </w:t>
      </w:r>
      <w:r w:rsidR="00A95C76">
        <w:rPr>
          <w:rFonts w:ascii="Montserrat" w:hAnsi="Montserrat" w:cs="Arial"/>
          <w:sz w:val="24"/>
          <w:szCs w:val="24"/>
        </w:rPr>
        <w:t xml:space="preserve">en el mercado de referencia que es el de </w:t>
      </w:r>
      <w:r w:rsidR="008376E5" w:rsidRPr="004E227A">
        <w:rPr>
          <w:rFonts w:ascii="Montserrat" w:hAnsi="Montserrat" w:cs="Arial"/>
          <w:sz w:val="24"/>
          <w:szCs w:val="24"/>
        </w:rPr>
        <w:t>Estados Unidos de América.</w:t>
      </w:r>
    </w:p>
    <w:p w14:paraId="6437908D" w14:textId="670DDFD6" w:rsidR="00A76D41" w:rsidRPr="004E227A" w:rsidRDefault="00A76D41" w:rsidP="00E11E1A">
      <w:pPr>
        <w:spacing w:after="0" w:line="240" w:lineRule="auto"/>
        <w:jc w:val="both"/>
        <w:rPr>
          <w:rFonts w:ascii="Montserrat" w:hAnsi="Montserrat" w:cs="Arial"/>
          <w:b/>
          <w:color w:val="000000" w:themeColor="text1"/>
          <w:sz w:val="24"/>
          <w:szCs w:val="24"/>
          <w:highlight w:val="yellow"/>
        </w:rPr>
      </w:pPr>
    </w:p>
    <w:p w14:paraId="7E37FFE3" w14:textId="77777777" w:rsidR="00A76D41" w:rsidRPr="004E227A" w:rsidRDefault="00A76D41" w:rsidP="00E11E1A">
      <w:pPr>
        <w:pStyle w:val="Ttulo2"/>
        <w:numPr>
          <w:ilvl w:val="1"/>
          <w:numId w:val="1"/>
        </w:numPr>
        <w:spacing w:before="0" w:line="240" w:lineRule="auto"/>
        <w:ind w:left="1134" w:hanging="567"/>
        <w:rPr>
          <w:rFonts w:ascii="Montserrat" w:hAnsi="Montserrat" w:cs="Arial"/>
          <w:b/>
          <w:color w:val="000000" w:themeColor="text1"/>
          <w:sz w:val="24"/>
        </w:rPr>
      </w:pPr>
      <w:bookmarkStart w:id="307" w:name="_Toc53232471"/>
      <w:bookmarkStart w:id="308" w:name="_Toc88149085"/>
      <w:bookmarkStart w:id="309" w:name="_Toc109320521"/>
      <w:r w:rsidRPr="004E227A">
        <w:rPr>
          <w:rFonts w:ascii="Montserrat" w:hAnsi="Montserrat" w:cs="Arial"/>
          <w:b/>
          <w:color w:val="000000" w:themeColor="text1"/>
          <w:sz w:val="24"/>
        </w:rPr>
        <w:lastRenderedPageBreak/>
        <w:t>Ecuación de ajuste por inflación</w:t>
      </w:r>
      <w:bookmarkEnd w:id="307"/>
      <w:bookmarkEnd w:id="308"/>
      <w:bookmarkEnd w:id="309"/>
    </w:p>
    <w:p w14:paraId="4560A319" w14:textId="77777777" w:rsidR="00A76D41" w:rsidRPr="004E227A" w:rsidRDefault="00A76D41" w:rsidP="00E11E1A">
      <w:pPr>
        <w:spacing w:after="0" w:line="240" w:lineRule="auto"/>
        <w:jc w:val="both"/>
        <w:rPr>
          <w:rFonts w:ascii="Montserrat" w:hAnsi="Montserrat" w:cs="Arial"/>
          <w:b/>
          <w:sz w:val="24"/>
          <w:szCs w:val="24"/>
        </w:rPr>
      </w:pPr>
    </w:p>
    <w:p w14:paraId="1C718759" w14:textId="2E071530" w:rsidR="00D06640" w:rsidRPr="00D06640" w:rsidRDefault="00D06640" w:rsidP="00E11E1A">
      <w:pPr>
        <w:spacing w:after="0" w:line="240" w:lineRule="auto"/>
        <w:ind w:left="567"/>
        <w:jc w:val="both"/>
        <w:rPr>
          <w:rFonts w:ascii="Montserrat" w:hAnsi="Montserrat" w:cs="Arial"/>
          <w:sz w:val="24"/>
          <w:szCs w:val="24"/>
        </w:rPr>
      </w:pPr>
      <w:bookmarkStart w:id="310" w:name="_Toc53164298"/>
      <w:bookmarkStart w:id="311" w:name="_Toc53232472"/>
      <w:bookmarkStart w:id="312" w:name="_Toc53164299"/>
      <w:bookmarkStart w:id="313" w:name="_Toc53232473"/>
      <w:bookmarkStart w:id="314" w:name="_Toc53232474"/>
      <w:bookmarkEnd w:id="310"/>
      <w:bookmarkEnd w:id="311"/>
      <w:bookmarkEnd w:id="312"/>
      <w:bookmarkEnd w:id="313"/>
      <w:r w:rsidRPr="00D06640">
        <w:rPr>
          <w:rFonts w:ascii="Montserrat" w:hAnsi="Montserrat" w:cs="Arial"/>
          <w:sz w:val="24"/>
          <w:szCs w:val="24"/>
        </w:rPr>
        <w:t>Una vez obtenido el valor de</w:t>
      </w:r>
      <w:r w:rsidR="005323B9">
        <w:rPr>
          <w:rFonts w:ascii="Montserrat" w:hAnsi="Montserrat" w:cs="Arial"/>
          <w:sz w:val="24"/>
          <w:szCs w:val="24"/>
        </w:rPr>
        <w:t xml:space="preserve">l </w:t>
      </w:r>
      <w:r w:rsidR="00A95C76">
        <w:rPr>
          <w:rFonts w:ascii="Montserrat" w:hAnsi="Montserrat" w:cs="Arial"/>
          <w:sz w:val="24"/>
          <w:szCs w:val="24"/>
        </w:rPr>
        <w:t>costo de capital</w:t>
      </w:r>
      <w:r w:rsidR="005323B9">
        <w:rPr>
          <w:rFonts w:ascii="Montserrat" w:hAnsi="Montserrat" w:cs="Arial"/>
          <w:sz w:val="24"/>
          <w:szCs w:val="24"/>
        </w:rPr>
        <w:t xml:space="preserve"> nominal</w:t>
      </w:r>
      <w:r w:rsidRPr="00D06640">
        <w:rPr>
          <w:rFonts w:ascii="Montserrat" w:eastAsiaTheme="minorEastAsia" w:hAnsi="Montserrat" w:cs="Arial"/>
          <w:sz w:val="24"/>
          <w:szCs w:val="24"/>
        </w:rPr>
        <w:t xml:space="preserve">, mediante </w:t>
      </w:r>
      <w:r w:rsidR="002D6BFF">
        <w:rPr>
          <w:rFonts w:ascii="Montserrat" w:eastAsiaTheme="minorEastAsia" w:hAnsi="Montserrat" w:cs="Arial"/>
          <w:sz w:val="24"/>
          <w:szCs w:val="24"/>
        </w:rPr>
        <w:t>la disposición</w:t>
      </w:r>
      <w:r w:rsidRPr="00D06640">
        <w:rPr>
          <w:rFonts w:ascii="Montserrat" w:eastAsiaTheme="minorEastAsia" w:hAnsi="Montserrat" w:cs="Arial"/>
          <w:sz w:val="24"/>
          <w:szCs w:val="24"/>
        </w:rPr>
        <w:t xml:space="preserve"> 1.1, </w:t>
      </w:r>
      <w:r w:rsidR="00C13DB2">
        <w:rPr>
          <w:rFonts w:ascii="Montserrat" w:eastAsiaTheme="minorEastAsia" w:hAnsi="Montserrat" w:cs="Arial"/>
          <w:sz w:val="24"/>
          <w:szCs w:val="24"/>
        </w:rPr>
        <w:t>se calcula el valor en términos</w:t>
      </w:r>
      <w:r w:rsidR="008246A8">
        <w:rPr>
          <w:rFonts w:ascii="Montserrat" w:hAnsi="Montserrat" w:cs="Arial"/>
          <w:sz w:val="24"/>
          <w:szCs w:val="24"/>
        </w:rPr>
        <w:t xml:space="preserve"> </w:t>
      </w:r>
      <w:r w:rsidR="00FB1327">
        <w:rPr>
          <w:rFonts w:ascii="Montserrat" w:hAnsi="Montserrat" w:cs="Arial"/>
          <w:sz w:val="24"/>
          <w:szCs w:val="24"/>
        </w:rPr>
        <w:t>reales</w:t>
      </w:r>
      <w:r w:rsidRPr="00D06640">
        <w:rPr>
          <w:rFonts w:ascii="Montserrat" w:hAnsi="Montserrat" w:cs="Arial"/>
          <w:sz w:val="24"/>
          <w:szCs w:val="24"/>
        </w:rPr>
        <w:t xml:space="preserve"> </w:t>
      </w:r>
      <w:r w:rsidR="00C13DB2">
        <w:rPr>
          <w:rFonts w:ascii="Montserrat" w:hAnsi="Montserrat" w:cs="Arial"/>
          <w:sz w:val="24"/>
          <w:szCs w:val="24"/>
        </w:rPr>
        <w:t xml:space="preserve">a partir </w:t>
      </w:r>
      <w:r w:rsidRPr="00D06640">
        <w:rPr>
          <w:rFonts w:ascii="Montserrat" w:hAnsi="Montserrat" w:cs="Arial"/>
          <w:sz w:val="24"/>
          <w:szCs w:val="24"/>
        </w:rPr>
        <w:t>la siguiente</w:t>
      </w:r>
      <w:r w:rsidR="00C13DB2">
        <w:rPr>
          <w:rFonts w:ascii="Montserrat" w:hAnsi="Montserrat" w:cs="Arial"/>
          <w:sz w:val="24"/>
          <w:szCs w:val="24"/>
        </w:rPr>
        <w:t xml:space="preserve"> fórmula</w:t>
      </w:r>
      <w:r w:rsidRPr="00D06640">
        <w:rPr>
          <w:rFonts w:ascii="Montserrat" w:hAnsi="Montserrat" w:cs="Arial"/>
          <w:sz w:val="24"/>
          <w:szCs w:val="24"/>
        </w:rPr>
        <w:t xml:space="preserve">: </w:t>
      </w:r>
    </w:p>
    <w:p w14:paraId="2F52200C" w14:textId="4B06642A" w:rsidR="00D06640" w:rsidRPr="00D06640" w:rsidRDefault="002A2BBD" w:rsidP="00E11E1A">
      <w:pPr>
        <w:spacing w:after="0" w:line="240" w:lineRule="auto"/>
        <w:jc w:val="both"/>
        <w:rPr>
          <w:rFonts w:ascii="Montserrat" w:eastAsiaTheme="minorEastAsia" w:hAnsi="Montserrat" w:cs="Arial"/>
          <w:sz w:val="24"/>
          <w:szCs w:val="24"/>
        </w:rPr>
      </w:pPr>
      <m:oMathPara>
        <m:oMath>
          <m:sSubSup>
            <m:sSubSupPr>
              <m:ctrlPr>
                <w:rPr>
                  <w:rFonts w:ascii="Cambria Math" w:hAnsi="Cambria Math" w:cs="Arial"/>
                  <w:i/>
                  <w:sz w:val="26"/>
                  <w:szCs w:val="26"/>
                </w:rPr>
              </m:ctrlPr>
            </m:sSubSupPr>
            <m:e>
              <m:r>
                <w:rPr>
                  <w:rFonts w:ascii="Cambria Math" w:hAnsi="Cambria Math" w:cs="Arial"/>
                  <w:sz w:val="26"/>
                  <w:szCs w:val="26"/>
                </w:rPr>
                <m:t>r</m:t>
              </m:r>
            </m:e>
            <m:sub>
              <m:r>
                <w:rPr>
                  <w:rFonts w:ascii="Cambria Math" w:hAnsi="Cambria Math" w:cs="Arial"/>
                  <w:sz w:val="26"/>
                  <w:szCs w:val="26"/>
                </w:rPr>
                <m:t>e</m:t>
              </m:r>
            </m:sub>
            <m:sup>
              <m:r>
                <w:rPr>
                  <w:rFonts w:ascii="Cambria Math" w:hAnsi="Cambria Math" w:cs="Arial"/>
                  <w:sz w:val="26"/>
                  <w:szCs w:val="26"/>
                </w:rPr>
                <m:t>R</m:t>
              </m:r>
            </m:sup>
          </m:sSubSup>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1+</m:t>
              </m:r>
              <m:sSubSup>
                <m:sSubSupPr>
                  <m:ctrlPr>
                    <w:rPr>
                      <w:rFonts w:ascii="Cambria Math" w:hAnsi="Cambria Math" w:cs="Arial"/>
                      <w:i/>
                      <w:sz w:val="26"/>
                      <w:szCs w:val="26"/>
                    </w:rPr>
                  </m:ctrlPr>
                </m:sSubSupPr>
                <m:e>
                  <m:r>
                    <w:rPr>
                      <w:rFonts w:ascii="Cambria Math" w:hAnsi="Cambria Math" w:cs="Arial"/>
                      <w:sz w:val="26"/>
                      <w:szCs w:val="26"/>
                    </w:rPr>
                    <m:t>r</m:t>
                  </m:r>
                </m:e>
                <m:sub>
                  <m:r>
                    <w:rPr>
                      <w:rFonts w:ascii="Cambria Math" w:hAnsi="Cambria Math" w:cs="Arial"/>
                      <w:sz w:val="26"/>
                      <w:szCs w:val="26"/>
                    </w:rPr>
                    <m:t>e</m:t>
                  </m:r>
                </m:sub>
                <m:sup>
                  <m:r>
                    <w:rPr>
                      <w:rFonts w:ascii="Cambria Math" w:hAnsi="Cambria Math" w:cs="Arial"/>
                      <w:sz w:val="26"/>
                      <w:szCs w:val="26"/>
                    </w:rPr>
                    <m:t>N</m:t>
                  </m:r>
                </m:sup>
              </m:sSubSup>
            </m:num>
            <m:den>
              <m:r>
                <w:rPr>
                  <w:rFonts w:ascii="Cambria Math" w:hAnsi="Cambria Math" w:cs="Arial"/>
                  <w:sz w:val="24"/>
                  <w:szCs w:val="24"/>
                </w:rPr>
                <m:t>1+</m:t>
              </m:r>
              <m:sSub>
                <m:sSubPr>
                  <m:ctrlPr>
                    <w:rPr>
                      <w:rFonts w:ascii="Cambria Math" w:hAnsi="Cambria Math" w:cs="Arial"/>
                      <w:i/>
                      <w:sz w:val="24"/>
                      <w:szCs w:val="24"/>
                    </w:rPr>
                  </m:ctrlPr>
                </m:sSubPr>
                <m:e>
                  <m:r>
                    <w:rPr>
                      <w:rFonts w:ascii="Cambria Math" w:hAnsi="Cambria Math" w:cs="Arial"/>
                      <w:sz w:val="24"/>
                      <w:szCs w:val="24"/>
                    </w:rPr>
                    <m:t>π</m:t>
                  </m:r>
                </m:e>
                <m:sub>
                  <m:r>
                    <w:rPr>
                      <w:rFonts w:ascii="Cambria Math" w:hAnsi="Cambria Math" w:cs="Arial"/>
                      <w:sz w:val="24"/>
                      <w:szCs w:val="24"/>
                    </w:rPr>
                    <m:t>EUA</m:t>
                  </m:r>
                </m:sub>
              </m:sSub>
            </m:den>
          </m:f>
          <m:r>
            <w:rPr>
              <w:rFonts w:ascii="Cambria Math" w:hAnsi="Cambria Math" w:cs="Arial"/>
              <w:sz w:val="24"/>
              <w:szCs w:val="24"/>
            </w:rPr>
            <m:t>-1</m:t>
          </m:r>
        </m:oMath>
      </m:oMathPara>
    </w:p>
    <w:p w14:paraId="7CA42AC5" w14:textId="77777777" w:rsidR="00D06640" w:rsidRPr="00D06640" w:rsidRDefault="00D06640" w:rsidP="00E11E1A">
      <w:pPr>
        <w:pStyle w:val="Prrafodelista"/>
        <w:spacing w:after="0" w:line="240" w:lineRule="auto"/>
        <w:ind w:left="360"/>
        <w:jc w:val="both"/>
        <w:rPr>
          <w:rFonts w:ascii="Montserrat" w:eastAsiaTheme="minorEastAsia" w:hAnsi="Montserrat" w:cs="Arial"/>
          <w:sz w:val="24"/>
          <w:szCs w:val="24"/>
        </w:rPr>
      </w:pPr>
    </w:p>
    <w:p w14:paraId="4109D388" w14:textId="556F59E4" w:rsidR="00D06640" w:rsidRDefault="00D06640" w:rsidP="00E11E1A">
      <w:pPr>
        <w:spacing w:after="0" w:line="240" w:lineRule="auto"/>
        <w:ind w:left="567"/>
        <w:jc w:val="both"/>
        <w:rPr>
          <w:rFonts w:ascii="Montserrat" w:hAnsi="Montserrat" w:cs="Arial"/>
          <w:sz w:val="24"/>
          <w:szCs w:val="24"/>
        </w:rPr>
      </w:pPr>
      <w:r w:rsidRPr="00D06640">
        <w:rPr>
          <w:rFonts w:ascii="Montserrat" w:hAnsi="Montserrat" w:cs="Arial"/>
          <w:sz w:val="24"/>
          <w:szCs w:val="24"/>
        </w:rPr>
        <w:t>Donde:</w:t>
      </w:r>
    </w:p>
    <w:p w14:paraId="2BD85B64" w14:textId="77777777" w:rsidR="00C833A3" w:rsidRPr="00D06640" w:rsidRDefault="00C833A3" w:rsidP="00E11E1A">
      <w:pPr>
        <w:spacing w:after="0" w:line="240" w:lineRule="auto"/>
        <w:jc w:val="both"/>
        <w:rPr>
          <w:rFonts w:ascii="Montserrat" w:hAnsi="Montserrat" w:cs="Arial"/>
          <w:sz w:val="24"/>
          <w:szCs w:val="24"/>
        </w:rPr>
      </w:pPr>
    </w:p>
    <w:tbl>
      <w:tblPr>
        <w:tblStyle w:val="Tablaconcuadrcula"/>
        <w:tblW w:w="91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7348"/>
      </w:tblGrid>
      <w:tr w:rsidR="00D06640" w:rsidRPr="00EA72F9" w14:paraId="289C3A49" w14:textId="77777777" w:rsidTr="00F24096">
        <w:tc>
          <w:tcPr>
            <w:tcW w:w="1843" w:type="dxa"/>
            <w:vAlign w:val="center"/>
          </w:tcPr>
          <w:p w14:paraId="3104EDEF" w14:textId="656534AC" w:rsidR="00D06640" w:rsidRPr="00EA72F9" w:rsidRDefault="002A2BBD" w:rsidP="00E11E1A">
            <w:pPr>
              <w:rPr>
                <w:rFonts w:ascii="Montserrat" w:eastAsia="Calibri" w:hAnsi="Montserrat" w:cs="Arial"/>
                <w:sz w:val="18"/>
                <w:szCs w:val="18"/>
              </w:rPr>
            </w:pPr>
            <m:oMathPara>
              <m:oMathParaPr>
                <m:jc m:val="right"/>
              </m:oMathParaPr>
              <m:oMath>
                <m:sSubSup>
                  <m:sSubSupPr>
                    <m:ctrlPr>
                      <w:rPr>
                        <w:rFonts w:ascii="Cambria Math" w:hAnsi="Cambria Math" w:cs="Arial"/>
                        <w:i/>
                        <w:sz w:val="18"/>
                        <w:szCs w:val="18"/>
                      </w:rPr>
                    </m:ctrlPr>
                  </m:sSubSupPr>
                  <m:e>
                    <m:r>
                      <w:rPr>
                        <w:rFonts w:ascii="Cambria Math" w:hAnsi="Cambria Math" w:cs="Arial"/>
                        <w:sz w:val="18"/>
                        <w:szCs w:val="18"/>
                      </w:rPr>
                      <m:t>r</m:t>
                    </m:r>
                  </m:e>
                  <m:sub>
                    <m:r>
                      <w:rPr>
                        <w:rFonts w:ascii="Cambria Math" w:hAnsi="Cambria Math" w:cs="Arial"/>
                        <w:sz w:val="18"/>
                        <w:szCs w:val="18"/>
                      </w:rPr>
                      <m:t>e</m:t>
                    </m:r>
                  </m:sub>
                  <m:sup>
                    <m:r>
                      <w:rPr>
                        <w:rFonts w:ascii="Cambria Math" w:hAnsi="Cambria Math" w:cs="Arial"/>
                        <w:sz w:val="18"/>
                        <w:szCs w:val="18"/>
                      </w:rPr>
                      <m:t>R</m:t>
                    </m:r>
                  </m:sup>
                </m:sSubSup>
                <m:r>
                  <w:rPr>
                    <w:rFonts w:ascii="Cambria Math" w:eastAsia="Calibri" w:hAnsi="Cambria Math" w:cs="Arial"/>
                    <w:sz w:val="18"/>
                    <w:szCs w:val="18"/>
                  </w:rPr>
                  <m:t>=</m:t>
                </m:r>
              </m:oMath>
            </m:oMathPara>
          </w:p>
        </w:tc>
        <w:tc>
          <w:tcPr>
            <w:tcW w:w="7348" w:type="dxa"/>
            <w:vAlign w:val="center"/>
          </w:tcPr>
          <w:p w14:paraId="2528C863" w14:textId="33D7C5D5" w:rsidR="00D06640" w:rsidRPr="00EA72F9" w:rsidRDefault="00945DB2" w:rsidP="00E11E1A">
            <w:pPr>
              <w:jc w:val="both"/>
              <w:rPr>
                <w:rFonts w:ascii="Montserrat" w:hAnsi="Montserrat" w:cs="Arial"/>
                <w:sz w:val="18"/>
                <w:szCs w:val="18"/>
              </w:rPr>
            </w:pPr>
            <w:r w:rsidRPr="00EA72F9">
              <w:rPr>
                <w:rFonts w:ascii="Montserrat" w:hAnsi="Montserrat" w:cs="Arial"/>
                <w:bCs/>
                <w:sz w:val="18"/>
                <w:szCs w:val="18"/>
                <w:lang w:val="es-ES"/>
              </w:rPr>
              <w:t>Es el costo de capital</w:t>
            </w:r>
            <w:r w:rsidR="00D06640" w:rsidRPr="00EA72F9">
              <w:rPr>
                <w:rFonts w:ascii="Montserrat" w:hAnsi="Montserrat" w:cs="Arial"/>
                <w:bCs/>
                <w:sz w:val="18"/>
                <w:szCs w:val="18"/>
                <w:lang w:val="es-ES"/>
              </w:rPr>
              <w:t xml:space="preserve"> en términos</w:t>
            </w:r>
            <w:r w:rsidR="008246A8" w:rsidRPr="00EA72F9">
              <w:rPr>
                <w:rFonts w:ascii="Montserrat" w:hAnsi="Montserrat" w:cs="Arial"/>
                <w:bCs/>
                <w:sz w:val="18"/>
                <w:szCs w:val="18"/>
                <w:lang w:val="es-ES"/>
              </w:rPr>
              <w:t xml:space="preserve"> </w:t>
            </w:r>
            <w:r w:rsidR="00D06640" w:rsidRPr="00EA72F9">
              <w:rPr>
                <w:rFonts w:ascii="Montserrat" w:hAnsi="Montserrat" w:cs="Arial"/>
                <w:bCs/>
                <w:sz w:val="18"/>
                <w:szCs w:val="18"/>
                <w:lang w:val="es-ES"/>
              </w:rPr>
              <w:t>reales.</w:t>
            </w:r>
          </w:p>
        </w:tc>
      </w:tr>
      <w:tr w:rsidR="00D06640" w:rsidRPr="00EA72F9" w14:paraId="392A72BC" w14:textId="77777777" w:rsidTr="00F24096">
        <w:tc>
          <w:tcPr>
            <w:tcW w:w="1843" w:type="dxa"/>
            <w:vAlign w:val="center"/>
          </w:tcPr>
          <w:p w14:paraId="0C74BE77" w14:textId="77CD5E3B" w:rsidR="00D06640" w:rsidRPr="00EA72F9" w:rsidRDefault="002A2BBD" w:rsidP="00E11E1A">
            <w:pPr>
              <w:rPr>
                <w:rFonts w:ascii="Montserrat" w:eastAsiaTheme="minorEastAsia" w:hAnsi="Montserrat" w:cs="Arial"/>
                <w:sz w:val="18"/>
                <w:szCs w:val="18"/>
              </w:rPr>
            </w:pPr>
            <m:oMathPara>
              <m:oMathParaPr>
                <m:jc m:val="right"/>
              </m:oMathParaPr>
              <m:oMath>
                <m:sSubSup>
                  <m:sSubSupPr>
                    <m:ctrlPr>
                      <w:rPr>
                        <w:rFonts w:ascii="Cambria Math" w:hAnsi="Cambria Math" w:cs="Arial"/>
                        <w:i/>
                        <w:sz w:val="18"/>
                        <w:szCs w:val="18"/>
                      </w:rPr>
                    </m:ctrlPr>
                  </m:sSubSupPr>
                  <m:e>
                    <m:r>
                      <w:rPr>
                        <w:rFonts w:ascii="Cambria Math" w:hAnsi="Cambria Math" w:cs="Arial"/>
                        <w:sz w:val="18"/>
                        <w:szCs w:val="18"/>
                      </w:rPr>
                      <m:t>r</m:t>
                    </m:r>
                  </m:e>
                  <m:sub>
                    <m:r>
                      <w:rPr>
                        <w:rFonts w:ascii="Cambria Math" w:hAnsi="Cambria Math" w:cs="Arial"/>
                        <w:sz w:val="18"/>
                        <w:szCs w:val="18"/>
                      </w:rPr>
                      <m:t>e</m:t>
                    </m:r>
                  </m:sub>
                  <m:sup>
                    <m:r>
                      <w:rPr>
                        <w:rFonts w:ascii="Cambria Math" w:hAnsi="Cambria Math" w:cs="Arial"/>
                        <w:sz w:val="18"/>
                        <w:szCs w:val="18"/>
                      </w:rPr>
                      <m:t>N</m:t>
                    </m:r>
                  </m:sup>
                </m:sSubSup>
                <m:r>
                  <w:rPr>
                    <w:rFonts w:ascii="Cambria Math" w:hAnsi="Cambria Math" w:cs="Arial"/>
                    <w:sz w:val="18"/>
                    <w:szCs w:val="18"/>
                  </w:rPr>
                  <m:t>=</m:t>
                </m:r>
              </m:oMath>
            </m:oMathPara>
          </w:p>
        </w:tc>
        <w:tc>
          <w:tcPr>
            <w:tcW w:w="7348" w:type="dxa"/>
            <w:vAlign w:val="center"/>
          </w:tcPr>
          <w:p w14:paraId="75BB9AB1" w14:textId="01EAD939" w:rsidR="00D06640" w:rsidRPr="00EA72F9" w:rsidRDefault="00945DB2" w:rsidP="00E11E1A">
            <w:pPr>
              <w:jc w:val="both"/>
              <w:rPr>
                <w:rFonts w:ascii="Montserrat" w:hAnsi="Montserrat" w:cs="Arial"/>
                <w:sz w:val="18"/>
                <w:szCs w:val="18"/>
              </w:rPr>
            </w:pPr>
            <w:r w:rsidRPr="00EA72F9">
              <w:rPr>
                <w:rFonts w:ascii="Montserrat" w:hAnsi="Montserrat" w:cs="Arial"/>
                <w:sz w:val="18"/>
                <w:szCs w:val="18"/>
              </w:rPr>
              <w:t>Es el costo de capital nominal del periodo muestra.</w:t>
            </w:r>
          </w:p>
        </w:tc>
      </w:tr>
      <w:tr w:rsidR="00D06640" w:rsidRPr="00EA72F9" w14:paraId="5F121249" w14:textId="77777777" w:rsidTr="00F24096">
        <w:tc>
          <w:tcPr>
            <w:tcW w:w="1843" w:type="dxa"/>
            <w:vAlign w:val="center"/>
          </w:tcPr>
          <w:p w14:paraId="2C8068A5" w14:textId="4F3D6DC8" w:rsidR="00D06640" w:rsidRPr="00EA72F9" w:rsidRDefault="002A2BBD" w:rsidP="00E11E1A">
            <w:pPr>
              <w:rPr>
                <w:rFonts w:ascii="Montserrat" w:eastAsiaTheme="minorEastAsia" w:hAnsi="Montserrat" w:cs="Arial"/>
                <w:sz w:val="18"/>
                <w:szCs w:val="18"/>
              </w:rPr>
            </w:pPr>
            <m:oMathPara>
              <m:oMathParaPr>
                <m:jc m:val="right"/>
              </m:oMathParaPr>
              <m:oMath>
                <m:sSub>
                  <m:sSubPr>
                    <m:ctrlPr>
                      <w:rPr>
                        <w:rFonts w:ascii="Cambria Math" w:hAnsi="Cambria Math" w:cs="Arial"/>
                        <w:i/>
                        <w:sz w:val="24"/>
                        <w:szCs w:val="24"/>
                      </w:rPr>
                    </m:ctrlPr>
                  </m:sSubPr>
                  <m:e>
                    <m:r>
                      <w:rPr>
                        <w:rFonts w:ascii="Cambria Math" w:hAnsi="Cambria Math" w:cs="Arial"/>
                        <w:sz w:val="24"/>
                        <w:szCs w:val="24"/>
                      </w:rPr>
                      <m:t>π</m:t>
                    </m:r>
                  </m:e>
                  <m:sub>
                    <m:r>
                      <w:rPr>
                        <w:rFonts w:ascii="Cambria Math" w:hAnsi="Cambria Math" w:cs="Arial"/>
                        <w:sz w:val="24"/>
                        <w:szCs w:val="24"/>
                      </w:rPr>
                      <m:t>EUA</m:t>
                    </m:r>
                  </m:sub>
                </m:sSub>
                <m:r>
                  <w:rPr>
                    <w:rFonts w:ascii="Cambria Math" w:hAnsi="Cambria Math" w:cs="Arial"/>
                    <w:sz w:val="18"/>
                    <w:szCs w:val="18"/>
                  </w:rPr>
                  <m:t>=</m:t>
                </m:r>
              </m:oMath>
            </m:oMathPara>
          </w:p>
        </w:tc>
        <w:tc>
          <w:tcPr>
            <w:tcW w:w="7348" w:type="dxa"/>
            <w:vAlign w:val="center"/>
          </w:tcPr>
          <w:p w14:paraId="553B4D51" w14:textId="7BD84AD2" w:rsidR="00D06640" w:rsidRPr="00EA72F9" w:rsidRDefault="00945DB2" w:rsidP="00E11E1A">
            <w:pPr>
              <w:jc w:val="both"/>
              <w:rPr>
                <w:rFonts w:ascii="Montserrat" w:hAnsi="Montserrat" w:cs="Arial"/>
                <w:sz w:val="18"/>
                <w:szCs w:val="18"/>
              </w:rPr>
            </w:pPr>
            <w:r w:rsidRPr="00EA72F9">
              <w:rPr>
                <w:rFonts w:ascii="Montserrat" w:hAnsi="Montserrat" w:cs="Arial"/>
                <w:sz w:val="18"/>
                <w:szCs w:val="18"/>
              </w:rPr>
              <w:t xml:space="preserve">Es la </w:t>
            </w:r>
            <w:r w:rsidR="00D06640" w:rsidRPr="00EA72F9">
              <w:rPr>
                <w:rFonts w:ascii="Montserrat" w:hAnsi="Montserrat" w:cs="Arial"/>
                <w:sz w:val="18"/>
                <w:szCs w:val="18"/>
              </w:rPr>
              <w:t xml:space="preserve">tasa de inflación esperada en Estados Unidos de América calculada como el promedio </w:t>
            </w:r>
            <w:r w:rsidRPr="00EA72F9">
              <w:rPr>
                <w:rFonts w:ascii="Montserrat" w:hAnsi="Montserrat" w:cs="Arial"/>
                <w:sz w:val="18"/>
                <w:szCs w:val="18"/>
              </w:rPr>
              <w:t xml:space="preserve">aritmético </w:t>
            </w:r>
            <w:r w:rsidR="00D06640" w:rsidRPr="00EA72F9">
              <w:rPr>
                <w:rFonts w:ascii="Montserrat" w:hAnsi="Montserrat" w:cs="Arial"/>
                <w:sz w:val="18"/>
                <w:szCs w:val="18"/>
              </w:rPr>
              <w:t>de la inflación proyectada durante el periodo de cinco años posteriores al</w:t>
            </w:r>
            <w:r w:rsidR="00115C05" w:rsidRPr="00EA72F9">
              <w:rPr>
                <w:rFonts w:ascii="Montserrat" w:hAnsi="Montserrat" w:cs="Arial"/>
                <w:sz w:val="18"/>
                <w:szCs w:val="18"/>
              </w:rPr>
              <w:t xml:space="preserve"> Año de cierre del </w:t>
            </w:r>
            <w:r w:rsidR="00D06640" w:rsidRPr="00EA72F9">
              <w:rPr>
                <w:rFonts w:ascii="Montserrat" w:hAnsi="Montserrat" w:cs="Arial"/>
                <w:sz w:val="18"/>
                <w:szCs w:val="18"/>
              </w:rPr>
              <w:t>periodo de</w:t>
            </w:r>
            <w:r w:rsidR="00115C05" w:rsidRPr="00EA72F9">
              <w:rPr>
                <w:rFonts w:ascii="Montserrat" w:hAnsi="Montserrat" w:cs="Arial"/>
                <w:sz w:val="18"/>
                <w:szCs w:val="18"/>
              </w:rPr>
              <w:t xml:space="preserve"> muestra</w:t>
            </w:r>
            <w:r w:rsidR="00D06640" w:rsidRPr="00EA72F9">
              <w:rPr>
                <w:rFonts w:ascii="Montserrat" w:hAnsi="Montserrat" w:cs="Arial"/>
                <w:sz w:val="18"/>
                <w:szCs w:val="18"/>
              </w:rPr>
              <w:t>.</w:t>
            </w:r>
          </w:p>
        </w:tc>
      </w:tr>
    </w:tbl>
    <w:p w14:paraId="0641CDAB" w14:textId="77777777" w:rsidR="00D06640" w:rsidRPr="00A04F2D" w:rsidRDefault="00D06640" w:rsidP="00E11E1A">
      <w:pPr>
        <w:pStyle w:val="Prrafodelista"/>
        <w:spacing w:after="0" w:line="240" w:lineRule="auto"/>
        <w:ind w:left="360"/>
        <w:jc w:val="both"/>
        <w:rPr>
          <w:rFonts w:ascii="Montserrat" w:eastAsiaTheme="minorEastAsia" w:hAnsi="Montserrat" w:cs="Arial"/>
          <w:sz w:val="24"/>
          <w:szCs w:val="24"/>
        </w:rPr>
      </w:pPr>
    </w:p>
    <w:p w14:paraId="4A183540" w14:textId="3F038CEA" w:rsidR="00FC53B1" w:rsidRPr="004E227A" w:rsidRDefault="00FC53B1" w:rsidP="00E11E1A">
      <w:pPr>
        <w:pStyle w:val="Ttulo2"/>
        <w:numPr>
          <w:ilvl w:val="1"/>
          <w:numId w:val="1"/>
        </w:numPr>
        <w:spacing w:before="0" w:line="240" w:lineRule="auto"/>
        <w:ind w:left="1134" w:hanging="567"/>
        <w:rPr>
          <w:rFonts w:ascii="Montserrat" w:hAnsi="Montserrat" w:cs="Arial"/>
          <w:b/>
          <w:color w:val="000000" w:themeColor="text1"/>
          <w:sz w:val="24"/>
          <w:szCs w:val="24"/>
        </w:rPr>
      </w:pPr>
      <w:bookmarkStart w:id="315" w:name="_Toc88149086"/>
      <w:bookmarkStart w:id="316" w:name="_Toc109320522"/>
      <w:r w:rsidRPr="004E227A">
        <w:rPr>
          <w:rFonts w:ascii="Montserrat" w:hAnsi="Montserrat" w:cs="Arial"/>
          <w:b/>
          <w:color w:val="000000" w:themeColor="text1"/>
          <w:sz w:val="24"/>
          <w:szCs w:val="24"/>
        </w:rPr>
        <w:t>Referencia de la inflación proyectada</w:t>
      </w:r>
      <w:bookmarkEnd w:id="314"/>
      <w:bookmarkEnd w:id="315"/>
      <w:bookmarkEnd w:id="316"/>
    </w:p>
    <w:p w14:paraId="3B55199C" w14:textId="5D6E4F84" w:rsidR="00FC53B1" w:rsidRPr="004E227A" w:rsidRDefault="00FC53B1" w:rsidP="00E11E1A">
      <w:pPr>
        <w:pStyle w:val="Prrafodelista"/>
        <w:spacing w:after="0" w:line="240" w:lineRule="auto"/>
        <w:ind w:left="0"/>
        <w:jc w:val="both"/>
        <w:rPr>
          <w:rFonts w:ascii="Montserrat" w:hAnsi="Montserrat" w:cs="Arial"/>
          <w:sz w:val="24"/>
          <w:szCs w:val="24"/>
        </w:rPr>
      </w:pPr>
    </w:p>
    <w:tbl>
      <w:tblPr>
        <w:tblW w:w="8828"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38"/>
        <w:gridCol w:w="6990"/>
      </w:tblGrid>
      <w:tr w:rsidR="00A76D41" w:rsidRPr="004A3A66" w14:paraId="45E1399B" w14:textId="77777777" w:rsidTr="00EA72F9">
        <w:trPr>
          <w:trHeight w:val="20"/>
          <w:jc w:val="center"/>
        </w:trPr>
        <w:tc>
          <w:tcPr>
            <w:tcW w:w="1838" w:type="dxa"/>
            <w:tcBorders>
              <w:top w:val="single" w:sz="4" w:space="0" w:color="auto"/>
              <w:bottom w:val="nil"/>
              <w:right w:val="single" w:sz="4" w:space="0" w:color="auto"/>
            </w:tcBorders>
            <w:shd w:val="clear" w:color="auto" w:fill="D9D9D9" w:themeFill="background1" w:themeFillShade="D9"/>
            <w:vAlign w:val="center"/>
          </w:tcPr>
          <w:p w14:paraId="51FE7F12" w14:textId="159E199A" w:rsidR="00A76D41" w:rsidRPr="00EA72F9" w:rsidRDefault="00D06640" w:rsidP="00E11E1A">
            <w:pPr>
              <w:spacing w:after="0" w:line="240" w:lineRule="auto"/>
              <w:rPr>
                <w:rFonts w:ascii="Montserrat" w:hAnsi="Montserrat"/>
                <w:sz w:val="18"/>
                <w:szCs w:val="18"/>
              </w:rPr>
            </w:pPr>
            <w:r w:rsidRPr="00EA72F9">
              <w:rPr>
                <w:rFonts w:ascii="Montserrat" w:eastAsiaTheme="minorEastAsia" w:hAnsi="Montserrat" w:cs="Arial"/>
                <w:b/>
                <w:sz w:val="18"/>
                <w:szCs w:val="18"/>
              </w:rPr>
              <w:t>Institución</w:t>
            </w:r>
          </w:p>
        </w:tc>
        <w:tc>
          <w:tcPr>
            <w:tcW w:w="6990" w:type="dxa"/>
            <w:tcBorders>
              <w:top w:val="single" w:sz="4" w:space="0" w:color="auto"/>
              <w:left w:val="single" w:sz="4" w:space="0" w:color="auto"/>
            </w:tcBorders>
            <w:vAlign w:val="center"/>
          </w:tcPr>
          <w:p w14:paraId="2D913F6B" w14:textId="38D841A7" w:rsidR="00251C9B" w:rsidRPr="00EA72F9" w:rsidRDefault="00251C9B" w:rsidP="00E11E1A">
            <w:pPr>
              <w:pStyle w:val="02Bodytext"/>
              <w:spacing w:after="0" w:line="240" w:lineRule="auto"/>
              <w:rPr>
                <w:rFonts w:ascii="Montserrat" w:hAnsi="Montserrat"/>
                <w:sz w:val="18"/>
                <w:szCs w:val="18"/>
              </w:rPr>
            </w:pPr>
            <w:r w:rsidRPr="00EA72F9">
              <w:rPr>
                <w:rFonts w:ascii="Montserrat" w:hAnsi="Montserrat" w:cs="Arial"/>
                <w:i/>
                <w:sz w:val="18"/>
                <w:szCs w:val="18"/>
              </w:rPr>
              <w:t>Budget of the United States Government</w:t>
            </w:r>
            <w:r w:rsidR="00D06640" w:rsidRPr="00EA72F9">
              <w:rPr>
                <w:rFonts w:ascii="Montserrat" w:hAnsi="Montserrat" w:cs="Arial"/>
                <w:sz w:val="18"/>
                <w:szCs w:val="18"/>
              </w:rPr>
              <w:t>.</w:t>
            </w:r>
          </w:p>
          <w:p w14:paraId="2B5DBB25" w14:textId="6B75CC07" w:rsidR="00A76D41" w:rsidRPr="00EA72F9" w:rsidRDefault="00A76D41" w:rsidP="00E11E1A">
            <w:pPr>
              <w:pStyle w:val="02Bodytext"/>
              <w:spacing w:after="0" w:line="240" w:lineRule="auto"/>
              <w:rPr>
                <w:rFonts w:ascii="Montserrat" w:hAnsi="Montserrat" w:cs="Arial"/>
                <w:i/>
                <w:sz w:val="18"/>
                <w:szCs w:val="18"/>
              </w:rPr>
            </w:pPr>
          </w:p>
        </w:tc>
      </w:tr>
      <w:tr w:rsidR="00A76D41" w:rsidRPr="00EA72F9" w14:paraId="76096027" w14:textId="77777777" w:rsidTr="00EA72F9">
        <w:trPr>
          <w:trHeight w:val="20"/>
          <w:jc w:val="center"/>
        </w:trPr>
        <w:tc>
          <w:tcPr>
            <w:tcW w:w="1838" w:type="dxa"/>
            <w:tcBorders>
              <w:top w:val="nil"/>
              <w:bottom w:val="nil"/>
              <w:right w:val="single" w:sz="4" w:space="0" w:color="auto"/>
            </w:tcBorders>
            <w:shd w:val="clear" w:color="auto" w:fill="D9D9D9" w:themeFill="background1" w:themeFillShade="D9"/>
            <w:vAlign w:val="center"/>
          </w:tcPr>
          <w:p w14:paraId="05712642" w14:textId="69194B1D" w:rsidR="00A76D41" w:rsidRPr="00EA72F9" w:rsidRDefault="00251C9B" w:rsidP="00E11E1A">
            <w:pPr>
              <w:pStyle w:val="02Bodytext"/>
              <w:spacing w:after="0" w:line="240" w:lineRule="auto"/>
              <w:rPr>
                <w:rFonts w:ascii="Montserrat" w:hAnsi="Montserrat" w:cs="Arial"/>
                <w:b/>
                <w:sz w:val="18"/>
                <w:szCs w:val="18"/>
                <w:lang w:val="es-MX"/>
              </w:rPr>
            </w:pPr>
            <w:r w:rsidRPr="00EA72F9">
              <w:rPr>
                <w:rFonts w:ascii="Montserrat" w:hAnsi="Montserrat" w:cs="Arial"/>
                <w:b/>
                <w:sz w:val="18"/>
                <w:szCs w:val="18"/>
                <w:lang w:val="es-MX"/>
              </w:rPr>
              <w:t>Índice</w:t>
            </w:r>
          </w:p>
        </w:tc>
        <w:tc>
          <w:tcPr>
            <w:tcW w:w="6990" w:type="dxa"/>
            <w:tcBorders>
              <w:top w:val="nil"/>
              <w:left w:val="single" w:sz="4" w:space="0" w:color="auto"/>
              <w:bottom w:val="nil"/>
            </w:tcBorders>
            <w:vAlign w:val="center"/>
          </w:tcPr>
          <w:p w14:paraId="60D56826" w14:textId="0A63986A" w:rsidR="00A76D41" w:rsidRPr="00EA72F9" w:rsidRDefault="00251C9B" w:rsidP="00E11E1A">
            <w:pPr>
              <w:autoSpaceDE w:val="0"/>
              <w:autoSpaceDN w:val="0"/>
              <w:spacing w:after="0" w:line="240" w:lineRule="auto"/>
              <w:rPr>
                <w:rFonts w:ascii="Montserrat" w:hAnsi="Montserrat" w:cs="Arial"/>
                <w:sz w:val="18"/>
                <w:szCs w:val="18"/>
              </w:rPr>
            </w:pPr>
            <w:r w:rsidRPr="00EA72F9">
              <w:rPr>
                <w:rFonts w:ascii="Montserrat" w:hAnsi="Montserrat" w:cs="Arial"/>
                <w:i/>
                <w:sz w:val="18"/>
                <w:szCs w:val="18"/>
              </w:rPr>
              <w:t>Consumer Price Index</w:t>
            </w:r>
            <w:r w:rsidRPr="00EA72F9">
              <w:rPr>
                <w:rFonts w:ascii="Montserrat" w:hAnsi="Montserrat" w:cs="Arial"/>
                <w:sz w:val="18"/>
                <w:szCs w:val="18"/>
              </w:rPr>
              <w:t xml:space="preserve"> (CPI</w:t>
            </w:r>
            <w:r w:rsidRPr="00EA72F9">
              <w:rPr>
                <w:rFonts w:ascii="Montserrat" w:eastAsia="MS PGothic" w:hAnsi="Montserrat" w:cs="Arial"/>
                <w:iCs/>
                <w:color w:val="000000"/>
                <w:sz w:val="18"/>
                <w:szCs w:val="18"/>
                <w:lang w:eastAsia="ja-JP"/>
              </w:rPr>
              <w:t>)</w:t>
            </w:r>
          </w:p>
        </w:tc>
      </w:tr>
      <w:tr w:rsidR="00251C9B" w:rsidRPr="00EA72F9" w14:paraId="3CBE094E" w14:textId="77777777" w:rsidTr="00EA72F9">
        <w:trPr>
          <w:trHeight w:val="20"/>
          <w:jc w:val="center"/>
        </w:trPr>
        <w:tc>
          <w:tcPr>
            <w:tcW w:w="1838" w:type="dxa"/>
            <w:tcBorders>
              <w:top w:val="nil"/>
              <w:bottom w:val="nil"/>
              <w:right w:val="single" w:sz="4" w:space="0" w:color="auto"/>
            </w:tcBorders>
            <w:shd w:val="clear" w:color="auto" w:fill="D9D9D9" w:themeFill="background1" w:themeFillShade="D9"/>
            <w:vAlign w:val="center"/>
          </w:tcPr>
          <w:p w14:paraId="6F9BCF92" w14:textId="78A44141" w:rsidR="00251C9B" w:rsidRPr="00EA72F9" w:rsidDel="00251C9B" w:rsidRDefault="00251C9B" w:rsidP="00E11E1A">
            <w:pPr>
              <w:pStyle w:val="02Bodytext"/>
              <w:spacing w:after="0" w:line="240" w:lineRule="auto"/>
              <w:rPr>
                <w:rFonts w:ascii="Montserrat" w:hAnsi="Montserrat" w:cs="Arial"/>
                <w:b/>
                <w:sz w:val="18"/>
                <w:szCs w:val="18"/>
                <w:lang w:val="es-MX"/>
              </w:rPr>
            </w:pPr>
            <w:r w:rsidRPr="00EA72F9">
              <w:rPr>
                <w:rFonts w:ascii="Montserrat" w:hAnsi="Montserrat" w:cs="Arial"/>
                <w:b/>
                <w:sz w:val="18"/>
                <w:szCs w:val="18"/>
                <w:lang w:val="es-MX"/>
              </w:rPr>
              <w:t>Descripción</w:t>
            </w:r>
          </w:p>
        </w:tc>
        <w:tc>
          <w:tcPr>
            <w:tcW w:w="6990" w:type="dxa"/>
            <w:tcBorders>
              <w:top w:val="nil"/>
              <w:left w:val="single" w:sz="4" w:space="0" w:color="auto"/>
              <w:bottom w:val="nil"/>
            </w:tcBorders>
            <w:vAlign w:val="center"/>
          </w:tcPr>
          <w:p w14:paraId="477709C1" w14:textId="0A0DBD59" w:rsidR="00251C9B" w:rsidRPr="00EA72F9" w:rsidRDefault="00251C9B" w:rsidP="00E11E1A">
            <w:pPr>
              <w:autoSpaceDE w:val="0"/>
              <w:autoSpaceDN w:val="0"/>
              <w:spacing w:after="0" w:line="240" w:lineRule="auto"/>
              <w:rPr>
                <w:rFonts w:ascii="Montserrat" w:hAnsi="Montserrat" w:cs="Arial"/>
                <w:i/>
                <w:sz w:val="18"/>
                <w:szCs w:val="18"/>
              </w:rPr>
            </w:pPr>
            <w:r w:rsidRPr="00EA72F9">
              <w:rPr>
                <w:rFonts w:ascii="Montserrat" w:hAnsi="Montserrat" w:cs="Arial"/>
                <w:sz w:val="18"/>
                <w:szCs w:val="18"/>
              </w:rPr>
              <w:t>La Comisión utiliza e</w:t>
            </w:r>
            <w:r w:rsidR="00C861A5" w:rsidRPr="00EA72F9">
              <w:rPr>
                <w:rFonts w:ascii="Montserrat" w:hAnsi="Montserrat" w:cs="Arial"/>
                <w:sz w:val="18"/>
                <w:szCs w:val="18"/>
              </w:rPr>
              <w:t>ste</w:t>
            </w:r>
            <w:r w:rsidRPr="00EA72F9">
              <w:rPr>
                <w:rFonts w:ascii="Montserrat" w:hAnsi="Montserrat" w:cs="Arial"/>
                <w:sz w:val="18"/>
                <w:szCs w:val="18"/>
              </w:rPr>
              <w:t xml:space="preserve"> índice de inflación por </w:t>
            </w:r>
            <w:r w:rsidR="00C861A5" w:rsidRPr="00EA72F9">
              <w:rPr>
                <w:rFonts w:ascii="Montserrat" w:hAnsi="Montserrat" w:cs="Arial"/>
                <w:sz w:val="18"/>
                <w:szCs w:val="18"/>
              </w:rPr>
              <w:t xml:space="preserve">provenir de una referencia confiable </w:t>
            </w:r>
            <w:r w:rsidR="00E52711" w:rsidRPr="00EA72F9">
              <w:rPr>
                <w:rFonts w:ascii="Montserrat" w:hAnsi="Montserrat" w:cs="Arial"/>
                <w:sz w:val="18"/>
                <w:szCs w:val="18"/>
              </w:rPr>
              <w:t>y pública</w:t>
            </w:r>
            <w:r w:rsidR="009132F4" w:rsidRPr="00EA72F9">
              <w:rPr>
                <w:rFonts w:ascii="Montserrat" w:hAnsi="Montserrat" w:cs="Arial"/>
                <w:sz w:val="18"/>
                <w:szCs w:val="18"/>
              </w:rPr>
              <w:t>.</w:t>
            </w:r>
          </w:p>
        </w:tc>
      </w:tr>
      <w:tr w:rsidR="00D06640" w:rsidRPr="00EA72F9" w14:paraId="2E2F2B3A" w14:textId="77777777" w:rsidTr="00EA72F9">
        <w:trPr>
          <w:trHeight w:val="20"/>
          <w:jc w:val="center"/>
        </w:trPr>
        <w:tc>
          <w:tcPr>
            <w:tcW w:w="1838" w:type="dxa"/>
            <w:tcBorders>
              <w:top w:val="nil"/>
              <w:bottom w:val="single" w:sz="4" w:space="0" w:color="auto"/>
              <w:right w:val="single" w:sz="4" w:space="0" w:color="auto"/>
            </w:tcBorders>
            <w:shd w:val="clear" w:color="auto" w:fill="D9D9D9" w:themeFill="background1" w:themeFillShade="D9"/>
            <w:vAlign w:val="center"/>
          </w:tcPr>
          <w:p w14:paraId="7F4A9DE6" w14:textId="14E7056C" w:rsidR="00D06640" w:rsidRPr="00EA72F9" w:rsidRDefault="00D06640" w:rsidP="00E11E1A">
            <w:pPr>
              <w:pStyle w:val="02Bodytext"/>
              <w:spacing w:after="0" w:line="240" w:lineRule="auto"/>
              <w:rPr>
                <w:rFonts w:ascii="Montserrat" w:hAnsi="Montserrat" w:cs="Arial"/>
                <w:b/>
                <w:sz w:val="18"/>
                <w:szCs w:val="18"/>
                <w:lang w:val="es-MX"/>
              </w:rPr>
            </w:pPr>
            <w:r w:rsidRPr="00EA72F9">
              <w:rPr>
                <w:rFonts w:ascii="Montserrat" w:hAnsi="Montserrat" w:cs="Arial"/>
                <w:b/>
                <w:sz w:val="18"/>
                <w:szCs w:val="18"/>
                <w:lang w:val="es-MX"/>
              </w:rPr>
              <w:t>Fuente de consulta</w:t>
            </w:r>
          </w:p>
        </w:tc>
        <w:tc>
          <w:tcPr>
            <w:tcW w:w="6990" w:type="dxa"/>
            <w:tcBorders>
              <w:top w:val="nil"/>
              <w:left w:val="single" w:sz="4" w:space="0" w:color="auto"/>
              <w:bottom w:val="single" w:sz="4" w:space="0" w:color="auto"/>
            </w:tcBorders>
            <w:vAlign w:val="center"/>
          </w:tcPr>
          <w:p w14:paraId="6C986A34" w14:textId="4C25C7DD" w:rsidR="00D06640" w:rsidRPr="00EA72F9" w:rsidRDefault="00556115" w:rsidP="00E11E1A">
            <w:pPr>
              <w:autoSpaceDE w:val="0"/>
              <w:autoSpaceDN w:val="0"/>
              <w:spacing w:after="0" w:line="240" w:lineRule="auto"/>
              <w:rPr>
                <w:rFonts w:ascii="Montserrat" w:hAnsi="Montserrat" w:cs="Arial"/>
                <w:sz w:val="18"/>
                <w:szCs w:val="18"/>
              </w:rPr>
            </w:pPr>
            <w:r w:rsidRPr="00EA72F9">
              <w:rPr>
                <w:rFonts w:ascii="Montserrat" w:hAnsi="Montserrat"/>
                <w:sz w:val="18"/>
                <w:szCs w:val="18"/>
              </w:rPr>
              <w:t xml:space="preserve">https://www.govinfo.gov/app/collection/budget/   </w:t>
            </w:r>
          </w:p>
        </w:tc>
      </w:tr>
    </w:tbl>
    <w:p w14:paraId="506B0D70" w14:textId="60713C87" w:rsidR="00566729" w:rsidRDefault="00566729" w:rsidP="00C9665E">
      <w:pPr>
        <w:spacing w:after="0" w:line="240" w:lineRule="auto"/>
        <w:jc w:val="both"/>
        <w:rPr>
          <w:rFonts w:ascii="Montserrat" w:hAnsi="Montserrat" w:cs="Arial"/>
          <w:sz w:val="24"/>
          <w:szCs w:val="24"/>
        </w:rPr>
      </w:pPr>
    </w:p>
    <w:p w14:paraId="3744388D" w14:textId="156C56FF" w:rsidR="00C9665E" w:rsidRPr="004E227A" w:rsidRDefault="00C9665E" w:rsidP="00C9665E">
      <w:pPr>
        <w:pStyle w:val="Ttulo1"/>
        <w:numPr>
          <w:ilvl w:val="0"/>
          <w:numId w:val="1"/>
        </w:numPr>
        <w:pBdr>
          <w:bottom w:val="single" w:sz="4" w:space="4" w:color="auto"/>
        </w:pBdr>
        <w:spacing w:before="0" w:line="240" w:lineRule="auto"/>
        <w:ind w:right="144"/>
        <w:jc w:val="both"/>
        <w:rPr>
          <w:rFonts w:ascii="Montserrat" w:hAnsi="Montserrat" w:cs="Arial"/>
          <w:color w:val="auto"/>
          <w:sz w:val="24"/>
          <w:szCs w:val="24"/>
        </w:rPr>
      </w:pPr>
      <w:bookmarkStart w:id="317" w:name="_Toc88149087"/>
      <w:r>
        <w:rPr>
          <w:rFonts w:ascii="Montserrat" w:hAnsi="Montserrat" w:cs="Arial"/>
          <w:color w:val="auto"/>
          <w:sz w:val="24"/>
          <w:szCs w:val="24"/>
        </w:rPr>
        <w:t xml:space="preserve"> </w:t>
      </w:r>
      <w:bookmarkStart w:id="318" w:name="_Toc109320523"/>
      <w:r>
        <w:rPr>
          <w:rFonts w:ascii="Montserrat" w:hAnsi="Montserrat" w:cs="Arial"/>
          <w:color w:val="auto"/>
          <w:sz w:val="24"/>
          <w:szCs w:val="24"/>
        </w:rPr>
        <w:t>Actualización del Costo de Capital</w:t>
      </w:r>
      <w:bookmarkEnd w:id="318"/>
    </w:p>
    <w:p w14:paraId="0E7CC79E" w14:textId="77777777" w:rsidR="00C9665E" w:rsidRPr="00C9665E" w:rsidRDefault="00C9665E" w:rsidP="00C9665E">
      <w:pPr>
        <w:spacing w:after="0" w:line="240" w:lineRule="auto"/>
        <w:jc w:val="both"/>
        <w:rPr>
          <w:rFonts w:ascii="Montserrat" w:hAnsi="Montserrat"/>
        </w:rPr>
      </w:pPr>
    </w:p>
    <w:p w14:paraId="5D4023F1" w14:textId="566BAAFB" w:rsidR="00C9665E" w:rsidRPr="00C9665E" w:rsidRDefault="00C9665E" w:rsidP="00C9665E">
      <w:pPr>
        <w:spacing w:after="0" w:line="240" w:lineRule="auto"/>
        <w:jc w:val="both"/>
        <w:rPr>
          <w:rFonts w:ascii="Montserrat" w:hAnsi="Montserrat"/>
        </w:rPr>
      </w:pPr>
      <w:r w:rsidRPr="00C9665E">
        <w:rPr>
          <w:rFonts w:ascii="Montserrat" w:hAnsi="Montserrat"/>
        </w:rPr>
        <w:t>A efecto de reflejar las condiciones</w:t>
      </w:r>
      <w:r w:rsidRPr="007863FF">
        <w:rPr>
          <w:rFonts w:ascii="Montserrat" w:hAnsi="Montserrat"/>
        </w:rPr>
        <w:t xml:space="preserve"> </w:t>
      </w:r>
      <w:r w:rsidR="007863FF" w:rsidRPr="007863FF">
        <w:rPr>
          <w:rFonts w:ascii="Montserrat" w:hAnsi="Montserrat"/>
        </w:rPr>
        <w:t xml:space="preserve">macroeconómicas </w:t>
      </w:r>
      <w:r w:rsidR="007863FF">
        <w:rPr>
          <w:rFonts w:ascii="Montserrat" w:hAnsi="Montserrat"/>
        </w:rPr>
        <w:t xml:space="preserve">y </w:t>
      </w:r>
      <w:r w:rsidR="007863FF" w:rsidRPr="007863FF">
        <w:rPr>
          <w:rFonts w:ascii="Montserrat" w:hAnsi="Montserrat"/>
        </w:rPr>
        <w:t>del mercado</w:t>
      </w:r>
      <w:r w:rsidRPr="00C9665E">
        <w:rPr>
          <w:rFonts w:ascii="Montserrat" w:hAnsi="Montserrat"/>
        </w:rPr>
        <w:t>, la Comisión revisará cada 5 (cinco) años el Costo de Capital</w:t>
      </w:r>
      <w:r w:rsidR="00A678E2">
        <w:rPr>
          <w:rFonts w:ascii="Montserrat" w:hAnsi="Montserrat"/>
        </w:rPr>
        <w:t xml:space="preserve"> a fin de </w:t>
      </w:r>
      <w:r w:rsidRPr="00C9665E">
        <w:rPr>
          <w:rFonts w:ascii="Montserrat" w:hAnsi="Montserrat"/>
        </w:rPr>
        <w:t xml:space="preserve">evaluar su actualización, </w:t>
      </w:r>
      <w:r w:rsidR="00A678E2">
        <w:rPr>
          <w:rFonts w:ascii="Montserrat" w:hAnsi="Montserrat"/>
        </w:rPr>
        <w:t>bajo los cr</w:t>
      </w:r>
      <w:r w:rsidRPr="00C9665E">
        <w:rPr>
          <w:rFonts w:ascii="Montserrat" w:hAnsi="Montserrat"/>
        </w:rPr>
        <w:t xml:space="preserve">iterios definidos en el presente Anexo. </w:t>
      </w:r>
    </w:p>
    <w:p w14:paraId="4F3A401B" w14:textId="77777777" w:rsidR="00C9665E" w:rsidRPr="004E227A" w:rsidRDefault="00C9665E" w:rsidP="00C9665E">
      <w:pPr>
        <w:spacing w:after="0" w:line="240" w:lineRule="auto"/>
        <w:jc w:val="both"/>
        <w:rPr>
          <w:rFonts w:ascii="Montserrat" w:hAnsi="Montserrat" w:cs="Arial"/>
          <w:b/>
          <w:sz w:val="24"/>
          <w:szCs w:val="24"/>
        </w:rPr>
      </w:pPr>
    </w:p>
    <w:p w14:paraId="674BEE19" w14:textId="1E1DC687" w:rsidR="00C9665E" w:rsidRPr="004E227A" w:rsidRDefault="00C9665E" w:rsidP="00C9665E">
      <w:pPr>
        <w:pStyle w:val="Ttulo1"/>
        <w:numPr>
          <w:ilvl w:val="0"/>
          <w:numId w:val="1"/>
        </w:numPr>
        <w:pBdr>
          <w:bottom w:val="single" w:sz="4" w:space="4" w:color="auto"/>
        </w:pBdr>
        <w:spacing w:before="0" w:line="240" w:lineRule="auto"/>
        <w:ind w:right="144"/>
        <w:jc w:val="both"/>
        <w:rPr>
          <w:rFonts w:ascii="Montserrat" w:hAnsi="Montserrat" w:cs="Arial"/>
          <w:color w:val="auto"/>
          <w:sz w:val="24"/>
          <w:szCs w:val="24"/>
        </w:rPr>
      </w:pPr>
      <w:bookmarkStart w:id="319" w:name="_Toc109320524"/>
      <w:r>
        <w:rPr>
          <w:rFonts w:ascii="Montserrat" w:hAnsi="Montserrat" w:cs="Arial"/>
          <w:color w:val="auto"/>
          <w:sz w:val="24"/>
          <w:szCs w:val="24"/>
        </w:rPr>
        <w:t>Bibliografía</w:t>
      </w:r>
      <w:bookmarkEnd w:id="319"/>
    </w:p>
    <w:bookmarkEnd w:id="317"/>
    <w:p w14:paraId="233D27A6" w14:textId="7C26C85E" w:rsidR="00566729" w:rsidRPr="00A04F2D" w:rsidRDefault="00566729" w:rsidP="00C9665E">
      <w:pPr>
        <w:spacing w:after="0" w:line="240" w:lineRule="auto"/>
        <w:outlineLvl w:val="0"/>
        <w:rPr>
          <w:rFonts w:ascii="Montserrat" w:hAnsi="Montserrat" w:cs="Arial"/>
          <w:sz w:val="24"/>
          <w:szCs w:val="24"/>
        </w:rPr>
      </w:pPr>
    </w:p>
    <w:p w14:paraId="21594B33" w14:textId="7EB18041" w:rsidR="006156CB" w:rsidRPr="008E5775" w:rsidRDefault="0091111B" w:rsidP="00C9665E">
      <w:pPr>
        <w:pStyle w:val="Prrafodelista"/>
        <w:numPr>
          <w:ilvl w:val="0"/>
          <w:numId w:val="15"/>
        </w:numPr>
        <w:spacing w:after="0" w:line="240" w:lineRule="auto"/>
        <w:ind w:left="567" w:hanging="567"/>
        <w:jc w:val="both"/>
        <w:rPr>
          <w:rFonts w:ascii="Montserrat" w:hAnsi="Montserrat" w:cs="Arial"/>
          <w:bCs/>
        </w:rPr>
      </w:pPr>
      <w:bookmarkStart w:id="320" w:name="_Toc87980414"/>
      <w:r w:rsidRPr="00C833A3">
        <w:rPr>
          <w:rFonts w:ascii="Montserrat" w:hAnsi="Montserrat" w:cs="Arial"/>
          <w:bCs/>
        </w:rPr>
        <w:t xml:space="preserve">Bravo, S. (2011). </w:t>
      </w:r>
      <w:r w:rsidRPr="00C833A3">
        <w:rPr>
          <w:rFonts w:ascii="Montserrat" w:hAnsi="Montserrat" w:cs="Arial"/>
          <w:bCs/>
          <w:i/>
          <w:iCs/>
        </w:rPr>
        <w:t>Evaluación de inversiones</w:t>
      </w:r>
      <w:r w:rsidRPr="00C833A3">
        <w:rPr>
          <w:rFonts w:ascii="Montserrat" w:hAnsi="Montserrat" w:cs="Arial"/>
          <w:bCs/>
        </w:rPr>
        <w:t>.</w:t>
      </w:r>
      <w:r w:rsidRPr="008E5775">
        <w:rPr>
          <w:rFonts w:ascii="Montserrat" w:hAnsi="Montserrat" w:cs="Arial"/>
          <w:bCs/>
        </w:rPr>
        <w:t xml:space="preserve"> Pearson Educación</w:t>
      </w:r>
      <w:r w:rsidR="008E5775">
        <w:rPr>
          <w:rFonts w:ascii="Montserrat" w:hAnsi="Montserrat" w:cs="Arial"/>
          <w:bCs/>
        </w:rPr>
        <w:t>.</w:t>
      </w:r>
      <w:r w:rsidR="008E5775" w:rsidRPr="008E5775">
        <w:rPr>
          <w:rFonts w:ascii="Montserrat" w:hAnsi="Montserrat" w:cs="Arial"/>
          <w:bCs/>
        </w:rPr>
        <w:t xml:space="preserve"> México</w:t>
      </w:r>
      <w:r w:rsidRPr="008E5775">
        <w:rPr>
          <w:rFonts w:ascii="Montserrat" w:hAnsi="Montserrat" w:cs="Arial"/>
          <w:bCs/>
        </w:rPr>
        <w:t>.</w:t>
      </w:r>
      <w:bookmarkEnd w:id="320"/>
    </w:p>
    <w:p w14:paraId="7B00E38C" w14:textId="4A47F531" w:rsidR="00367F01" w:rsidRPr="008E5775" w:rsidRDefault="00367F01" w:rsidP="00C9665E">
      <w:pPr>
        <w:pStyle w:val="Prrafodelista"/>
        <w:numPr>
          <w:ilvl w:val="0"/>
          <w:numId w:val="15"/>
        </w:numPr>
        <w:spacing w:after="0" w:line="240" w:lineRule="auto"/>
        <w:ind w:left="567" w:hanging="567"/>
        <w:jc w:val="both"/>
        <w:rPr>
          <w:rFonts w:ascii="Montserrat" w:hAnsi="Montserrat" w:cs="Arial"/>
          <w:bCs/>
        </w:rPr>
      </w:pPr>
      <w:bookmarkStart w:id="321" w:name="_Toc87980415"/>
      <w:r w:rsidRPr="00367F01">
        <w:rPr>
          <w:rFonts w:ascii="Montserrat" w:hAnsi="Montserrat" w:cs="Arial"/>
          <w:bCs/>
        </w:rPr>
        <w:t>Brealey</w:t>
      </w:r>
      <w:r w:rsidRPr="008E5775">
        <w:rPr>
          <w:rFonts w:ascii="Montserrat" w:hAnsi="Montserrat" w:cs="Arial"/>
          <w:bCs/>
        </w:rPr>
        <w:t xml:space="preserve">, R. </w:t>
      </w:r>
      <w:r w:rsidRPr="0032480F">
        <w:rPr>
          <w:rFonts w:ascii="Montserrat" w:hAnsi="Montserrat" w:cs="Arial"/>
          <w:bCs/>
          <w:i/>
          <w:iCs/>
        </w:rPr>
        <w:t>et al</w:t>
      </w:r>
      <w:r w:rsidRPr="008E5775">
        <w:rPr>
          <w:rFonts w:ascii="Montserrat" w:hAnsi="Montserrat" w:cs="Arial"/>
          <w:bCs/>
        </w:rPr>
        <w:t xml:space="preserve">. (2010) </w:t>
      </w:r>
      <w:r w:rsidRPr="008E5775">
        <w:rPr>
          <w:rFonts w:ascii="Montserrat" w:hAnsi="Montserrat" w:cs="Arial"/>
          <w:bCs/>
          <w:i/>
          <w:iCs/>
        </w:rPr>
        <w:t>Principios de finanzas corporativas</w:t>
      </w:r>
      <w:r w:rsidRPr="008E5775">
        <w:rPr>
          <w:rFonts w:ascii="Montserrat" w:hAnsi="Montserrat" w:cs="Arial"/>
          <w:bCs/>
        </w:rPr>
        <w:t>. McGraw-Hill, México.</w:t>
      </w:r>
    </w:p>
    <w:bookmarkEnd w:id="321"/>
    <w:p w14:paraId="7D7EDE1D" w14:textId="467E78F6" w:rsidR="00B65B01" w:rsidRPr="00577518" w:rsidRDefault="00B65B01" w:rsidP="00822D80">
      <w:pPr>
        <w:pStyle w:val="Prrafodelista"/>
        <w:numPr>
          <w:ilvl w:val="0"/>
          <w:numId w:val="15"/>
        </w:numPr>
        <w:spacing w:after="0" w:line="276" w:lineRule="auto"/>
        <w:ind w:left="567"/>
        <w:jc w:val="both"/>
        <w:rPr>
          <w:rFonts w:ascii="Montserrat" w:hAnsi="Montserrat" w:cs="Arial"/>
          <w:bCs/>
        </w:rPr>
      </w:pPr>
      <w:r w:rsidRPr="00577518">
        <w:rPr>
          <w:rFonts w:ascii="Montserrat" w:hAnsi="Montserrat" w:cs="Arial"/>
          <w:bCs/>
          <w:lang w:val="en-US"/>
        </w:rPr>
        <w:t xml:space="preserve">Federal Energy Regulatory Commission (2020). </w:t>
      </w:r>
      <w:r w:rsidRPr="00577518">
        <w:rPr>
          <w:rFonts w:ascii="Montserrat" w:hAnsi="Montserrat" w:cs="Arial"/>
          <w:bCs/>
          <w:i/>
          <w:iCs/>
          <w:lang w:val="en-US"/>
        </w:rPr>
        <w:t>Inquiry Regarding the Commission’s Policy for Determining Return on Equity</w:t>
      </w:r>
      <w:r w:rsidRPr="00577518">
        <w:rPr>
          <w:rFonts w:ascii="Montserrat" w:hAnsi="Montserrat" w:cs="Arial"/>
          <w:bCs/>
          <w:lang w:val="en-US"/>
        </w:rPr>
        <w:t xml:space="preserve">. </w:t>
      </w:r>
      <w:r w:rsidR="00064808" w:rsidRPr="00064808">
        <w:rPr>
          <w:rFonts w:ascii="Montserrat" w:hAnsi="Montserrat" w:cs="Arial"/>
          <w:bCs/>
          <w:lang w:val="en-US"/>
        </w:rPr>
        <w:t>Docket No. PL19-4-000</w:t>
      </w:r>
      <w:r w:rsidR="00064808">
        <w:rPr>
          <w:rFonts w:ascii="Montserrat" w:hAnsi="Montserrat" w:cs="Arial"/>
          <w:bCs/>
          <w:lang w:val="en-US"/>
        </w:rPr>
        <w:t>, United States of America.</w:t>
      </w:r>
    </w:p>
    <w:p w14:paraId="3CDC2BA0" w14:textId="461061A5" w:rsidR="0032480F" w:rsidRPr="00466523" w:rsidRDefault="0032480F" w:rsidP="00E11E1A">
      <w:pPr>
        <w:pStyle w:val="Prrafodelista"/>
        <w:numPr>
          <w:ilvl w:val="0"/>
          <w:numId w:val="15"/>
        </w:numPr>
        <w:spacing w:after="0" w:line="240" w:lineRule="auto"/>
        <w:ind w:left="567" w:hanging="567"/>
        <w:jc w:val="both"/>
        <w:rPr>
          <w:rFonts w:ascii="Montserrat" w:hAnsi="Montserrat" w:cs="Arial"/>
          <w:bCs/>
        </w:rPr>
      </w:pPr>
      <w:r w:rsidRPr="00717BC2">
        <w:rPr>
          <w:rFonts w:ascii="Montserrat" w:hAnsi="Montserrat" w:cs="Arial"/>
          <w:bCs/>
        </w:rPr>
        <w:t xml:space="preserve">Ross, </w:t>
      </w:r>
      <w:r w:rsidR="002D3172" w:rsidRPr="00717BC2">
        <w:rPr>
          <w:rFonts w:ascii="Montserrat" w:hAnsi="Montserrat" w:cs="Arial"/>
          <w:bCs/>
        </w:rPr>
        <w:t xml:space="preserve">S. </w:t>
      </w:r>
      <w:r w:rsidR="002D3172" w:rsidRPr="00717BC2">
        <w:rPr>
          <w:rFonts w:ascii="Montserrat" w:hAnsi="Montserrat" w:cs="Arial"/>
          <w:bCs/>
          <w:i/>
          <w:iCs/>
        </w:rPr>
        <w:t>et al</w:t>
      </w:r>
      <w:r w:rsidR="002D3172" w:rsidRPr="00717BC2">
        <w:rPr>
          <w:rFonts w:ascii="Montserrat" w:hAnsi="Montserrat" w:cs="Arial"/>
          <w:bCs/>
        </w:rPr>
        <w:t xml:space="preserve">. (2012). </w:t>
      </w:r>
      <w:r w:rsidR="002D3172" w:rsidRPr="00466523">
        <w:rPr>
          <w:rFonts w:ascii="Montserrat" w:hAnsi="Montserrat" w:cs="Arial"/>
          <w:bCs/>
          <w:i/>
          <w:iCs/>
        </w:rPr>
        <w:t>Finanzas corpora</w:t>
      </w:r>
      <w:r w:rsidR="00466523" w:rsidRPr="00466523">
        <w:rPr>
          <w:rFonts w:ascii="Montserrat" w:hAnsi="Montserrat" w:cs="Arial"/>
          <w:bCs/>
          <w:i/>
          <w:iCs/>
        </w:rPr>
        <w:t>t</w:t>
      </w:r>
      <w:r w:rsidR="002D3172" w:rsidRPr="00466523">
        <w:rPr>
          <w:rFonts w:ascii="Montserrat" w:hAnsi="Montserrat" w:cs="Arial"/>
          <w:bCs/>
          <w:i/>
          <w:iCs/>
        </w:rPr>
        <w:t>ivas</w:t>
      </w:r>
      <w:r w:rsidR="00466523" w:rsidRPr="00466523">
        <w:rPr>
          <w:rFonts w:ascii="Montserrat" w:hAnsi="Montserrat" w:cs="Arial"/>
          <w:bCs/>
        </w:rPr>
        <w:t xml:space="preserve">. </w:t>
      </w:r>
      <w:r w:rsidR="00466523" w:rsidRPr="008E5775">
        <w:rPr>
          <w:rFonts w:ascii="Montserrat" w:hAnsi="Montserrat" w:cs="Arial"/>
          <w:bCs/>
        </w:rPr>
        <w:t>McGraw-Hill, México.</w:t>
      </w:r>
    </w:p>
    <w:p w14:paraId="7600D124" w14:textId="6CF3E8E0" w:rsidR="004A0ABE" w:rsidRPr="00FF1C37" w:rsidRDefault="004A0ABE" w:rsidP="00FF1C37">
      <w:pPr>
        <w:pStyle w:val="Prrafodelista"/>
        <w:numPr>
          <w:ilvl w:val="0"/>
          <w:numId w:val="15"/>
        </w:numPr>
        <w:spacing w:after="0" w:line="240" w:lineRule="auto"/>
        <w:ind w:left="567" w:hanging="567"/>
        <w:jc w:val="both"/>
        <w:rPr>
          <w:rFonts w:ascii="Montserrat" w:hAnsi="Montserrat" w:cs="Arial"/>
          <w:bCs/>
        </w:rPr>
      </w:pPr>
      <w:r w:rsidRPr="001A5DED">
        <w:rPr>
          <w:rFonts w:ascii="Montserrat" w:hAnsi="Montserrat" w:cs="Arial"/>
          <w:bCs/>
        </w:rPr>
        <w:t xml:space="preserve">Sapag, </w:t>
      </w:r>
      <w:r w:rsidR="001A5DED" w:rsidRPr="001A5DED">
        <w:rPr>
          <w:rFonts w:ascii="Montserrat" w:hAnsi="Montserrat" w:cs="Arial"/>
          <w:bCs/>
        </w:rPr>
        <w:t>N. y R. Sapag (</w:t>
      </w:r>
      <w:r w:rsidR="001A5DED">
        <w:rPr>
          <w:rFonts w:ascii="Montserrat" w:hAnsi="Montserrat" w:cs="Arial"/>
          <w:bCs/>
        </w:rPr>
        <w:t xml:space="preserve">2008). </w:t>
      </w:r>
      <w:r w:rsidR="001A5DED" w:rsidRPr="001A5DED">
        <w:rPr>
          <w:rFonts w:ascii="Montserrat" w:hAnsi="Montserrat" w:cs="Arial"/>
          <w:bCs/>
          <w:i/>
          <w:iCs/>
        </w:rPr>
        <w:t>Preparación y evaluación de proyectos</w:t>
      </w:r>
      <w:r w:rsidR="001A5DED">
        <w:rPr>
          <w:rFonts w:ascii="Montserrat" w:hAnsi="Montserrat" w:cs="Arial"/>
          <w:bCs/>
        </w:rPr>
        <w:t xml:space="preserve">. </w:t>
      </w:r>
      <w:r w:rsidR="001A5DED" w:rsidRPr="008E5775">
        <w:rPr>
          <w:rFonts w:ascii="Montserrat" w:hAnsi="Montserrat" w:cs="Arial"/>
          <w:bCs/>
        </w:rPr>
        <w:t xml:space="preserve">McGraw-Hill, </w:t>
      </w:r>
      <w:r w:rsidR="001A5DED">
        <w:rPr>
          <w:rFonts w:ascii="Montserrat" w:hAnsi="Montserrat" w:cs="Arial"/>
          <w:bCs/>
        </w:rPr>
        <w:t>Colombia</w:t>
      </w:r>
      <w:r w:rsidR="001A5DED" w:rsidRPr="008E5775">
        <w:rPr>
          <w:rFonts w:ascii="Montserrat" w:hAnsi="Montserrat" w:cs="Arial"/>
          <w:bCs/>
        </w:rPr>
        <w:t>.</w:t>
      </w:r>
    </w:p>
    <w:sectPr w:rsidR="004A0ABE" w:rsidRPr="00FF1C37" w:rsidSect="00BA7BCE">
      <w:headerReference w:type="even" r:id="rId14"/>
      <w:headerReference w:type="default" r:id="rId15"/>
      <w:footerReference w:type="even" r:id="rId16"/>
      <w:footerReference w:type="default" r:id="rId17"/>
      <w:headerReference w:type="first" r:id="rId18"/>
      <w:footerReference w:type="first" r:id="rId19"/>
      <w:pgSz w:w="12240" w:h="15840"/>
      <w:pgMar w:top="1985" w:right="1701" w:bottom="1701"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0EC11" w14:textId="77777777" w:rsidR="002A2BBD" w:rsidRDefault="002A2BBD" w:rsidP="00F6585B">
      <w:pPr>
        <w:spacing w:after="0" w:line="240" w:lineRule="auto"/>
      </w:pPr>
      <w:r>
        <w:separator/>
      </w:r>
    </w:p>
  </w:endnote>
  <w:endnote w:type="continuationSeparator" w:id="0">
    <w:p w14:paraId="50D867E6" w14:textId="77777777" w:rsidR="002A2BBD" w:rsidRDefault="002A2BBD" w:rsidP="00F6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utigerNextPro-Light">
    <w:altName w:val="Times New Roman"/>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yriadPro-Light">
    <w:altName w:val="Yu Gothic"/>
    <w:panose1 w:val="00000000000000000000"/>
    <w:charset w:val="80"/>
    <w:family w:val="swiss"/>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PalatinoLTStd-Roman">
    <w:altName w:val="MS Gothic"/>
    <w:panose1 w:val="00000000000000000000"/>
    <w:charset w:val="80"/>
    <w:family w:val="roman"/>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39947" w14:textId="77777777" w:rsidR="004A3A66" w:rsidRDefault="004A3A6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Montserrat" w:hAnsi="Montserrat"/>
        <w:sz w:val="16"/>
        <w:szCs w:val="16"/>
      </w:rPr>
      <w:id w:val="-679040592"/>
      <w:docPartObj>
        <w:docPartGallery w:val="Page Numbers (Bottom of Page)"/>
        <w:docPartUnique/>
      </w:docPartObj>
    </w:sdtPr>
    <w:sdtEndPr/>
    <w:sdtContent>
      <w:p w14:paraId="52251F7E" w14:textId="31F8D9E3" w:rsidR="00051FEB" w:rsidRPr="0086590E" w:rsidRDefault="00051FEB" w:rsidP="0086590E">
        <w:pPr>
          <w:pStyle w:val="Piedepgina"/>
          <w:jc w:val="right"/>
          <w:rPr>
            <w:rFonts w:ascii="Montserrat" w:hAnsi="Montserrat"/>
            <w:b/>
            <w:bCs/>
            <w:sz w:val="16"/>
            <w:szCs w:val="16"/>
          </w:rPr>
        </w:pPr>
        <w:r w:rsidRPr="0086590E">
          <w:rPr>
            <w:rFonts w:ascii="Montserrat" w:hAnsi="Montserrat"/>
            <w:b/>
            <w:bCs/>
            <w:sz w:val="16"/>
            <w:szCs w:val="16"/>
          </w:rPr>
          <w:t xml:space="preserve">Anexo I del </w:t>
        </w:r>
        <w:r w:rsidRPr="00FF1C37">
          <w:rPr>
            <w:rFonts w:ascii="Montserrat" w:hAnsi="Montserrat"/>
            <w:b/>
            <w:bCs/>
            <w:sz w:val="16"/>
            <w:szCs w:val="16"/>
          </w:rPr>
          <w:t>A/XXX/XXXX</w:t>
        </w:r>
        <w:r w:rsidRPr="0086590E">
          <w:rPr>
            <w:rFonts w:ascii="Montserrat" w:hAnsi="Montserrat"/>
            <w:b/>
            <w:bCs/>
            <w:sz w:val="16"/>
            <w:szCs w:val="16"/>
          </w:rPr>
          <w:t xml:space="preserve">                           </w:t>
        </w:r>
        <w:r>
          <w:rPr>
            <w:rFonts w:ascii="Montserrat" w:hAnsi="Montserrat"/>
            <w:b/>
            <w:bCs/>
            <w:sz w:val="16"/>
            <w:szCs w:val="16"/>
          </w:rPr>
          <w:t xml:space="preserve">    </w:t>
        </w:r>
        <w:r w:rsidRPr="0086590E">
          <w:rPr>
            <w:rFonts w:ascii="Montserrat" w:hAnsi="Montserrat"/>
            <w:b/>
            <w:bCs/>
            <w:sz w:val="16"/>
            <w:szCs w:val="16"/>
          </w:rPr>
          <w:t xml:space="preserve">                                                             </w:t>
        </w:r>
        <w:r>
          <w:rPr>
            <w:rFonts w:ascii="Montserrat" w:hAnsi="Montserrat"/>
            <w:b/>
            <w:bCs/>
            <w:sz w:val="16"/>
            <w:szCs w:val="16"/>
          </w:rPr>
          <w:t xml:space="preserve">                                     </w:t>
        </w:r>
        <w:r w:rsidRPr="0086590E">
          <w:rPr>
            <w:rFonts w:ascii="Montserrat" w:hAnsi="Montserrat"/>
            <w:b/>
            <w:bCs/>
            <w:sz w:val="16"/>
            <w:szCs w:val="16"/>
          </w:rPr>
          <w:t xml:space="preserve">            </w:t>
        </w:r>
        <w:r w:rsidRPr="0086590E">
          <w:rPr>
            <w:rFonts w:ascii="Montserrat" w:hAnsi="Montserrat"/>
            <w:b/>
            <w:bCs/>
            <w:sz w:val="16"/>
            <w:szCs w:val="16"/>
          </w:rPr>
          <w:fldChar w:fldCharType="begin"/>
        </w:r>
        <w:r w:rsidRPr="0086590E">
          <w:rPr>
            <w:rFonts w:ascii="Montserrat" w:hAnsi="Montserrat"/>
            <w:b/>
            <w:bCs/>
            <w:sz w:val="16"/>
            <w:szCs w:val="16"/>
          </w:rPr>
          <w:instrText>PAGE   \* MERGEFORMAT</w:instrText>
        </w:r>
        <w:r w:rsidRPr="0086590E">
          <w:rPr>
            <w:rFonts w:ascii="Montserrat" w:hAnsi="Montserrat"/>
            <w:b/>
            <w:bCs/>
            <w:sz w:val="16"/>
            <w:szCs w:val="16"/>
          </w:rPr>
          <w:fldChar w:fldCharType="separate"/>
        </w:r>
        <w:r w:rsidRPr="0086590E">
          <w:rPr>
            <w:rFonts w:ascii="Montserrat" w:hAnsi="Montserrat"/>
            <w:b/>
            <w:bCs/>
            <w:sz w:val="16"/>
            <w:szCs w:val="16"/>
            <w:lang w:val="es-ES"/>
          </w:rPr>
          <w:t>2</w:t>
        </w:r>
        <w:r w:rsidRPr="0086590E">
          <w:rPr>
            <w:rFonts w:ascii="Montserrat" w:hAnsi="Montserrat"/>
            <w:b/>
            <w:bCs/>
            <w:sz w:val="16"/>
            <w:szCs w:val="16"/>
          </w:rPr>
          <w:fldChar w:fldCharType="end"/>
        </w:r>
      </w:p>
      <w:p w14:paraId="6D171DFA" w14:textId="75360CD9" w:rsidR="00051FEB" w:rsidRPr="0086590E" w:rsidRDefault="002A2BBD">
        <w:pPr>
          <w:pStyle w:val="Piedepgina"/>
          <w:jc w:val="right"/>
          <w:rPr>
            <w:rFonts w:ascii="Montserrat" w:hAnsi="Montserrat"/>
            <w:sz w:val="16"/>
            <w:szCs w:val="16"/>
          </w:rPr>
        </w:pPr>
      </w:p>
    </w:sdtContent>
  </w:sdt>
  <w:p w14:paraId="1109082D" w14:textId="77777777" w:rsidR="00051FEB" w:rsidRDefault="00051FE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F6879" w14:textId="77777777" w:rsidR="004A3A66" w:rsidRDefault="004A3A6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3897C" w14:textId="77777777" w:rsidR="002A2BBD" w:rsidRDefault="002A2BBD" w:rsidP="00F6585B">
      <w:pPr>
        <w:spacing w:after="0" w:line="240" w:lineRule="auto"/>
      </w:pPr>
      <w:r>
        <w:separator/>
      </w:r>
    </w:p>
  </w:footnote>
  <w:footnote w:type="continuationSeparator" w:id="0">
    <w:p w14:paraId="030B0E57" w14:textId="77777777" w:rsidR="002A2BBD" w:rsidRDefault="002A2BBD" w:rsidP="00F6585B">
      <w:pPr>
        <w:spacing w:after="0" w:line="240" w:lineRule="auto"/>
      </w:pPr>
      <w:r>
        <w:continuationSeparator/>
      </w:r>
    </w:p>
  </w:footnote>
  <w:footnote w:id="1">
    <w:p w14:paraId="2BE8C97A" w14:textId="022E27AB" w:rsidR="00051FEB" w:rsidRPr="00C811C6" w:rsidRDefault="00051FEB" w:rsidP="00C811C6">
      <w:pPr>
        <w:autoSpaceDE w:val="0"/>
        <w:autoSpaceDN w:val="0"/>
        <w:adjustRightInd w:val="0"/>
        <w:spacing w:after="0" w:line="240" w:lineRule="auto"/>
        <w:jc w:val="both"/>
        <w:rPr>
          <w:rFonts w:ascii="Montserrat" w:eastAsia="MyriadPro-Light" w:hAnsi="Montserrat" w:cs="MyriadPro-Light"/>
          <w:sz w:val="18"/>
          <w:szCs w:val="18"/>
        </w:rPr>
      </w:pPr>
      <w:r w:rsidRPr="00C811C6">
        <w:rPr>
          <w:rStyle w:val="Refdenotaalpie"/>
          <w:rFonts w:ascii="Montserrat" w:hAnsi="Montserrat"/>
          <w:sz w:val="18"/>
          <w:szCs w:val="18"/>
        </w:rPr>
        <w:footnoteRef/>
      </w:r>
      <w:r w:rsidRPr="00C811C6">
        <w:rPr>
          <w:rFonts w:ascii="Montserrat" w:hAnsi="Montserrat"/>
          <w:sz w:val="18"/>
          <w:szCs w:val="18"/>
        </w:rPr>
        <w:t xml:space="preserve"> “</w:t>
      </w:r>
      <w:r w:rsidRPr="00C811C6">
        <w:rPr>
          <w:rFonts w:ascii="Montserrat" w:eastAsia="MyriadPro-Light" w:hAnsi="Montserrat" w:cs="MyriadPro-Light"/>
          <w:sz w:val="18"/>
          <w:szCs w:val="18"/>
        </w:rPr>
        <w:t>En el modelo CAPM se establece que los parámetros que la componen tienen que ser estables en el tiempo</w:t>
      </w:r>
      <w:r>
        <w:rPr>
          <w:rFonts w:ascii="Montserrat" w:eastAsia="MyriadPro-Light" w:hAnsi="Montserrat" w:cs="MyriadPro-Light"/>
          <w:sz w:val="18"/>
          <w:szCs w:val="18"/>
        </w:rPr>
        <w:t>,</w:t>
      </w:r>
      <w:r w:rsidRPr="00C811C6">
        <w:rPr>
          <w:rFonts w:ascii="Montserrat" w:eastAsia="MyriadPro-Light" w:hAnsi="Montserrat" w:cs="MyriadPro-Light"/>
          <w:sz w:val="18"/>
          <w:szCs w:val="18"/>
        </w:rPr>
        <w:t xml:space="preserve"> no pueden tomarse parámetros coyunturales, porque no se está midiendo un rendimiento de corto plazo</w:t>
      </w:r>
      <w:r>
        <w:rPr>
          <w:rFonts w:ascii="Montserrat" w:eastAsia="MyriadPro-Light" w:hAnsi="Montserrat" w:cs="MyriadPro-Light"/>
          <w:sz w:val="18"/>
          <w:szCs w:val="18"/>
        </w:rPr>
        <w:t>” (Bravo, 2011:172)</w:t>
      </w:r>
      <w:r w:rsidRPr="00C811C6">
        <w:rPr>
          <w:rFonts w:ascii="Montserrat" w:eastAsia="MyriadPro-Light" w:hAnsi="Montserrat" w:cs="MyriadPro-Light"/>
          <w:sz w:val="18"/>
          <w:szCs w:val="18"/>
        </w:rPr>
        <w:t>.</w:t>
      </w:r>
    </w:p>
  </w:footnote>
  <w:footnote w:id="2">
    <w:p w14:paraId="59285722" w14:textId="4D015940" w:rsidR="00051FEB" w:rsidRDefault="00051FEB" w:rsidP="00EE2C6C">
      <w:pPr>
        <w:pStyle w:val="Textonotapie"/>
        <w:jc w:val="both"/>
        <w:rPr>
          <w:rFonts w:ascii="Montserrat" w:hAnsi="Montserrat"/>
          <w:sz w:val="18"/>
          <w:szCs w:val="18"/>
        </w:rPr>
      </w:pPr>
      <w:r w:rsidRPr="00EE2C6C">
        <w:rPr>
          <w:rStyle w:val="Refdenotaalpie"/>
          <w:rFonts w:ascii="Montserrat" w:hAnsi="Montserrat"/>
          <w:sz w:val="18"/>
          <w:szCs w:val="18"/>
        </w:rPr>
        <w:footnoteRef/>
      </w:r>
      <w:r w:rsidRPr="00EE2C6C">
        <w:rPr>
          <w:rFonts w:ascii="Montserrat" w:hAnsi="Montserrat"/>
          <w:sz w:val="18"/>
          <w:szCs w:val="18"/>
        </w:rPr>
        <w:t xml:space="preserve"> </w:t>
      </w:r>
      <w:r>
        <w:rPr>
          <w:rFonts w:ascii="Montserrat" w:hAnsi="Montserrat"/>
          <w:sz w:val="18"/>
          <w:szCs w:val="18"/>
        </w:rPr>
        <w:t xml:space="preserve">Las </w:t>
      </w:r>
      <w:r w:rsidRPr="00EE2C6C">
        <w:rPr>
          <w:rFonts w:ascii="Montserrat" w:hAnsi="Montserrat"/>
          <w:sz w:val="18"/>
          <w:szCs w:val="18"/>
        </w:rPr>
        <w:t xml:space="preserve">actividades </w:t>
      </w:r>
      <w:r>
        <w:rPr>
          <w:rFonts w:ascii="Montserrat" w:hAnsi="Montserrat"/>
          <w:sz w:val="18"/>
          <w:szCs w:val="18"/>
        </w:rPr>
        <w:t>consideradas son</w:t>
      </w:r>
      <w:r w:rsidRPr="00EE2C6C">
        <w:rPr>
          <w:rFonts w:ascii="Montserrat" w:hAnsi="Montserrat"/>
          <w:sz w:val="18"/>
          <w:szCs w:val="18"/>
        </w:rPr>
        <w:t>: transporte, almacenamiento, procesamiento primario y comercialización</w:t>
      </w:r>
      <w:r>
        <w:rPr>
          <w:rFonts w:ascii="Montserrat" w:hAnsi="Montserrat"/>
          <w:sz w:val="18"/>
          <w:szCs w:val="18"/>
        </w:rPr>
        <w:t xml:space="preserve"> de hidrocarburos.</w:t>
      </w:r>
    </w:p>
    <w:p w14:paraId="47C9C74A" w14:textId="77777777" w:rsidR="00051FEB" w:rsidRPr="00EE2C6C" w:rsidRDefault="00051FEB" w:rsidP="00EE2C6C">
      <w:pPr>
        <w:pStyle w:val="Textonotapie"/>
        <w:jc w:val="both"/>
        <w:rPr>
          <w:rFonts w:ascii="Montserrat" w:hAnsi="Montserrat"/>
          <w:sz w:val="18"/>
          <w:szCs w:val="18"/>
        </w:rPr>
      </w:pPr>
    </w:p>
  </w:footnote>
  <w:footnote w:id="3">
    <w:p w14:paraId="0E7160D4" w14:textId="24CA74D7" w:rsidR="00051FEB" w:rsidRDefault="00051FEB" w:rsidP="00F50E68">
      <w:pPr>
        <w:pStyle w:val="Textonotapie"/>
        <w:jc w:val="both"/>
        <w:rPr>
          <w:rFonts w:ascii="Montserrat" w:hAnsi="Montserrat"/>
          <w:sz w:val="18"/>
          <w:szCs w:val="18"/>
        </w:rPr>
      </w:pPr>
      <w:r w:rsidRPr="00AF2742">
        <w:rPr>
          <w:rStyle w:val="Refdenotaalpie"/>
          <w:rFonts w:ascii="Montserrat" w:hAnsi="Montserrat"/>
          <w:sz w:val="18"/>
          <w:szCs w:val="18"/>
        </w:rPr>
        <w:footnoteRef/>
      </w:r>
      <w:r w:rsidRPr="00AF2742">
        <w:rPr>
          <w:rFonts w:ascii="Montserrat" w:hAnsi="Montserrat"/>
          <w:sz w:val="18"/>
          <w:szCs w:val="18"/>
        </w:rPr>
        <w:t xml:space="preserve"> Acerca del modelo CAPM</w:t>
      </w:r>
      <w:r>
        <w:rPr>
          <w:rFonts w:ascii="Montserrat" w:hAnsi="Montserrat"/>
          <w:sz w:val="18"/>
          <w:szCs w:val="18"/>
        </w:rPr>
        <w:t>:</w:t>
      </w:r>
      <w:r w:rsidRPr="00AF2742">
        <w:rPr>
          <w:rFonts w:ascii="Montserrat" w:hAnsi="Montserrat"/>
          <w:sz w:val="18"/>
          <w:szCs w:val="18"/>
        </w:rPr>
        <w:t xml:space="preserve"> “Se destaca su gran popularidad y utilidad en los mercados financieros desarrollados. Sin embargo, los financistas han discutido su aplicabilidad en países emergentes. […] Debemos de coincidir en que si se quiere asumir algún mercado bursátil emergente (el total de acciones locales flotando en aquel mercado) como representante del comportamiento de mercado que se utiliza dentro de la formulación del CAPM, no se obtendrán buenos resultados.</w:t>
      </w:r>
      <w:r>
        <w:rPr>
          <w:rFonts w:ascii="Montserrat" w:hAnsi="Montserrat"/>
          <w:sz w:val="18"/>
          <w:szCs w:val="18"/>
        </w:rPr>
        <w:t xml:space="preserve"> […] </w:t>
      </w:r>
      <w:r w:rsidRPr="00F50E68">
        <w:rPr>
          <w:rFonts w:ascii="Montserrat" w:hAnsi="Montserrat"/>
          <w:sz w:val="18"/>
          <w:szCs w:val="18"/>
        </w:rPr>
        <w:t>Entonces surgen diversas aproximaciones para calcular el costo de oportunidad de sectores y empresas</w:t>
      </w:r>
      <w:r>
        <w:rPr>
          <w:rFonts w:ascii="Montserrat" w:hAnsi="Montserrat"/>
          <w:sz w:val="18"/>
          <w:szCs w:val="18"/>
        </w:rPr>
        <w:t xml:space="preserve"> </w:t>
      </w:r>
      <w:r w:rsidRPr="00F50E68">
        <w:rPr>
          <w:rFonts w:ascii="Montserrat" w:hAnsi="Montserrat"/>
          <w:sz w:val="18"/>
          <w:szCs w:val="18"/>
        </w:rPr>
        <w:t>que no tienen cotizaciones o cotizan en la bolsa local. Estos modelos se basan en el siguiente</w:t>
      </w:r>
      <w:r>
        <w:rPr>
          <w:rFonts w:ascii="Montserrat" w:hAnsi="Montserrat"/>
          <w:sz w:val="18"/>
          <w:szCs w:val="18"/>
        </w:rPr>
        <w:t xml:space="preserve"> </w:t>
      </w:r>
      <w:r w:rsidRPr="00F50E68">
        <w:rPr>
          <w:rFonts w:ascii="Montserrat" w:hAnsi="Montserrat"/>
          <w:sz w:val="18"/>
          <w:szCs w:val="18"/>
        </w:rPr>
        <w:t>principio: es posible trasladar los rendimientos que se obtienen en un sector determinado, de un</w:t>
      </w:r>
      <w:r>
        <w:rPr>
          <w:rFonts w:ascii="Montserrat" w:hAnsi="Montserrat"/>
          <w:sz w:val="18"/>
          <w:szCs w:val="18"/>
        </w:rPr>
        <w:t xml:space="preserve"> </w:t>
      </w:r>
      <w:r w:rsidRPr="00F50E68">
        <w:rPr>
          <w:rFonts w:ascii="Montserrat" w:hAnsi="Montserrat"/>
          <w:sz w:val="18"/>
          <w:szCs w:val="18"/>
        </w:rPr>
        <w:t>mercado desarrollado a un mercado emergente, incrementándole la tasa de riesgo país</w:t>
      </w:r>
      <w:r>
        <w:rPr>
          <w:rFonts w:ascii="Montserrat" w:hAnsi="Montserrat"/>
          <w:sz w:val="18"/>
          <w:szCs w:val="18"/>
        </w:rPr>
        <w:t>” (</w:t>
      </w:r>
      <w:r>
        <w:rPr>
          <w:rFonts w:ascii="Montserrat" w:hAnsi="Montserrat"/>
          <w:i/>
          <w:iCs/>
          <w:sz w:val="18"/>
          <w:szCs w:val="18"/>
        </w:rPr>
        <w:t>i</w:t>
      </w:r>
      <w:r w:rsidRPr="0058331A">
        <w:rPr>
          <w:rFonts w:ascii="Montserrat" w:hAnsi="Montserrat"/>
          <w:i/>
          <w:iCs/>
          <w:sz w:val="18"/>
          <w:szCs w:val="18"/>
        </w:rPr>
        <w:t>bid</w:t>
      </w:r>
      <w:r>
        <w:rPr>
          <w:rFonts w:ascii="Montserrat" w:hAnsi="Montserrat"/>
          <w:sz w:val="18"/>
          <w:szCs w:val="18"/>
        </w:rPr>
        <w:t>. 191-192)</w:t>
      </w:r>
      <w:r w:rsidRPr="00F50E68">
        <w:rPr>
          <w:rFonts w:ascii="Montserrat" w:hAnsi="Montserrat"/>
          <w:sz w:val="18"/>
          <w:szCs w:val="18"/>
        </w:rPr>
        <w:t>.</w:t>
      </w:r>
    </w:p>
    <w:p w14:paraId="650CED96" w14:textId="31161A08" w:rsidR="00051FEB" w:rsidRPr="00AF2742" w:rsidRDefault="00051FEB" w:rsidP="00F50E68">
      <w:pPr>
        <w:pStyle w:val="Textonotapie"/>
        <w:jc w:val="both"/>
        <w:rPr>
          <w:rFonts w:ascii="Montserrat" w:hAnsi="Montserrat"/>
          <w:sz w:val="18"/>
          <w:szCs w:val="18"/>
        </w:rPr>
      </w:pPr>
      <w:r>
        <w:rPr>
          <w:rFonts w:ascii="Montserrat" w:hAnsi="Montserrat"/>
          <w:sz w:val="18"/>
          <w:szCs w:val="18"/>
        </w:rPr>
        <w:t xml:space="preserve"> </w:t>
      </w:r>
    </w:p>
  </w:footnote>
  <w:footnote w:id="4">
    <w:p w14:paraId="3F77ED7A" w14:textId="3FB487AA" w:rsidR="00051FEB" w:rsidRPr="00BD4FF7" w:rsidRDefault="00051FEB" w:rsidP="00BD4FF7">
      <w:pPr>
        <w:pStyle w:val="Textonotapie"/>
        <w:jc w:val="both"/>
        <w:rPr>
          <w:rFonts w:ascii="Montserrat" w:hAnsi="Montserrat"/>
        </w:rPr>
      </w:pPr>
      <w:r w:rsidRPr="00BD4FF7">
        <w:rPr>
          <w:rStyle w:val="Refdenotaalpie"/>
          <w:rFonts w:ascii="Montserrat" w:hAnsi="Montserrat"/>
          <w:sz w:val="18"/>
          <w:szCs w:val="18"/>
        </w:rPr>
        <w:footnoteRef/>
      </w:r>
      <w:r w:rsidRPr="00BD4FF7">
        <w:rPr>
          <w:rFonts w:ascii="Montserrat" w:hAnsi="Montserrat"/>
          <w:sz w:val="18"/>
          <w:szCs w:val="18"/>
        </w:rPr>
        <w:t xml:space="preserve"> Esta información puede consultarse en los formatos 10-K de cada </w:t>
      </w:r>
      <w:r>
        <w:rPr>
          <w:rFonts w:ascii="Montserrat" w:hAnsi="Montserrat"/>
          <w:sz w:val="18"/>
          <w:szCs w:val="18"/>
        </w:rPr>
        <w:t>entidad</w:t>
      </w:r>
      <w:r w:rsidRPr="00BD4FF7">
        <w:rPr>
          <w:rFonts w:ascii="Montserrat" w:hAnsi="Montserrat"/>
          <w:sz w:val="18"/>
          <w:szCs w:val="18"/>
        </w:rPr>
        <w:t xml:space="preserve"> de la muestra representativa.</w:t>
      </w:r>
    </w:p>
  </w:footnote>
  <w:footnote w:id="5">
    <w:p w14:paraId="0AF447D8" w14:textId="06D4300B" w:rsidR="00051FEB" w:rsidRPr="00240650" w:rsidRDefault="00051FEB" w:rsidP="005F3FD2">
      <w:pPr>
        <w:pStyle w:val="Textonotapie"/>
        <w:jc w:val="both"/>
        <w:rPr>
          <w:rFonts w:ascii="Montserrat" w:hAnsi="Montserrat"/>
        </w:rPr>
      </w:pPr>
      <w:r w:rsidRPr="00240650">
        <w:rPr>
          <w:rStyle w:val="Refdenotaalpie"/>
          <w:rFonts w:ascii="Montserrat" w:hAnsi="Montserrat"/>
          <w:sz w:val="18"/>
          <w:szCs w:val="18"/>
        </w:rPr>
        <w:footnoteRef/>
      </w:r>
      <w:r w:rsidRPr="00240650">
        <w:rPr>
          <w:rFonts w:ascii="Montserrat" w:hAnsi="Montserrat"/>
          <w:sz w:val="18"/>
          <w:szCs w:val="18"/>
        </w:rPr>
        <w:t xml:space="preserve"> De acuerdo con el sitio </w:t>
      </w:r>
      <w:r>
        <w:rPr>
          <w:rFonts w:ascii="Montserrat" w:hAnsi="Montserrat"/>
          <w:sz w:val="18"/>
          <w:szCs w:val="18"/>
        </w:rPr>
        <w:t xml:space="preserve">web </w:t>
      </w:r>
      <w:r w:rsidRPr="00FF1C37">
        <w:rPr>
          <w:rFonts w:ascii="Montserrat" w:hAnsi="Montserrat"/>
          <w:i/>
          <w:iCs/>
          <w:sz w:val="18"/>
          <w:szCs w:val="18"/>
        </w:rPr>
        <w:t>Yahoo! Finance,</w:t>
      </w:r>
      <w:r w:rsidRPr="00240650">
        <w:rPr>
          <w:rFonts w:ascii="Montserrat" w:hAnsi="Montserrat"/>
          <w:sz w:val="18"/>
          <w:szCs w:val="18"/>
        </w:rPr>
        <w:t xml:space="preserve"> los precios de cierre ajustados tienen el ajuste por</w:t>
      </w:r>
      <w:r>
        <w:rPr>
          <w:rFonts w:ascii="Montserrat" w:hAnsi="Montserrat"/>
          <w:sz w:val="18"/>
          <w:szCs w:val="18"/>
        </w:rPr>
        <w:t xml:space="preserve"> las </w:t>
      </w:r>
      <w:r w:rsidRPr="005F3FD2">
        <w:rPr>
          <w:rFonts w:ascii="Montserrat" w:hAnsi="Montserrat"/>
          <w:sz w:val="18"/>
          <w:szCs w:val="18"/>
        </w:rPr>
        <w:t>divisiones y distribuciones de dividendos o ganancias de capital.</w:t>
      </w:r>
    </w:p>
  </w:footnote>
  <w:footnote w:id="6">
    <w:p w14:paraId="418B21D9" w14:textId="589CE8FF" w:rsidR="00051FEB" w:rsidRDefault="00051FEB" w:rsidP="006229A3">
      <w:pPr>
        <w:pStyle w:val="Textonotapie"/>
        <w:jc w:val="both"/>
        <w:rPr>
          <w:rFonts w:ascii="Montserrat" w:hAnsi="Montserrat"/>
          <w:sz w:val="18"/>
          <w:szCs w:val="18"/>
        </w:rPr>
      </w:pPr>
      <w:r w:rsidRPr="006229A3">
        <w:rPr>
          <w:rStyle w:val="Refdenotaalpie"/>
          <w:rFonts w:ascii="Montserrat" w:hAnsi="Montserrat"/>
          <w:sz w:val="18"/>
          <w:szCs w:val="18"/>
        </w:rPr>
        <w:footnoteRef/>
      </w:r>
      <w:r w:rsidRPr="006229A3">
        <w:rPr>
          <w:rFonts w:ascii="Montserrat" w:hAnsi="Montserrat"/>
          <w:sz w:val="18"/>
          <w:szCs w:val="18"/>
        </w:rPr>
        <w:t xml:space="preserve"> </w:t>
      </w:r>
      <w:r>
        <w:rPr>
          <w:rFonts w:ascii="Montserrat" w:hAnsi="Montserrat"/>
          <w:sz w:val="18"/>
          <w:szCs w:val="18"/>
        </w:rPr>
        <w:t>“</w:t>
      </w:r>
      <w:r w:rsidRPr="006229A3">
        <w:rPr>
          <w:rFonts w:ascii="Montserrat" w:hAnsi="Montserrat"/>
          <w:sz w:val="18"/>
          <w:szCs w:val="18"/>
        </w:rPr>
        <w:t xml:space="preserve">La razón es que los </w:t>
      </w:r>
      <w:r>
        <w:rPr>
          <w:rFonts w:ascii="Montserrat" w:hAnsi="Montserrat"/>
          <w:i/>
          <w:iCs/>
          <w:sz w:val="18"/>
          <w:szCs w:val="18"/>
        </w:rPr>
        <w:t xml:space="preserve">(sic) </w:t>
      </w:r>
      <w:r w:rsidRPr="006229A3">
        <w:rPr>
          <w:rFonts w:ascii="Montserrat" w:hAnsi="Montserrat"/>
          <w:sz w:val="18"/>
          <w:szCs w:val="18"/>
        </w:rPr>
        <w:t>betas menores a 1 son, por lo general, de empresas que tienen poco nivel de</w:t>
      </w:r>
      <w:r>
        <w:rPr>
          <w:rFonts w:ascii="Montserrat" w:hAnsi="Montserrat"/>
          <w:sz w:val="18"/>
          <w:szCs w:val="18"/>
        </w:rPr>
        <w:t xml:space="preserve"> </w:t>
      </w:r>
      <w:r w:rsidRPr="006229A3">
        <w:rPr>
          <w:rFonts w:ascii="Montserrat" w:hAnsi="Montserrat"/>
          <w:sz w:val="18"/>
          <w:szCs w:val="18"/>
        </w:rPr>
        <w:t>transacciones en los mercados (efecto de “pequeña empresa”), por lo tanto, son afectados por un</w:t>
      </w:r>
      <w:r>
        <w:rPr>
          <w:rFonts w:ascii="Montserrat" w:hAnsi="Montserrat"/>
          <w:sz w:val="18"/>
          <w:szCs w:val="18"/>
        </w:rPr>
        <w:t xml:space="preserve"> </w:t>
      </w:r>
      <w:r w:rsidRPr="006229A3">
        <w:rPr>
          <w:rFonts w:ascii="Montserrat" w:hAnsi="Montserrat"/>
          <w:sz w:val="18"/>
          <w:szCs w:val="18"/>
        </w:rPr>
        <w:t>retraso en la estimación correcta de los precios accionarios. Por el contrario, los precios con betas</w:t>
      </w:r>
      <w:r>
        <w:rPr>
          <w:rFonts w:ascii="Montserrat" w:hAnsi="Montserrat"/>
          <w:sz w:val="18"/>
          <w:szCs w:val="18"/>
        </w:rPr>
        <w:t xml:space="preserve"> </w:t>
      </w:r>
      <w:r w:rsidRPr="006229A3">
        <w:rPr>
          <w:rFonts w:ascii="Montserrat" w:hAnsi="Montserrat"/>
          <w:sz w:val="18"/>
          <w:szCs w:val="18"/>
        </w:rPr>
        <w:t>mayores a 1 son, por lo general, de acciones que se transan activamente (se trata de empresas más</w:t>
      </w:r>
      <w:r>
        <w:rPr>
          <w:rFonts w:ascii="Montserrat" w:hAnsi="Montserrat"/>
          <w:sz w:val="18"/>
          <w:szCs w:val="18"/>
        </w:rPr>
        <w:t xml:space="preserve"> </w:t>
      </w:r>
      <w:r w:rsidRPr="006229A3">
        <w:rPr>
          <w:rFonts w:ascii="Montserrat" w:hAnsi="Montserrat"/>
          <w:sz w:val="18"/>
          <w:szCs w:val="18"/>
        </w:rPr>
        <w:t>grandes usualmente) y pueden sufrir efectos de sobrerreacción a la nueva información</w:t>
      </w:r>
      <w:r>
        <w:rPr>
          <w:rFonts w:ascii="Montserrat" w:hAnsi="Montserrat"/>
          <w:sz w:val="18"/>
          <w:szCs w:val="18"/>
        </w:rPr>
        <w:t>”</w:t>
      </w:r>
      <w:r w:rsidRPr="006229A3">
        <w:rPr>
          <w:rFonts w:ascii="Montserrat" w:hAnsi="Montserrat"/>
          <w:sz w:val="18"/>
          <w:szCs w:val="18"/>
        </w:rPr>
        <w:t xml:space="preserve"> (Bravo,</w:t>
      </w:r>
      <w:r>
        <w:rPr>
          <w:rFonts w:ascii="Montserrat" w:hAnsi="Montserrat"/>
          <w:sz w:val="18"/>
          <w:szCs w:val="18"/>
        </w:rPr>
        <w:t xml:space="preserve"> </w:t>
      </w:r>
      <w:r w:rsidRPr="006229A3">
        <w:rPr>
          <w:rFonts w:ascii="Montserrat" w:hAnsi="Montserrat"/>
          <w:sz w:val="18"/>
          <w:szCs w:val="18"/>
        </w:rPr>
        <w:t>2011:203).</w:t>
      </w:r>
    </w:p>
    <w:p w14:paraId="16A35508" w14:textId="77777777" w:rsidR="00051FEB" w:rsidRPr="006229A3" w:rsidRDefault="00051FEB" w:rsidP="006229A3">
      <w:pPr>
        <w:pStyle w:val="Textonotapie"/>
        <w:jc w:val="both"/>
        <w:rPr>
          <w:rFonts w:ascii="Montserrat" w:hAnsi="Montserrat"/>
          <w:sz w:val="18"/>
          <w:szCs w:val="18"/>
        </w:rPr>
      </w:pPr>
    </w:p>
  </w:footnote>
  <w:footnote w:id="7">
    <w:p w14:paraId="592050F5" w14:textId="0A374E42" w:rsidR="00051FEB" w:rsidRPr="00A234BA" w:rsidRDefault="00051FEB" w:rsidP="00A234BA">
      <w:pPr>
        <w:pStyle w:val="Textonotapie"/>
        <w:jc w:val="both"/>
        <w:rPr>
          <w:rFonts w:ascii="Montserrat" w:hAnsi="Montserrat"/>
        </w:rPr>
      </w:pPr>
      <w:r w:rsidRPr="00A234BA">
        <w:rPr>
          <w:rStyle w:val="Refdenotaalpie"/>
          <w:rFonts w:ascii="Montserrat" w:hAnsi="Montserrat"/>
          <w:sz w:val="18"/>
          <w:szCs w:val="18"/>
        </w:rPr>
        <w:footnoteRef/>
      </w:r>
      <w:r w:rsidRPr="00A234BA">
        <w:rPr>
          <w:rFonts w:ascii="Montserrat" w:hAnsi="Montserrat"/>
          <w:sz w:val="18"/>
          <w:szCs w:val="18"/>
        </w:rPr>
        <w:t xml:space="preserve"> A diferencia de Sergio Bravo</w:t>
      </w:r>
      <w:r>
        <w:rPr>
          <w:rFonts w:ascii="Montserrat" w:hAnsi="Montserrat"/>
          <w:sz w:val="18"/>
          <w:szCs w:val="18"/>
        </w:rPr>
        <w:t xml:space="preserve"> (2011)</w:t>
      </w:r>
      <w:r w:rsidRPr="00A234BA">
        <w:rPr>
          <w:rFonts w:ascii="Montserrat" w:hAnsi="Montserrat"/>
          <w:sz w:val="18"/>
          <w:szCs w:val="18"/>
        </w:rPr>
        <w:t>, la Comisión determinó emplear los coeficientes de 2/3 y 1/3 en vez de 0.66 y 0.34, por considerarlos más precisos.</w:t>
      </w:r>
    </w:p>
  </w:footnote>
  <w:footnote w:id="8">
    <w:p w14:paraId="3FE01DAA" w14:textId="63943B08" w:rsidR="00051FEB" w:rsidRPr="00512C43" w:rsidRDefault="00051FEB">
      <w:pPr>
        <w:pStyle w:val="Textonotapie"/>
        <w:rPr>
          <w:rFonts w:ascii="Montserrat" w:hAnsi="Montserrat"/>
          <w:sz w:val="18"/>
          <w:szCs w:val="18"/>
        </w:rPr>
      </w:pPr>
      <w:r w:rsidRPr="005C11DD">
        <w:rPr>
          <w:rStyle w:val="Refdenotaalpie"/>
          <w:rFonts w:ascii="Montserrat" w:hAnsi="Montserrat"/>
          <w:sz w:val="18"/>
          <w:szCs w:val="18"/>
        </w:rPr>
        <w:footnoteRef/>
      </w:r>
      <w:r w:rsidRPr="005C11DD">
        <w:rPr>
          <w:rFonts w:ascii="Montserrat" w:hAnsi="Montserrat"/>
          <w:sz w:val="18"/>
          <w:szCs w:val="18"/>
          <w:lang w:val="en-US"/>
        </w:rPr>
        <w:t xml:space="preserve"> Organisation for Economic Co-operation and Development</w:t>
      </w:r>
      <w:r>
        <w:rPr>
          <w:rFonts w:ascii="Montserrat" w:hAnsi="Montserrat"/>
          <w:sz w:val="18"/>
          <w:szCs w:val="18"/>
          <w:lang w:val="en-US"/>
        </w:rPr>
        <w:t xml:space="preserve"> (2021). </w:t>
      </w:r>
      <w:r w:rsidRPr="003B3B51">
        <w:rPr>
          <w:rFonts w:ascii="Montserrat" w:hAnsi="Montserrat"/>
          <w:sz w:val="18"/>
          <w:szCs w:val="18"/>
        </w:rPr>
        <w:t xml:space="preserve">Statutory corporate income tax rate. Recuperado de: </w:t>
      </w:r>
      <w:hyperlink w:history="1">
        <w:r w:rsidRPr="003B3B51">
          <w:rPr>
            <w:rStyle w:val="Hipervnculo"/>
            <w:rFonts w:ascii="Montserrat" w:hAnsi="Montserrat"/>
            <w:color w:val="auto"/>
            <w:sz w:val="18"/>
            <w:szCs w:val="18"/>
            <w:u w:val="none"/>
          </w:rPr>
          <w:t>https://stats.oecd.org/index.aspx?DataSetCode=Table_II1</w:t>
        </w:r>
      </w:hyperlink>
    </w:p>
    <w:p w14:paraId="7FE7B53F" w14:textId="77777777" w:rsidR="00051FEB" w:rsidRPr="00512C43" w:rsidRDefault="00051FEB">
      <w:pPr>
        <w:pStyle w:val="Textonotapie"/>
        <w:rPr>
          <w:rFonts w:ascii="Montserrat" w:hAnsi="Montserrat"/>
        </w:rPr>
      </w:pPr>
    </w:p>
  </w:footnote>
  <w:footnote w:id="9">
    <w:p w14:paraId="1F5259F8" w14:textId="1B84068A" w:rsidR="00051FEB" w:rsidRDefault="00051FEB" w:rsidP="009B3367">
      <w:pPr>
        <w:autoSpaceDE w:val="0"/>
        <w:autoSpaceDN w:val="0"/>
        <w:adjustRightInd w:val="0"/>
        <w:spacing w:after="0" w:line="240" w:lineRule="auto"/>
        <w:jc w:val="both"/>
        <w:rPr>
          <w:rFonts w:ascii="Montserrat" w:eastAsia="MyriadPro-Light" w:hAnsi="Montserrat" w:cs="MyriadPro-Light"/>
          <w:sz w:val="18"/>
          <w:szCs w:val="18"/>
        </w:rPr>
      </w:pPr>
      <w:r w:rsidRPr="00B33122">
        <w:rPr>
          <w:rStyle w:val="Refdenotaalpie"/>
          <w:rFonts w:ascii="Montserrat" w:hAnsi="Montserrat"/>
          <w:sz w:val="18"/>
          <w:szCs w:val="18"/>
        </w:rPr>
        <w:footnoteRef/>
      </w:r>
      <w:r w:rsidRPr="00B33122">
        <w:rPr>
          <w:rFonts w:ascii="Montserrat" w:hAnsi="Montserrat"/>
          <w:sz w:val="18"/>
          <w:szCs w:val="18"/>
        </w:rPr>
        <w:t xml:space="preserve"> </w:t>
      </w:r>
      <w:r>
        <w:rPr>
          <w:rFonts w:ascii="Montserrat" w:hAnsi="Montserrat"/>
          <w:sz w:val="18"/>
          <w:szCs w:val="18"/>
        </w:rPr>
        <w:t>“</w:t>
      </w:r>
      <w:r w:rsidRPr="00D02C97">
        <w:rPr>
          <w:rFonts w:ascii="Montserrat" w:hAnsi="Montserrat"/>
          <w:sz w:val="18"/>
          <w:szCs w:val="18"/>
        </w:rPr>
        <w:t>Se debe encontrar un</w:t>
      </w:r>
      <w:r>
        <w:rPr>
          <w:rFonts w:ascii="Montserrat" w:hAnsi="Montserrat"/>
          <w:sz w:val="18"/>
          <w:szCs w:val="18"/>
        </w:rPr>
        <w:t xml:space="preserve"> (</w:t>
      </w:r>
      <w:r w:rsidRPr="00542FB8">
        <w:rPr>
          <w:rFonts w:ascii="Montserrat" w:hAnsi="Montserrat"/>
          <w:i/>
          <w:iCs/>
          <w:sz w:val="18"/>
          <w:szCs w:val="18"/>
        </w:rPr>
        <w:t>sic</w:t>
      </w:r>
      <w:r>
        <w:rPr>
          <w:rFonts w:ascii="Montserrat" w:hAnsi="Montserrat"/>
          <w:sz w:val="18"/>
          <w:szCs w:val="18"/>
        </w:rPr>
        <w:t>)</w:t>
      </w:r>
      <w:r w:rsidRPr="00D02C97">
        <w:rPr>
          <w:rFonts w:ascii="Montserrat" w:hAnsi="Montserrat"/>
          <w:sz w:val="18"/>
          <w:szCs w:val="18"/>
        </w:rPr>
        <w:t xml:space="preserve"> beta promedio, pero este debe resultar del siguiente criterio:</w:t>
      </w:r>
      <w:r>
        <w:rPr>
          <w:rFonts w:ascii="Montserrat" w:hAnsi="Montserrat"/>
          <w:sz w:val="18"/>
          <w:szCs w:val="18"/>
        </w:rPr>
        <w:t xml:space="preserve"> </w:t>
      </w:r>
      <w:r>
        <w:rPr>
          <w:rFonts w:ascii="Montserrat" w:eastAsia="MyriadPro-Light" w:hAnsi="Montserrat" w:cs="MyriadPro-Light"/>
          <w:sz w:val="18"/>
          <w:szCs w:val="18"/>
        </w:rPr>
        <w:t>L</w:t>
      </w:r>
      <w:r w:rsidRPr="00B33122">
        <w:rPr>
          <w:rFonts w:ascii="Montserrat" w:eastAsia="MyriadPro-Light" w:hAnsi="Montserrat" w:cs="MyriadPro-Light"/>
          <w:sz w:val="18"/>
          <w:szCs w:val="18"/>
        </w:rPr>
        <w:t>as empresas</w:t>
      </w:r>
      <w:r>
        <w:rPr>
          <w:rFonts w:ascii="Montserrat" w:eastAsia="MyriadPro-Light" w:hAnsi="Montserrat" w:cs="MyriadPro-Light"/>
          <w:sz w:val="18"/>
          <w:szCs w:val="18"/>
        </w:rPr>
        <w:t xml:space="preserve"> q</w:t>
      </w:r>
      <w:r w:rsidRPr="00B33122">
        <w:rPr>
          <w:rFonts w:ascii="Montserrat" w:eastAsia="MyriadPro-Light" w:hAnsi="Montserrat" w:cs="MyriadPro-Light"/>
          <w:sz w:val="18"/>
          <w:szCs w:val="18"/>
        </w:rPr>
        <w:t xml:space="preserve">ue tendrán una mayor influencia sobre el rendimiento del sector serán las de mayor </w:t>
      </w:r>
      <w:r w:rsidRPr="009B3367">
        <w:rPr>
          <w:rFonts w:ascii="Montserrat" w:eastAsia="MyriadPro-Light" w:hAnsi="Montserrat" w:cs="MyriadPro-Light"/>
          <w:sz w:val="18"/>
          <w:szCs w:val="18"/>
        </w:rPr>
        <w:t>tamaño, que serán identificadas por tener los mayores activos. No obstante, estos activos deben derivar del dimensionamiento del patrimonio a precios de mercado, es decir, que se debe utilizar el patrimonio a precios de bolsa o la capitalización de mercado” (Bravo, 2011:207).</w:t>
      </w:r>
    </w:p>
    <w:p w14:paraId="32FBA44A" w14:textId="77777777" w:rsidR="00051FEB" w:rsidRPr="009B3367" w:rsidRDefault="00051FEB" w:rsidP="009B3367">
      <w:pPr>
        <w:autoSpaceDE w:val="0"/>
        <w:autoSpaceDN w:val="0"/>
        <w:adjustRightInd w:val="0"/>
        <w:spacing w:after="0" w:line="240" w:lineRule="auto"/>
        <w:jc w:val="both"/>
        <w:rPr>
          <w:rFonts w:ascii="Montserrat" w:eastAsia="MyriadPro-Light" w:hAnsi="Montserrat" w:cs="MyriadPro-Light"/>
          <w:sz w:val="18"/>
          <w:szCs w:val="18"/>
        </w:rPr>
      </w:pPr>
    </w:p>
  </w:footnote>
  <w:footnote w:id="10">
    <w:p w14:paraId="34F6A5CA" w14:textId="1F1F2A41" w:rsidR="00051FEB" w:rsidRPr="000C39CE" w:rsidRDefault="00051FEB" w:rsidP="009B3367">
      <w:pPr>
        <w:pStyle w:val="Textonotapie"/>
        <w:jc w:val="both"/>
        <w:rPr>
          <w:rFonts w:ascii="Montserrat" w:hAnsi="Montserrat"/>
          <w:sz w:val="18"/>
          <w:szCs w:val="18"/>
        </w:rPr>
      </w:pPr>
      <w:r w:rsidRPr="009B3367">
        <w:rPr>
          <w:rStyle w:val="Refdenotaalpie"/>
          <w:rFonts w:ascii="Montserrat" w:hAnsi="Montserrat"/>
          <w:sz w:val="18"/>
          <w:szCs w:val="18"/>
        </w:rPr>
        <w:footnoteRef/>
      </w:r>
      <w:r w:rsidRPr="009B3367">
        <w:rPr>
          <w:rFonts w:ascii="Montserrat" w:hAnsi="Montserrat"/>
          <w:sz w:val="18"/>
          <w:szCs w:val="18"/>
        </w:rPr>
        <w:t xml:space="preserve"> La fórmula se basa en Bravo (2011:207-208). A diferencia de la referencia señalada, la Comisión no empleó el valor de la deuda en esta fórmula, por considerarse que ya se utilizó en el</w:t>
      </w:r>
      <w:r>
        <w:rPr>
          <w:rFonts w:ascii="Montserrat" w:hAnsi="Montserrat"/>
          <w:sz w:val="18"/>
          <w:szCs w:val="18"/>
        </w:rPr>
        <w:t xml:space="preserve"> </w:t>
      </w:r>
      <w:r w:rsidRPr="000C39CE">
        <w:rPr>
          <w:rFonts w:ascii="Montserrat" w:hAnsi="Montserrat"/>
          <w:sz w:val="18"/>
          <w:szCs w:val="18"/>
        </w:rPr>
        <w:t>desapalancamiento de las betas de cada empresa, de acuerdo con la fórmula de</w:t>
      </w:r>
      <w:r>
        <w:rPr>
          <w:rFonts w:ascii="Montserrat" w:hAnsi="Montserrat"/>
          <w:sz w:val="18"/>
          <w:szCs w:val="18"/>
        </w:rPr>
        <w:t xml:space="preserve"> </w:t>
      </w:r>
      <w:r w:rsidRPr="000C39CE">
        <w:rPr>
          <w:rFonts w:ascii="Montserrat" w:hAnsi="Montserrat"/>
          <w:sz w:val="18"/>
          <w:szCs w:val="18"/>
        </w:rPr>
        <w:t>l</w:t>
      </w:r>
      <w:r>
        <w:rPr>
          <w:rFonts w:ascii="Montserrat" w:hAnsi="Montserrat"/>
          <w:sz w:val="18"/>
          <w:szCs w:val="18"/>
        </w:rPr>
        <w:t>a</w:t>
      </w:r>
      <w:r w:rsidRPr="000C39CE">
        <w:rPr>
          <w:rFonts w:ascii="Montserrat" w:hAnsi="Montserrat"/>
          <w:sz w:val="18"/>
          <w:szCs w:val="18"/>
        </w:rPr>
        <w:t xml:space="preserve"> </w:t>
      </w:r>
      <w:r>
        <w:rPr>
          <w:rFonts w:ascii="Montserrat" w:hAnsi="Montserrat"/>
          <w:sz w:val="18"/>
          <w:szCs w:val="18"/>
        </w:rPr>
        <w:t>disposición</w:t>
      </w:r>
      <w:r w:rsidRPr="000C39CE">
        <w:rPr>
          <w:rFonts w:ascii="Montserrat" w:hAnsi="Montserrat"/>
          <w:sz w:val="18"/>
          <w:szCs w:val="18"/>
        </w:rPr>
        <w:t xml:space="preserve"> </w:t>
      </w:r>
      <w:r>
        <w:rPr>
          <w:rFonts w:ascii="Montserrat" w:hAnsi="Montserrat"/>
          <w:sz w:val="18"/>
          <w:szCs w:val="18"/>
        </w:rPr>
        <w:t>4</w:t>
      </w:r>
      <w:r w:rsidRPr="000C39CE">
        <w:rPr>
          <w:rFonts w:ascii="Montserrat" w:hAnsi="Montserrat"/>
          <w:sz w:val="18"/>
          <w:szCs w:val="18"/>
        </w:rPr>
        <w:t>.</w:t>
      </w:r>
      <w:r>
        <w:rPr>
          <w:rFonts w:ascii="Montserrat" w:hAnsi="Montserrat"/>
          <w:sz w:val="18"/>
          <w:szCs w:val="18"/>
        </w:rPr>
        <w:t>5</w:t>
      </w:r>
      <w:r w:rsidRPr="000C39CE">
        <w:rPr>
          <w:rFonts w:ascii="Montserrat" w:hAnsi="Montserrat"/>
          <w:sz w:val="18"/>
          <w:szCs w:val="18"/>
        </w:rPr>
        <w:t>.1.</w:t>
      </w:r>
    </w:p>
    <w:p w14:paraId="2BACA42F" w14:textId="77777777" w:rsidR="00051FEB" w:rsidRPr="000C39CE" w:rsidRDefault="00051FEB" w:rsidP="009B3367">
      <w:pPr>
        <w:pStyle w:val="Textonotapie"/>
        <w:jc w:val="both"/>
        <w:rPr>
          <w:rFonts w:ascii="Montserrat" w:hAnsi="Montserrat"/>
          <w:sz w:val="18"/>
          <w:szCs w:val="18"/>
        </w:rPr>
      </w:pPr>
    </w:p>
  </w:footnote>
  <w:footnote w:id="11">
    <w:p w14:paraId="5BD5D530" w14:textId="57E22855" w:rsidR="00051FEB" w:rsidRDefault="00051FEB" w:rsidP="009B3367">
      <w:pPr>
        <w:pStyle w:val="Textonotapie"/>
        <w:jc w:val="both"/>
      </w:pPr>
      <w:r w:rsidRPr="000C39CE">
        <w:rPr>
          <w:rStyle w:val="Refdenotaalpie"/>
          <w:rFonts w:ascii="Montserrat" w:hAnsi="Montserrat"/>
          <w:sz w:val="18"/>
          <w:szCs w:val="18"/>
        </w:rPr>
        <w:footnoteRef/>
      </w:r>
      <w:r w:rsidRPr="000C39CE">
        <w:rPr>
          <w:rFonts w:ascii="Montserrat" w:hAnsi="Montserrat"/>
          <w:sz w:val="18"/>
          <w:szCs w:val="18"/>
        </w:rPr>
        <w:t xml:space="preserve"> Se pueden obtener de las hojas de balance de cada </w:t>
      </w:r>
      <w:r>
        <w:rPr>
          <w:rFonts w:ascii="Montserrat" w:hAnsi="Montserrat"/>
          <w:sz w:val="18"/>
          <w:szCs w:val="18"/>
        </w:rPr>
        <w:t>entidad</w:t>
      </w:r>
      <w:r w:rsidRPr="000C39CE">
        <w:rPr>
          <w:rFonts w:ascii="Montserrat" w:hAnsi="Montserrat"/>
          <w:sz w:val="18"/>
          <w:szCs w:val="18"/>
        </w:rPr>
        <w:t xml:space="preserve"> en el sitio web de información financiera.</w:t>
      </w:r>
    </w:p>
  </w:footnote>
  <w:footnote w:id="12">
    <w:p w14:paraId="2FDCC165" w14:textId="24B83DB5" w:rsidR="00051FEB" w:rsidRPr="004C25B0" w:rsidRDefault="00051FEB">
      <w:pPr>
        <w:pStyle w:val="Textonotapie"/>
        <w:rPr>
          <w:rFonts w:ascii="Montserrat" w:hAnsi="Montserrat"/>
        </w:rPr>
      </w:pPr>
      <w:r w:rsidRPr="00C039BB">
        <w:rPr>
          <w:rStyle w:val="Refdenotaalpie"/>
          <w:rFonts w:ascii="Montserrat" w:hAnsi="Montserrat"/>
          <w:sz w:val="18"/>
          <w:szCs w:val="18"/>
        </w:rPr>
        <w:footnoteRef/>
      </w:r>
      <w:r w:rsidRPr="00C039BB">
        <w:rPr>
          <w:rFonts w:ascii="Montserrat" w:hAnsi="Montserrat"/>
          <w:sz w:val="18"/>
          <w:szCs w:val="18"/>
        </w:rPr>
        <w:t xml:space="preserve"> Secretaría de Hacienda y Crédito Público (2020). Aumentó el riesgo país de la mayoría de las economías emergentes. </w:t>
      </w:r>
      <w:r w:rsidRPr="003B3B51">
        <w:rPr>
          <w:rFonts w:ascii="Montserrat" w:hAnsi="Montserrat"/>
          <w:sz w:val="18"/>
          <w:szCs w:val="18"/>
        </w:rPr>
        <w:t xml:space="preserve">Recuperado de: </w:t>
      </w:r>
      <w:hyperlink r:id="rId1" w:history="1">
        <w:r w:rsidRPr="003B3B51">
          <w:rPr>
            <w:rStyle w:val="Hipervnculo"/>
            <w:rFonts w:ascii="Montserrat" w:hAnsi="Montserrat"/>
            <w:color w:val="auto"/>
            <w:sz w:val="18"/>
            <w:szCs w:val="18"/>
            <w:u w:val="none"/>
          </w:rPr>
          <w:t>https://www.gob.mx/shcp/gacetaeconomica/es/articulos/aumento-el-riesgo-pais-de-la-mayoria-de-las-economias-emergentes?tab=</w:t>
        </w:r>
      </w:hyperlink>
      <w:r w:rsidRPr="003B3B51">
        <w:rPr>
          <w:rFonts w:ascii="Montserrat" w:hAnsi="Montserrat"/>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EED70" w14:textId="6C9D1829" w:rsidR="00051FEB" w:rsidRDefault="004A3A66">
    <w:pPr>
      <w:pStyle w:val="Encabezado"/>
    </w:pPr>
    <w:r>
      <w:rPr>
        <w:noProof/>
      </w:rPr>
      <w:pict w14:anchorId="47DFB7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8653766" o:spid="_x0000_s2053" type="#_x0000_t136" style="position:absolute;margin-left:0;margin-top:0;width:541.8pt;height:81.25pt;rotation:315;z-index:-251655168;mso-position-horizontal:center;mso-position-horizontal-relative:margin;mso-position-vertical:center;mso-position-vertical-relative:margin" o:allowincell="f" fillcolor="silver" stroked="f">
          <v:fill opacity=".5"/>
          <v:textpath style="font-family:&quot;Montserrat Black&quot;;font-size:1pt" string="Versión CONAME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5C963" w14:textId="010B1BBA" w:rsidR="00051FEB" w:rsidRDefault="004A3A66" w:rsidP="0086590E">
    <w:pPr>
      <w:spacing w:after="0" w:line="240" w:lineRule="auto"/>
      <w:jc w:val="right"/>
    </w:pPr>
    <w:r>
      <w:rPr>
        <w:noProof/>
      </w:rPr>
      <w:pict w14:anchorId="1BA416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8653767" o:spid="_x0000_s2054" type="#_x0000_t136" style="position:absolute;left:0;text-align:left;margin-left:0;margin-top:0;width:541.8pt;height:81.25pt;rotation:315;z-index:-251653120;mso-position-horizontal:center;mso-position-horizontal-relative:margin;mso-position-vertical:center;mso-position-vertical-relative:margin" o:allowincell="f" fillcolor="silver" stroked="f">
          <v:fill opacity=".5"/>
          <v:textpath style="font-family:&quot;Montserrat Black&quot;;font-size:1pt" string="Versión CONAMER"/>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5E826" w14:textId="31B2813F" w:rsidR="00051FEB" w:rsidRDefault="004A3A66">
    <w:pPr>
      <w:pStyle w:val="Encabezado"/>
    </w:pPr>
    <w:r>
      <w:rPr>
        <w:noProof/>
      </w:rPr>
      <w:pict w14:anchorId="7B4F71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8653765" o:spid="_x0000_s2052" type="#_x0000_t136" style="position:absolute;margin-left:0;margin-top:0;width:311pt;height:311pt;rotation:315;z-index:-251657216;mso-position-horizontal:center;mso-position-horizontal-relative:margin;mso-position-vertical:center;mso-position-vertical-relative:margin" o:allowincell="f" fillcolor="silver" stroked="f">
          <v:fill opacity=".5"/>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11C32"/>
    <w:multiLevelType w:val="hybridMultilevel"/>
    <w:tmpl w:val="CF00DB40"/>
    <w:lvl w:ilvl="0" w:tplc="080A0001">
      <w:start w:val="1"/>
      <w:numFmt w:val="bullet"/>
      <w:lvlText w:val=""/>
      <w:lvlJc w:val="left"/>
      <w:pPr>
        <w:ind w:left="1080" w:hanging="72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A12A71"/>
    <w:multiLevelType w:val="hybridMultilevel"/>
    <w:tmpl w:val="77C8C72A"/>
    <w:lvl w:ilvl="0" w:tplc="C020047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32B47E3"/>
    <w:multiLevelType w:val="hybridMultilevel"/>
    <w:tmpl w:val="07BCF8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5165D59"/>
    <w:multiLevelType w:val="hybridMultilevel"/>
    <w:tmpl w:val="F6F245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B2E2408"/>
    <w:multiLevelType w:val="hybridMultilevel"/>
    <w:tmpl w:val="AB00A0CE"/>
    <w:lvl w:ilvl="0" w:tplc="268AE94C">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BE74704"/>
    <w:multiLevelType w:val="hybridMultilevel"/>
    <w:tmpl w:val="59C0AA08"/>
    <w:lvl w:ilvl="0" w:tplc="080A0001">
      <w:start w:val="1"/>
      <w:numFmt w:val="bullet"/>
      <w:lvlText w:val=""/>
      <w:lvlJc w:val="left"/>
      <w:pPr>
        <w:ind w:left="1080" w:hanging="360"/>
      </w:pPr>
      <w:rPr>
        <w:rFonts w:ascii="Symbol" w:hAnsi="Symbol"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 w15:restartNumberingAfterBreak="0">
    <w:nsid w:val="200A5F05"/>
    <w:multiLevelType w:val="hybridMultilevel"/>
    <w:tmpl w:val="FFCCCA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774529D"/>
    <w:multiLevelType w:val="hybridMultilevel"/>
    <w:tmpl w:val="D1FC4C9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CCA6C4A"/>
    <w:multiLevelType w:val="hybridMultilevel"/>
    <w:tmpl w:val="2C10AF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0934557"/>
    <w:multiLevelType w:val="hybridMultilevel"/>
    <w:tmpl w:val="D9E02938"/>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8183CDE"/>
    <w:multiLevelType w:val="hybridMultilevel"/>
    <w:tmpl w:val="51384DC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89B4CCC"/>
    <w:multiLevelType w:val="hybridMultilevel"/>
    <w:tmpl w:val="C94A9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4437D8C"/>
    <w:multiLevelType w:val="multilevel"/>
    <w:tmpl w:val="A9F6EB48"/>
    <w:lvl w:ilvl="0">
      <w:start w:val="1"/>
      <w:numFmt w:val="ordinalText"/>
      <w:suff w:val="space"/>
      <w:lvlText w:val="%1."/>
      <w:lvlJc w:val="left"/>
      <w:pPr>
        <w:ind w:left="0" w:firstLine="0"/>
      </w:pPr>
      <w:rPr>
        <w:rFonts w:ascii="Arial" w:hAnsi="Arial" w:hint="default"/>
        <w:b/>
        <w:bCs/>
        <w:i w:val="0"/>
        <w:iCs w:val="0"/>
        <w:caps/>
        <w:sz w:val="24"/>
        <w:szCs w:val="24"/>
      </w:rPr>
    </w:lvl>
    <w:lvl w:ilvl="1">
      <w:start w:val="1"/>
      <w:numFmt w:val="upperRoman"/>
      <w:suff w:val="nothing"/>
      <w:lvlText w:val="%2."/>
      <w:lvlJc w:val="left"/>
      <w:pPr>
        <w:ind w:left="567" w:hanging="5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D864D00"/>
    <w:multiLevelType w:val="hybridMultilevel"/>
    <w:tmpl w:val="7966BA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1212E0F"/>
    <w:multiLevelType w:val="hybridMultilevel"/>
    <w:tmpl w:val="60DA1A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7DC65B2"/>
    <w:multiLevelType w:val="hybridMultilevel"/>
    <w:tmpl w:val="D4903BD8"/>
    <w:lvl w:ilvl="0" w:tplc="E97847BE">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6" w15:restartNumberingAfterBreak="0">
    <w:nsid w:val="716E4B34"/>
    <w:multiLevelType w:val="hybridMultilevel"/>
    <w:tmpl w:val="5BF425E2"/>
    <w:lvl w:ilvl="0" w:tplc="F4982B9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7" w15:restartNumberingAfterBreak="0">
    <w:nsid w:val="7C104C83"/>
    <w:multiLevelType w:val="multilevel"/>
    <w:tmpl w:val="476EBD48"/>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ascii="Montserrat" w:hAnsi="Montserrat" w:cs="Arial" w:hint="default"/>
        <w:b/>
        <w:color w:val="000000" w:themeColor="text1"/>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7"/>
  </w:num>
  <w:num w:numId="2">
    <w:abstractNumId w:val="15"/>
  </w:num>
  <w:num w:numId="3">
    <w:abstractNumId w:val="16"/>
  </w:num>
  <w:num w:numId="4">
    <w:abstractNumId w:val="3"/>
  </w:num>
  <w:num w:numId="5">
    <w:abstractNumId w:val="11"/>
  </w:num>
  <w:num w:numId="6">
    <w:abstractNumId w:val="6"/>
  </w:num>
  <w:num w:numId="7">
    <w:abstractNumId w:val="2"/>
  </w:num>
  <w:num w:numId="8">
    <w:abstractNumId w:val="0"/>
  </w:num>
  <w:num w:numId="9">
    <w:abstractNumId w:val="5"/>
  </w:num>
  <w:num w:numId="10">
    <w:abstractNumId w:val="9"/>
  </w:num>
  <w:num w:numId="11">
    <w:abstractNumId w:val="10"/>
  </w:num>
  <w:num w:numId="12">
    <w:abstractNumId w:val="7"/>
  </w:num>
  <w:num w:numId="13">
    <w:abstractNumId w:val="4"/>
  </w:num>
  <w:num w:numId="14">
    <w:abstractNumId w:val="14"/>
  </w:num>
  <w:num w:numId="15">
    <w:abstractNumId w:val="13"/>
  </w:num>
  <w:num w:numId="16">
    <w:abstractNumId w:val="1"/>
  </w:num>
  <w:num w:numId="17">
    <w:abstractNumId w:val="8"/>
  </w:num>
  <w:num w:numId="18">
    <w:abstractNumId w:val="12"/>
  </w:num>
  <w:num w:numId="19">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proofState w:spelling="clean" w:grammar="clean"/>
  <w:doNotTrackFormatting/>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A57"/>
    <w:rsid w:val="00000064"/>
    <w:rsid w:val="00000492"/>
    <w:rsid w:val="000028AA"/>
    <w:rsid w:val="00003D4D"/>
    <w:rsid w:val="00010226"/>
    <w:rsid w:val="00010711"/>
    <w:rsid w:val="00010B4D"/>
    <w:rsid w:val="00010E07"/>
    <w:rsid w:val="0001197E"/>
    <w:rsid w:val="00011A49"/>
    <w:rsid w:val="00011C36"/>
    <w:rsid w:val="00012995"/>
    <w:rsid w:val="00012CFD"/>
    <w:rsid w:val="00013482"/>
    <w:rsid w:val="00013BE2"/>
    <w:rsid w:val="00014EB2"/>
    <w:rsid w:val="0001555C"/>
    <w:rsid w:val="000205FC"/>
    <w:rsid w:val="000208D2"/>
    <w:rsid w:val="00020E0A"/>
    <w:rsid w:val="0002108D"/>
    <w:rsid w:val="000211D2"/>
    <w:rsid w:val="00021ABE"/>
    <w:rsid w:val="00022A8B"/>
    <w:rsid w:val="00022BB1"/>
    <w:rsid w:val="00024229"/>
    <w:rsid w:val="00024779"/>
    <w:rsid w:val="00024C7A"/>
    <w:rsid w:val="000268DA"/>
    <w:rsid w:val="0002706F"/>
    <w:rsid w:val="00027D51"/>
    <w:rsid w:val="00031CBC"/>
    <w:rsid w:val="00031E5C"/>
    <w:rsid w:val="00033431"/>
    <w:rsid w:val="00033D47"/>
    <w:rsid w:val="00033F13"/>
    <w:rsid w:val="000348E7"/>
    <w:rsid w:val="00034F8A"/>
    <w:rsid w:val="00035250"/>
    <w:rsid w:val="00035B87"/>
    <w:rsid w:val="00036883"/>
    <w:rsid w:val="00040AA9"/>
    <w:rsid w:val="00041DF3"/>
    <w:rsid w:val="00042CE3"/>
    <w:rsid w:val="000458EC"/>
    <w:rsid w:val="00051FEB"/>
    <w:rsid w:val="000605CB"/>
    <w:rsid w:val="00063539"/>
    <w:rsid w:val="00063A2C"/>
    <w:rsid w:val="00063FEB"/>
    <w:rsid w:val="00064808"/>
    <w:rsid w:val="00064ABB"/>
    <w:rsid w:val="00072CE1"/>
    <w:rsid w:val="00073D68"/>
    <w:rsid w:val="0007468D"/>
    <w:rsid w:val="00074A5B"/>
    <w:rsid w:val="00075153"/>
    <w:rsid w:val="0007596F"/>
    <w:rsid w:val="000763AA"/>
    <w:rsid w:val="00077DF9"/>
    <w:rsid w:val="00083ADD"/>
    <w:rsid w:val="00083B79"/>
    <w:rsid w:val="00083C0E"/>
    <w:rsid w:val="00085919"/>
    <w:rsid w:val="0009142E"/>
    <w:rsid w:val="00093000"/>
    <w:rsid w:val="00093120"/>
    <w:rsid w:val="000936B1"/>
    <w:rsid w:val="00093DCC"/>
    <w:rsid w:val="00096F2B"/>
    <w:rsid w:val="00097583"/>
    <w:rsid w:val="00097A8D"/>
    <w:rsid w:val="000A1658"/>
    <w:rsid w:val="000A247B"/>
    <w:rsid w:val="000A259E"/>
    <w:rsid w:val="000A25F2"/>
    <w:rsid w:val="000A299E"/>
    <w:rsid w:val="000A2D9A"/>
    <w:rsid w:val="000A3888"/>
    <w:rsid w:val="000A5465"/>
    <w:rsid w:val="000B0977"/>
    <w:rsid w:val="000B175E"/>
    <w:rsid w:val="000B1782"/>
    <w:rsid w:val="000B2CE9"/>
    <w:rsid w:val="000B657F"/>
    <w:rsid w:val="000B757C"/>
    <w:rsid w:val="000C02B3"/>
    <w:rsid w:val="000C0B84"/>
    <w:rsid w:val="000C39CE"/>
    <w:rsid w:val="000C3AAE"/>
    <w:rsid w:val="000C4219"/>
    <w:rsid w:val="000C543C"/>
    <w:rsid w:val="000C6797"/>
    <w:rsid w:val="000C69F9"/>
    <w:rsid w:val="000D02D2"/>
    <w:rsid w:val="000D0AC8"/>
    <w:rsid w:val="000D29CC"/>
    <w:rsid w:val="000D440B"/>
    <w:rsid w:val="000D44ED"/>
    <w:rsid w:val="000D4918"/>
    <w:rsid w:val="000D4C6B"/>
    <w:rsid w:val="000D4E8E"/>
    <w:rsid w:val="000D6445"/>
    <w:rsid w:val="000E0D81"/>
    <w:rsid w:val="000E1207"/>
    <w:rsid w:val="000E2B62"/>
    <w:rsid w:val="000E2E1C"/>
    <w:rsid w:val="000E3A2F"/>
    <w:rsid w:val="000E7096"/>
    <w:rsid w:val="000E7AB7"/>
    <w:rsid w:val="000F0BA9"/>
    <w:rsid w:val="000F0E48"/>
    <w:rsid w:val="000F2ADB"/>
    <w:rsid w:val="000F72DD"/>
    <w:rsid w:val="000F75A0"/>
    <w:rsid w:val="00100A57"/>
    <w:rsid w:val="00101C55"/>
    <w:rsid w:val="0010213B"/>
    <w:rsid w:val="00102927"/>
    <w:rsid w:val="00103DBD"/>
    <w:rsid w:val="001040F3"/>
    <w:rsid w:val="00105F45"/>
    <w:rsid w:val="00105F5F"/>
    <w:rsid w:val="00106496"/>
    <w:rsid w:val="00106CEB"/>
    <w:rsid w:val="00107170"/>
    <w:rsid w:val="001078CF"/>
    <w:rsid w:val="00111734"/>
    <w:rsid w:val="0011227E"/>
    <w:rsid w:val="00114292"/>
    <w:rsid w:val="00115C05"/>
    <w:rsid w:val="0011714E"/>
    <w:rsid w:val="00117524"/>
    <w:rsid w:val="00117640"/>
    <w:rsid w:val="001200C8"/>
    <w:rsid w:val="00120477"/>
    <w:rsid w:val="00123BFC"/>
    <w:rsid w:val="00125C80"/>
    <w:rsid w:val="00132444"/>
    <w:rsid w:val="00133D9B"/>
    <w:rsid w:val="00136D8A"/>
    <w:rsid w:val="00137052"/>
    <w:rsid w:val="00140760"/>
    <w:rsid w:val="00140BD0"/>
    <w:rsid w:val="00141691"/>
    <w:rsid w:val="00141798"/>
    <w:rsid w:val="0014269D"/>
    <w:rsid w:val="00143E0C"/>
    <w:rsid w:val="00143F16"/>
    <w:rsid w:val="00143F6F"/>
    <w:rsid w:val="00144BC3"/>
    <w:rsid w:val="001459E0"/>
    <w:rsid w:val="00145C78"/>
    <w:rsid w:val="00147575"/>
    <w:rsid w:val="00151864"/>
    <w:rsid w:val="00152A63"/>
    <w:rsid w:val="00153723"/>
    <w:rsid w:val="001544F0"/>
    <w:rsid w:val="001557BA"/>
    <w:rsid w:val="00155CE7"/>
    <w:rsid w:val="001562B2"/>
    <w:rsid w:val="00156311"/>
    <w:rsid w:val="00160192"/>
    <w:rsid w:val="00160D0B"/>
    <w:rsid w:val="0016208E"/>
    <w:rsid w:val="001634ED"/>
    <w:rsid w:val="00164522"/>
    <w:rsid w:val="00166F06"/>
    <w:rsid w:val="00170550"/>
    <w:rsid w:val="00170755"/>
    <w:rsid w:val="00171765"/>
    <w:rsid w:val="0017179B"/>
    <w:rsid w:val="00173A39"/>
    <w:rsid w:val="00173D89"/>
    <w:rsid w:val="00176024"/>
    <w:rsid w:val="001760BD"/>
    <w:rsid w:val="001769F0"/>
    <w:rsid w:val="00177245"/>
    <w:rsid w:val="00177F2C"/>
    <w:rsid w:val="00180348"/>
    <w:rsid w:val="001834B1"/>
    <w:rsid w:val="001837F7"/>
    <w:rsid w:val="00187F26"/>
    <w:rsid w:val="0019222E"/>
    <w:rsid w:val="001941A2"/>
    <w:rsid w:val="00194704"/>
    <w:rsid w:val="0019524B"/>
    <w:rsid w:val="00195868"/>
    <w:rsid w:val="00196B3D"/>
    <w:rsid w:val="001A2514"/>
    <w:rsid w:val="001A44A0"/>
    <w:rsid w:val="001A4BD2"/>
    <w:rsid w:val="001A5DED"/>
    <w:rsid w:val="001B14C2"/>
    <w:rsid w:val="001B1D8C"/>
    <w:rsid w:val="001B23DD"/>
    <w:rsid w:val="001B2D46"/>
    <w:rsid w:val="001B2E0A"/>
    <w:rsid w:val="001B749E"/>
    <w:rsid w:val="001C0F0C"/>
    <w:rsid w:val="001C14DA"/>
    <w:rsid w:val="001C3DD3"/>
    <w:rsid w:val="001C5E6C"/>
    <w:rsid w:val="001D1A67"/>
    <w:rsid w:val="001D215B"/>
    <w:rsid w:val="001D71D1"/>
    <w:rsid w:val="001E0836"/>
    <w:rsid w:val="001E0BF3"/>
    <w:rsid w:val="001E285B"/>
    <w:rsid w:val="001E2D81"/>
    <w:rsid w:val="001E5E15"/>
    <w:rsid w:val="001E5F52"/>
    <w:rsid w:val="001E61E0"/>
    <w:rsid w:val="001E7489"/>
    <w:rsid w:val="001F0125"/>
    <w:rsid w:val="001F1336"/>
    <w:rsid w:val="001F152F"/>
    <w:rsid w:val="001F2720"/>
    <w:rsid w:val="001F2AFF"/>
    <w:rsid w:val="001F2C53"/>
    <w:rsid w:val="001F4211"/>
    <w:rsid w:val="001F744F"/>
    <w:rsid w:val="0020004A"/>
    <w:rsid w:val="00200176"/>
    <w:rsid w:val="002010CD"/>
    <w:rsid w:val="00202509"/>
    <w:rsid w:val="00204FD2"/>
    <w:rsid w:val="002059C0"/>
    <w:rsid w:val="00205AA9"/>
    <w:rsid w:val="00205E71"/>
    <w:rsid w:val="0020632A"/>
    <w:rsid w:val="0021138E"/>
    <w:rsid w:val="0021228B"/>
    <w:rsid w:val="00213EDE"/>
    <w:rsid w:val="00214608"/>
    <w:rsid w:val="00215D2F"/>
    <w:rsid w:val="00216326"/>
    <w:rsid w:val="00216497"/>
    <w:rsid w:val="00216780"/>
    <w:rsid w:val="00216A93"/>
    <w:rsid w:val="00220AAC"/>
    <w:rsid w:val="00221056"/>
    <w:rsid w:val="002226E2"/>
    <w:rsid w:val="00222F9A"/>
    <w:rsid w:val="00222FFA"/>
    <w:rsid w:val="00226C46"/>
    <w:rsid w:val="00230CA5"/>
    <w:rsid w:val="00232115"/>
    <w:rsid w:val="00233EA3"/>
    <w:rsid w:val="002342FA"/>
    <w:rsid w:val="002351BE"/>
    <w:rsid w:val="00236081"/>
    <w:rsid w:val="002370B8"/>
    <w:rsid w:val="00240650"/>
    <w:rsid w:val="0024084F"/>
    <w:rsid w:val="00241E37"/>
    <w:rsid w:val="0024433A"/>
    <w:rsid w:val="00245849"/>
    <w:rsid w:val="00245B6F"/>
    <w:rsid w:val="00246AA3"/>
    <w:rsid w:val="00246B58"/>
    <w:rsid w:val="00247043"/>
    <w:rsid w:val="0025095E"/>
    <w:rsid w:val="00251C9B"/>
    <w:rsid w:val="002524C8"/>
    <w:rsid w:val="00255092"/>
    <w:rsid w:val="0025771B"/>
    <w:rsid w:val="00257C7D"/>
    <w:rsid w:val="00264982"/>
    <w:rsid w:val="00265105"/>
    <w:rsid w:val="0026685A"/>
    <w:rsid w:val="002706B4"/>
    <w:rsid w:val="0027269A"/>
    <w:rsid w:val="00272CE8"/>
    <w:rsid w:val="00273D20"/>
    <w:rsid w:val="00274022"/>
    <w:rsid w:val="002816D1"/>
    <w:rsid w:val="002903C5"/>
    <w:rsid w:val="00292B77"/>
    <w:rsid w:val="0029302B"/>
    <w:rsid w:val="00294744"/>
    <w:rsid w:val="002950CA"/>
    <w:rsid w:val="00295A08"/>
    <w:rsid w:val="00297B1D"/>
    <w:rsid w:val="002A2BBD"/>
    <w:rsid w:val="002A3FD3"/>
    <w:rsid w:val="002A60D4"/>
    <w:rsid w:val="002A7BD1"/>
    <w:rsid w:val="002B062D"/>
    <w:rsid w:val="002B13C1"/>
    <w:rsid w:val="002B3E79"/>
    <w:rsid w:val="002B48C6"/>
    <w:rsid w:val="002B4F3B"/>
    <w:rsid w:val="002B697B"/>
    <w:rsid w:val="002B726A"/>
    <w:rsid w:val="002B73C7"/>
    <w:rsid w:val="002B7E78"/>
    <w:rsid w:val="002C07F1"/>
    <w:rsid w:val="002C127F"/>
    <w:rsid w:val="002C2995"/>
    <w:rsid w:val="002C2B9C"/>
    <w:rsid w:val="002C45C3"/>
    <w:rsid w:val="002C48CB"/>
    <w:rsid w:val="002C5268"/>
    <w:rsid w:val="002C7E15"/>
    <w:rsid w:val="002D01FA"/>
    <w:rsid w:val="002D0E1D"/>
    <w:rsid w:val="002D2087"/>
    <w:rsid w:val="002D24C1"/>
    <w:rsid w:val="002D2ACC"/>
    <w:rsid w:val="002D2BCE"/>
    <w:rsid w:val="002D2CC0"/>
    <w:rsid w:val="002D3172"/>
    <w:rsid w:val="002D3EE6"/>
    <w:rsid w:val="002D529C"/>
    <w:rsid w:val="002D62EA"/>
    <w:rsid w:val="002D6625"/>
    <w:rsid w:val="002D6BFF"/>
    <w:rsid w:val="002D6FB1"/>
    <w:rsid w:val="002D7807"/>
    <w:rsid w:val="002E15E6"/>
    <w:rsid w:val="002E1DFC"/>
    <w:rsid w:val="002E4AF0"/>
    <w:rsid w:val="002E5EBE"/>
    <w:rsid w:val="002E60A4"/>
    <w:rsid w:val="002F2C1E"/>
    <w:rsid w:val="002F354A"/>
    <w:rsid w:val="002F48CC"/>
    <w:rsid w:val="002F4DF7"/>
    <w:rsid w:val="002F667C"/>
    <w:rsid w:val="002F679D"/>
    <w:rsid w:val="002F7850"/>
    <w:rsid w:val="00300549"/>
    <w:rsid w:val="00300FB2"/>
    <w:rsid w:val="00301A4B"/>
    <w:rsid w:val="00302796"/>
    <w:rsid w:val="00302807"/>
    <w:rsid w:val="00302FED"/>
    <w:rsid w:val="003031E5"/>
    <w:rsid w:val="00303760"/>
    <w:rsid w:val="003041A9"/>
    <w:rsid w:val="00304757"/>
    <w:rsid w:val="00305200"/>
    <w:rsid w:val="003054D7"/>
    <w:rsid w:val="00306184"/>
    <w:rsid w:val="00307E62"/>
    <w:rsid w:val="003112A3"/>
    <w:rsid w:val="00314628"/>
    <w:rsid w:val="003148AA"/>
    <w:rsid w:val="0031607E"/>
    <w:rsid w:val="00323C3C"/>
    <w:rsid w:val="0032480F"/>
    <w:rsid w:val="00325367"/>
    <w:rsid w:val="0032689F"/>
    <w:rsid w:val="00330983"/>
    <w:rsid w:val="003339AC"/>
    <w:rsid w:val="00334E64"/>
    <w:rsid w:val="003356BE"/>
    <w:rsid w:val="0033572F"/>
    <w:rsid w:val="00335A39"/>
    <w:rsid w:val="00335B9B"/>
    <w:rsid w:val="003364A7"/>
    <w:rsid w:val="00336612"/>
    <w:rsid w:val="00337D5D"/>
    <w:rsid w:val="003417BB"/>
    <w:rsid w:val="00342A75"/>
    <w:rsid w:val="00343045"/>
    <w:rsid w:val="00344A8B"/>
    <w:rsid w:val="00347889"/>
    <w:rsid w:val="00350DFB"/>
    <w:rsid w:val="00350F5D"/>
    <w:rsid w:val="003519FE"/>
    <w:rsid w:val="00352053"/>
    <w:rsid w:val="00353F57"/>
    <w:rsid w:val="00353FAE"/>
    <w:rsid w:val="003541E8"/>
    <w:rsid w:val="00355A53"/>
    <w:rsid w:val="00355ADB"/>
    <w:rsid w:val="0035752F"/>
    <w:rsid w:val="00357C5C"/>
    <w:rsid w:val="00357D21"/>
    <w:rsid w:val="00361211"/>
    <w:rsid w:val="00361B91"/>
    <w:rsid w:val="00361C79"/>
    <w:rsid w:val="0036309B"/>
    <w:rsid w:val="00363F1B"/>
    <w:rsid w:val="0036624E"/>
    <w:rsid w:val="00366935"/>
    <w:rsid w:val="00366DCA"/>
    <w:rsid w:val="00367F01"/>
    <w:rsid w:val="003717B3"/>
    <w:rsid w:val="00374E90"/>
    <w:rsid w:val="00375373"/>
    <w:rsid w:val="00375B0E"/>
    <w:rsid w:val="00375F9B"/>
    <w:rsid w:val="00380F86"/>
    <w:rsid w:val="003814BB"/>
    <w:rsid w:val="00381764"/>
    <w:rsid w:val="00386B09"/>
    <w:rsid w:val="00390369"/>
    <w:rsid w:val="0039038B"/>
    <w:rsid w:val="003906E7"/>
    <w:rsid w:val="00390FCB"/>
    <w:rsid w:val="00392729"/>
    <w:rsid w:val="00393B78"/>
    <w:rsid w:val="00396BB2"/>
    <w:rsid w:val="003A0EB4"/>
    <w:rsid w:val="003A2B93"/>
    <w:rsid w:val="003A2CC5"/>
    <w:rsid w:val="003A2E3F"/>
    <w:rsid w:val="003A437B"/>
    <w:rsid w:val="003A4550"/>
    <w:rsid w:val="003A556C"/>
    <w:rsid w:val="003A6575"/>
    <w:rsid w:val="003A693D"/>
    <w:rsid w:val="003A7C09"/>
    <w:rsid w:val="003B01E0"/>
    <w:rsid w:val="003B128E"/>
    <w:rsid w:val="003B3B51"/>
    <w:rsid w:val="003B40F5"/>
    <w:rsid w:val="003B4483"/>
    <w:rsid w:val="003B4BF7"/>
    <w:rsid w:val="003B79DE"/>
    <w:rsid w:val="003C2EE2"/>
    <w:rsid w:val="003C5E5B"/>
    <w:rsid w:val="003D10BB"/>
    <w:rsid w:val="003D1386"/>
    <w:rsid w:val="003D3006"/>
    <w:rsid w:val="003D6856"/>
    <w:rsid w:val="003D6E33"/>
    <w:rsid w:val="003D75A6"/>
    <w:rsid w:val="003D7CCD"/>
    <w:rsid w:val="003E187E"/>
    <w:rsid w:val="003E378B"/>
    <w:rsid w:val="003E52FD"/>
    <w:rsid w:val="003E53D7"/>
    <w:rsid w:val="003E5476"/>
    <w:rsid w:val="003E5E28"/>
    <w:rsid w:val="003E6E6E"/>
    <w:rsid w:val="003F38BF"/>
    <w:rsid w:val="003F4DAE"/>
    <w:rsid w:val="004005C1"/>
    <w:rsid w:val="00401096"/>
    <w:rsid w:val="00401FFE"/>
    <w:rsid w:val="004031BE"/>
    <w:rsid w:val="00403A51"/>
    <w:rsid w:val="0040481C"/>
    <w:rsid w:val="00405A38"/>
    <w:rsid w:val="004063A5"/>
    <w:rsid w:val="00406E9B"/>
    <w:rsid w:val="0041156F"/>
    <w:rsid w:val="00413AAE"/>
    <w:rsid w:val="00413C4A"/>
    <w:rsid w:val="004152FE"/>
    <w:rsid w:val="004158DA"/>
    <w:rsid w:val="004161E9"/>
    <w:rsid w:val="00417027"/>
    <w:rsid w:val="00417B9D"/>
    <w:rsid w:val="00420FBF"/>
    <w:rsid w:val="004221EF"/>
    <w:rsid w:val="0042273E"/>
    <w:rsid w:val="004239A2"/>
    <w:rsid w:val="0042458E"/>
    <w:rsid w:val="00424771"/>
    <w:rsid w:val="00424827"/>
    <w:rsid w:val="00424DAB"/>
    <w:rsid w:val="00426BBA"/>
    <w:rsid w:val="004271A2"/>
    <w:rsid w:val="00427D39"/>
    <w:rsid w:val="0043148F"/>
    <w:rsid w:val="004319E9"/>
    <w:rsid w:val="00431D10"/>
    <w:rsid w:val="00432AFF"/>
    <w:rsid w:val="00434AD8"/>
    <w:rsid w:val="00436EF1"/>
    <w:rsid w:val="00445A0C"/>
    <w:rsid w:val="004466E9"/>
    <w:rsid w:val="00446CE8"/>
    <w:rsid w:val="00447FF9"/>
    <w:rsid w:val="0045499D"/>
    <w:rsid w:val="00455516"/>
    <w:rsid w:val="004559A4"/>
    <w:rsid w:val="00460A1D"/>
    <w:rsid w:val="00461898"/>
    <w:rsid w:val="00461B75"/>
    <w:rsid w:val="00462EDF"/>
    <w:rsid w:val="0046630C"/>
    <w:rsid w:val="00466523"/>
    <w:rsid w:val="004708BB"/>
    <w:rsid w:val="00471EBE"/>
    <w:rsid w:val="00472DB5"/>
    <w:rsid w:val="00473FE5"/>
    <w:rsid w:val="00475E19"/>
    <w:rsid w:val="00476874"/>
    <w:rsid w:val="00477076"/>
    <w:rsid w:val="00481F08"/>
    <w:rsid w:val="00484B29"/>
    <w:rsid w:val="004875A6"/>
    <w:rsid w:val="00487EDF"/>
    <w:rsid w:val="00490C87"/>
    <w:rsid w:val="00491002"/>
    <w:rsid w:val="00492B08"/>
    <w:rsid w:val="00492DE7"/>
    <w:rsid w:val="00494271"/>
    <w:rsid w:val="004966BF"/>
    <w:rsid w:val="004A0ABE"/>
    <w:rsid w:val="004A1D85"/>
    <w:rsid w:val="004A23FE"/>
    <w:rsid w:val="004A3613"/>
    <w:rsid w:val="004A36B5"/>
    <w:rsid w:val="004A3A66"/>
    <w:rsid w:val="004A3BE3"/>
    <w:rsid w:val="004A41EC"/>
    <w:rsid w:val="004A4C6D"/>
    <w:rsid w:val="004A5E57"/>
    <w:rsid w:val="004A732A"/>
    <w:rsid w:val="004A73A3"/>
    <w:rsid w:val="004B02EB"/>
    <w:rsid w:val="004B140C"/>
    <w:rsid w:val="004B38C6"/>
    <w:rsid w:val="004B4179"/>
    <w:rsid w:val="004B78A0"/>
    <w:rsid w:val="004B78B8"/>
    <w:rsid w:val="004C21B0"/>
    <w:rsid w:val="004C25B0"/>
    <w:rsid w:val="004C3BDE"/>
    <w:rsid w:val="004C5947"/>
    <w:rsid w:val="004C7CCF"/>
    <w:rsid w:val="004D36FA"/>
    <w:rsid w:val="004D6A6C"/>
    <w:rsid w:val="004D78E7"/>
    <w:rsid w:val="004E227A"/>
    <w:rsid w:val="004E2AE5"/>
    <w:rsid w:val="004E346A"/>
    <w:rsid w:val="004E355D"/>
    <w:rsid w:val="004E5032"/>
    <w:rsid w:val="004E722E"/>
    <w:rsid w:val="004E7C41"/>
    <w:rsid w:val="004F3DBD"/>
    <w:rsid w:val="004F43AF"/>
    <w:rsid w:val="004F48C4"/>
    <w:rsid w:val="004F6F9D"/>
    <w:rsid w:val="004F7523"/>
    <w:rsid w:val="005013A3"/>
    <w:rsid w:val="00502902"/>
    <w:rsid w:val="00504281"/>
    <w:rsid w:val="00504572"/>
    <w:rsid w:val="005077BC"/>
    <w:rsid w:val="00507830"/>
    <w:rsid w:val="00511EB1"/>
    <w:rsid w:val="0051290B"/>
    <w:rsid w:val="0051291D"/>
    <w:rsid w:val="00512C43"/>
    <w:rsid w:val="00514295"/>
    <w:rsid w:val="005173C7"/>
    <w:rsid w:val="0051793E"/>
    <w:rsid w:val="00517FD4"/>
    <w:rsid w:val="00520695"/>
    <w:rsid w:val="00521E2B"/>
    <w:rsid w:val="005223F0"/>
    <w:rsid w:val="005227EC"/>
    <w:rsid w:val="00523D90"/>
    <w:rsid w:val="0052415D"/>
    <w:rsid w:val="005254D0"/>
    <w:rsid w:val="00527770"/>
    <w:rsid w:val="00527CAF"/>
    <w:rsid w:val="005302D6"/>
    <w:rsid w:val="005314D9"/>
    <w:rsid w:val="00531D21"/>
    <w:rsid w:val="005323B9"/>
    <w:rsid w:val="00535CEC"/>
    <w:rsid w:val="00540D50"/>
    <w:rsid w:val="0054298A"/>
    <w:rsid w:val="00542FB8"/>
    <w:rsid w:val="005445A2"/>
    <w:rsid w:val="00545201"/>
    <w:rsid w:val="005457EA"/>
    <w:rsid w:val="00547804"/>
    <w:rsid w:val="005478C4"/>
    <w:rsid w:val="0055022B"/>
    <w:rsid w:val="005519AC"/>
    <w:rsid w:val="0055388A"/>
    <w:rsid w:val="005542FE"/>
    <w:rsid w:val="00556115"/>
    <w:rsid w:val="0055794D"/>
    <w:rsid w:val="00560458"/>
    <w:rsid w:val="00562AD6"/>
    <w:rsid w:val="0056628B"/>
    <w:rsid w:val="00566729"/>
    <w:rsid w:val="00567B78"/>
    <w:rsid w:val="005703F4"/>
    <w:rsid w:val="00572702"/>
    <w:rsid w:val="005729EC"/>
    <w:rsid w:val="0057338B"/>
    <w:rsid w:val="0057473C"/>
    <w:rsid w:val="00575BAD"/>
    <w:rsid w:val="00577518"/>
    <w:rsid w:val="00580467"/>
    <w:rsid w:val="0058114B"/>
    <w:rsid w:val="005815CC"/>
    <w:rsid w:val="00582223"/>
    <w:rsid w:val="005827C3"/>
    <w:rsid w:val="00583162"/>
    <w:rsid w:val="0058331A"/>
    <w:rsid w:val="005863C9"/>
    <w:rsid w:val="00586600"/>
    <w:rsid w:val="005866CD"/>
    <w:rsid w:val="00587BFA"/>
    <w:rsid w:val="00587F55"/>
    <w:rsid w:val="0059078B"/>
    <w:rsid w:val="0059190F"/>
    <w:rsid w:val="00591D43"/>
    <w:rsid w:val="00592100"/>
    <w:rsid w:val="00594F44"/>
    <w:rsid w:val="0059501D"/>
    <w:rsid w:val="00597E15"/>
    <w:rsid w:val="005A3034"/>
    <w:rsid w:val="005A4DAA"/>
    <w:rsid w:val="005A5F6B"/>
    <w:rsid w:val="005A5F8A"/>
    <w:rsid w:val="005B0005"/>
    <w:rsid w:val="005B1498"/>
    <w:rsid w:val="005B1EF7"/>
    <w:rsid w:val="005B2541"/>
    <w:rsid w:val="005B3A9F"/>
    <w:rsid w:val="005B5416"/>
    <w:rsid w:val="005B543C"/>
    <w:rsid w:val="005B5AB6"/>
    <w:rsid w:val="005B5F61"/>
    <w:rsid w:val="005B61CD"/>
    <w:rsid w:val="005B70B7"/>
    <w:rsid w:val="005B7ADF"/>
    <w:rsid w:val="005C11DD"/>
    <w:rsid w:val="005C435E"/>
    <w:rsid w:val="005C5B63"/>
    <w:rsid w:val="005C6032"/>
    <w:rsid w:val="005C68A6"/>
    <w:rsid w:val="005C68E3"/>
    <w:rsid w:val="005C7BC2"/>
    <w:rsid w:val="005D095F"/>
    <w:rsid w:val="005D178C"/>
    <w:rsid w:val="005D2204"/>
    <w:rsid w:val="005D33C4"/>
    <w:rsid w:val="005D3EF4"/>
    <w:rsid w:val="005D6D45"/>
    <w:rsid w:val="005D7FE0"/>
    <w:rsid w:val="005E07E2"/>
    <w:rsid w:val="005E234B"/>
    <w:rsid w:val="005E2AE2"/>
    <w:rsid w:val="005E3BBA"/>
    <w:rsid w:val="005E551F"/>
    <w:rsid w:val="005E6382"/>
    <w:rsid w:val="005E65F4"/>
    <w:rsid w:val="005E6B16"/>
    <w:rsid w:val="005E77C4"/>
    <w:rsid w:val="005F03C6"/>
    <w:rsid w:val="005F0594"/>
    <w:rsid w:val="005F0B5F"/>
    <w:rsid w:val="005F110C"/>
    <w:rsid w:val="005F3FD2"/>
    <w:rsid w:val="005F47B8"/>
    <w:rsid w:val="005F4A0D"/>
    <w:rsid w:val="005F5FEF"/>
    <w:rsid w:val="005F7D9B"/>
    <w:rsid w:val="006006EC"/>
    <w:rsid w:val="00602884"/>
    <w:rsid w:val="006032BD"/>
    <w:rsid w:val="006072B2"/>
    <w:rsid w:val="00607AA1"/>
    <w:rsid w:val="00611E5F"/>
    <w:rsid w:val="006134CA"/>
    <w:rsid w:val="0061536E"/>
    <w:rsid w:val="006153DF"/>
    <w:rsid w:val="006156CB"/>
    <w:rsid w:val="00615BED"/>
    <w:rsid w:val="006179CF"/>
    <w:rsid w:val="006214B4"/>
    <w:rsid w:val="006229A3"/>
    <w:rsid w:val="00622C9E"/>
    <w:rsid w:val="00624663"/>
    <w:rsid w:val="006248F6"/>
    <w:rsid w:val="00625769"/>
    <w:rsid w:val="0062744E"/>
    <w:rsid w:val="00631559"/>
    <w:rsid w:val="006318D3"/>
    <w:rsid w:val="00632B6E"/>
    <w:rsid w:val="00633220"/>
    <w:rsid w:val="00633A05"/>
    <w:rsid w:val="00636978"/>
    <w:rsid w:val="006408FA"/>
    <w:rsid w:val="0064220B"/>
    <w:rsid w:val="00642338"/>
    <w:rsid w:val="00643075"/>
    <w:rsid w:val="006435B7"/>
    <w:rsid w:val="00645493"/>
    <w:rsid w:val="00647B8E"/>
    <w:rsid w:val="006503BE"/>
    <w:rsid w:val="00652044"/>
    <w:rsid w:val="00652B3D"/>
    <w:rsid w:val="00654911"/>
    <w:rsid w:val="0066234E"/>
    <w:rsid w:val="006636C9"/>
    <w:rsid w:val="006638B5"/>
    <w:rsid w:val="006639B9"/>
    <w:rsid w:val="006640AF"/>
    <w:rsid w:val="0066553D"/>
    <w:rsid w:val="0066681F"/>
    <w:rsid w:val="00667B6E"/>
    <w:rsid w:val="00674701"/>
    <w:rsid w:val="006748D8"/>
    <w:rsid w:val="00674C66"/>
    <w:rsid w:val="00677C72"/>
    <w:rsid w:val="00680A22"/>
    <w:rsid w:val="00680D2E"/>
    <w:rsid w:val="00681AC2"/>
    <w:rsid w:val="00683683"/>
    <w:rsid w:val="006865B4"/>
    <w:rsid w:val="00687DA2"/>
    <w:rsid w:val="00690183"/>
    <w:rsid w:val="006909FD"/>
    <w:rsid w:val="006919F1"/>
    <w:rsid w:val="00694230"/>
    <w:rsid w:val="00695418"/>
    <w:rsid w:val="006957E4"/>
    <w:rsid w:val="00695BFD"/>
    <w:rsid w:val="0069732E"/>
    <w:rsid w:val="006A27F8"/>
    <w:rsid w:val="006A5959"/>
    <w:rsid w:val="006A72BA"/>
    <w:rsid w:val="006A73E2"/>
    <w:rsid w:val="006A7764"/>
    <w:rsid w:val="006A78C6"/>
    <w:rsid w:val="006B031A"/>
    <w:rsid w:val="006B1431"/>
    <w:rsid w:val="006B1E98"/>
    <w:rsid w:val="006B4BF0"/>
    <w:rsid w:val="006B51DD"/>
    <w:rsid w:val="006B5A28"/>
    <w:rsid w:val="006B693B"/>
    <w:rsid w:val="006C21B4"/>
    <w:rsid w:val="006C2A02"/>
    <w:rsid w:val="006C2D2C"/>
    <w:rsid w:val="006C3D6B"/>
    <w:rsid w:val="006C4119"/>
    <w:rsid w:val="006C41A6"/>
    <w:rsid w:val="006C560D"/>
    <w:rsid w:val="006C6710"/>
    <w:rsid w:val="006D01E5"/>
    <w:rsid w:val="006D0CF3"/>
    <w:rsid w:val="006D1CD0"/>
    <w:rsid w:val="006D20E1"/>
    <w:rsid w:val="006D2407"/>
    <w:rsid w:val="006D307C"/>
    <w:rsid w:val="006D5270"/>
    <w:rsid w:val="006E132D"/>
    <w:rsid w:val="006E282C"/>
    <w:rsid w:val="006E42C8"/>
    <w:rsid w:val="006E54CF"/>
    <w:rsid w:val="006E63FF"/>
    <w:rsid w:val="006E7CD4"/>
    <w:rsid w:val="006F05CA"/>
    <w:rsid w:val="006F0AAB"/>
    <w:rsid w:val="006F1040"/>
    <w:rsid w:val="006F2C1A"/>
    <w:rsid w:val="006F2DFF"/>
    <w:rsid w:val="0070274D"/>
    <w:rsid w:val="00703CBC"/>
    <w:rsid w:val="007056DB"/>
    <w:rsid w:val="00705913"/>
    <w:rsid w:val="00707A8B"/>
    <w:rsid w:val="00712784"/>
    <w:rsid w:val="0071283E"/>
    <w:rsid w:val="007132B0"/>
    <w:rsid w:val="0071491B"/>
    <w:rsid w:val="0071519D"/>
    <w:rsid w:val="0071524F"/>
    <w:rsid w:val="007157A5"/>
    <w:rsid w:val="00717001"/>
    <w:rsid w:val="00717BC2"/>
    <w:rsid w:val="00720937"/>
    <w:rsid w:val="0072164D"/>
    <w:rsid w:val="00721A6D"/>
    <w:rsid w:val="00725709"/>
    <w:rsid w:val="0073006D"/>
    <w:rsid w:val="007316A7"/>
    <w:rsid w:val="007320DA"/>
    <w:rsid w:val="0073376A"/>
    <w:rsid w:val="0073485F"/>
    <w:rsid w:val="00735490"/>
    <w:rsid w:val="007374E7"/>
    <w:rsid w:val="00740A09"/>
    <w:rsid w:val="00740EEF"/>
    <w:rsid w:val="00741035"/>
    <w:rsid w:val="007415FC"/>
    <w:rsid w:val="00741990"/>
    <w:rsid w:val="00741F35"/>
    <w:rsid w:val="00743A10"/>
    <w:rsid w:val="00743B6B"/>
    <w:rsid w:val="007456AC"/>
    <w:rsid w:val="007466C1"/>
    <w:rsid w:val="00746A1D"/>
    <w:rsid w:val="007470D5"/>
    <w:rsid w:val="007472F2"/>
    <w:rsid w:val="00747C0B"/>
    <w:rsid w:val="007512BA"/>
    <w:rsid w:val="0075133A"/>
    <w:rsid w:val="007523AB"/>
    <w:rsid w:val="00752401"/>
    <w:rsid w:val="00752E9E"/>
    <w:rsid w:val="0075542B"/>
    <w:rsid w:val="0075681F"/>
    <w:rsid w:val="00757197"/>
    <w:rsid w:val="00757510"/>
    <w:rsid w:val="00760E90"/>
    <w:rsid w:val="00761B25"/>
    <w:rsid w:val="00762A51"/>
    <w:rsid w:val="00764BE8"/>
    <w:rsid w:val="00765212"/>
    <w:rsid w:val="00766588"/>
    <w:rsid w:val="00767716"/>
    <w:rsid w:val="00771ACE"/>
    <w:rsid w:val="007727DF"/>
    <w:rsid w:val="00773874"/>
    <w:rsid w:val="00775627"/>
    <w:rsid w:val="007775A5"/>
    <w:rsid w:val="00777F4B"/>
    <w:rsid w:val="00777FAB"/>
    <w:rsid w:val="00780B12"/>
    <w:rsid w:val="00781714"/>
    <w:rsid w:val="007818A6"/>
    <w:rsid w:val="00783746"/>
    <w:rsid w:val="007839AF"/>
    <w:rsid w:val="00783B9E"/>
    <w:rsid w:val="00783CB4"/>
    <w:rsid w:val="0078412A"/>
    <w:rsid w:val="00785383"/>
    <w:rsid w:val="0078564D"/>
    <w:rsid w:val="007863FF"/>
    <w:rsid w:val="00786E5E"/>
    <w:rsid w:val="007902FB"/>
    <w:rsid w:val="00790425"/>
    <w:rsid w:val="007907E0"/>
    <w:rsid w:val="007937E2"/>
    <w:rsid w:val="00794F1B"/>
    <w:rsid w:val="0079609D"/>
    <w:rsid w:val="007A0B5D"/>
    <w:rsid w:val="007A19AC"/>
    <w:rsid w:val="007A1B3F"/>
    <w:rsid w:val="007A1C39"/>
    <w:rsid w:val="007A2D45"/>
    <w:rsid w:val="007A3F45"/>
    <w:rsid w:val="007A5AD3"/>
    <w:rsid w:val="007A5B28"/>
    <w:rsid w:val="007A753E"/>
    <w:rsid w:val="007A79BB"/>
    <w:rsid w:val="007B04EA"/>
    <w:rsid w:val="007B08FF"/>
    <w:rsid w:val="007B1946"/>
    <w:rsid w:val="007B57B0"/>
    <w:rsid w:val="007B595F"/>
    <w:rsid w:val="007B5B9E"/>
    <w:rsid w:val="007B6709"/>
    <w:rsid w:val="007B6F4E"/>
    <w:rsid w:val="007B71E0"/>
    <w:rsid w:val="007B72CD"/>
    <w:rsid w:val="007C0DE9"/>
    <w:rsid w:val="007C33A0"/>
    <w:rsid w:val="007C363D"/>
    <w:rsid w:val="007C50D5"/>
    <w:rsid w:val="007C6011"/>
    <w:rsid w:val="007C64EC"/>
    <w:rsid w:val="007C74B2"/>
    <w:rsid w:val="007C7F15"/>
    <w:rsid w:val="007D09B1"/>
    <w:rsid w:val="007D09D0"/>
    <w:rsid w:val="007D1444"/>
    <w:rsid w:val="007D39F6"/>
    <w:rsid w:val="007D5054"/>
    <w:rsid w:val="007D5B3E"/>
    <w:rsid w:val="007D67C5"/>
    <w:rsid w:val="007E14C2"/>
    <w:rsid w:val="007E220B"/>
    <w:rsid w:val="007E46EF"/>
    <w:rsid w:val="007E5620"/>
    <w:rsid w:val="007E5722"/>
    <w:rsid w:val="007F0000"/>
    <w:rsid w:val="007F0314"/>
    <w:rsid w:val="007F09C5"/>
    <w:rsid w:val="007F1A19"/>
    <w:rsid w:val="007F20B5"/>
    <w:rsid w:val="007F2C3A"/>
    <w:rsid w:val="007F3697"/>
    <w:rsid w:val="007F3DC1"/>
    <w:rsid w:val="007F3E84"/>
    <w:rsid w:val="007F40DD"/>
    <w:rsid w:val="007F607E"/>
    <w:rsid w:val="007F654A"/>
    <w:rsid w:val="007F7D85"/>
    <w:rsid w:val="00800FC2"/>
    <w:rsid w:val="00801C32"/>
    <w:rsid w:val="008056D6"/>
    <w:rsid w:val="00810FCF"/>
    <w:rsid w:val="0081174B"/>
    <w:rsid w:val="008139F1"/>
    <w:rsid w:val="00813D3A"/>
    <w:rsid w:val="0081437E"/>
    <w:rsid w:val="008149C8"/>
    <w:rsid w:val="00815A1E"/>
    <w:rsid w:val="008172BD"/>
    <w:rsid w:val="00817837"/>
    <w:rsid w:val="008202CB"/>
    <w:rsid w:val="00820D6F"/>
    <w:rsid w:val="00821F0C"/>
    <w:rsid w:val="008235DC"/>
    <w:rsid w:val="008240C2"/>
    <w:rsid w:val="008246A8"/>
    <w:rsid w:val="00825BF8"/>
    <w:rsid w:val="0083113B"/>
    <w:rsid w:val="008313D5"/>
    <w:rsid w:val="0083296D"/>
    <w:rsid w:val="00833A7C"/>
    <w:rsid w:val="0083437E"/>
    <w:rsid w:val="00834AD7"/>
    <w:rsid w:val="008376E5"/>
    <w:rsid w:val="00837B9A"/>
    <w:rsid w:val="008408D1"/>
    <w:rsid w:val="00841EAB"/>
    <w:rsid w:val="00841F7C"/>
    <w:rsid w:val="008430F5"/>
    <w:rsid w:val="0084321A"/>
    <w:rsid w:val="00844127"/>
    <w:rsid w:val="008442DD"/>
    <w:rsid w:val="00846CFC"/>
    <w:rsid w:val="00852540"/>
    <w:rsid w:val="008532C1"/>
    <w:rsid w:val="008537F9"/>
    <w:rsid w:val="00854960"/>
    <w:rsid w:val="008555D2"/>
    <w:rsid w:val="00855DED"/>
    <w:rsid w:val="00856ED5"/>
    <w:rsid w:val="00861119"/>
    <w:rsid w:val="00862F29"/>
    <w:rsid w:val="0086590E"/>
    <w:rsid w:val="008709F6"/>
    <w:rsid w:val="0087184A"/>
    <w:rsid w:val="0087185F"/>
    <w:rsid w:val="00872B8D"/>
    <w:rsid w:val="00876C9C"/>
    <w:rsid w:val="00877D96"/>
    <w:rsid w:val="00880022"/>
    <w:rsid w:val="00880EF5"/>
    <w:rsid w:val="0088163E"/>
    <w:rsid w:val="00883060"/>
    <w:rsid w:val="0088485A"/>
    <w:rsid w:val="00885DE4"/>
    <w:rsid w:val="00886A70"/>
    <w:rsid w:val="00891AA8"/>
    <w:rsid w:val="00892885"/>
    <w:rsid w:val="00893C12"/>
    <w:rsid w:val="00893E8F"/>
    <w:rsid w:val="00893F20"/>
    <w:rsid w:val="008945BE"/>
    <w:rsid w:val="00895448"/>
    <w:rsid w:val="00895A45"/>
    <w:rsid w:val="008964E5"/>
    <w:rsid w:val="008969F7"/>
    <w:rsid w:val="008A02CE"/>
    <w:rsid w:val="008A1E5D"/>
    <w:rsid w:val="008A203D"/>
    <w:rsid w:val="008A2614"/>
    <w:rsid w:val="008A357C"/>
    <w:rsid w:val="008A42BB"/>
    <w:rsid w:val="008A4FB9"/>
    <w:rsid w:val="008A554A"/>
    <w:rsid w:val="008A68F6"/>
    <w:rsid w:val="008A6991"/>
    <w:rsid w:val="008A75A8"/>
    <w:rsid w:val="008A79B4"/>
    <w:rsid w:val="008B1421"/>
    <w:rsid w:val="008B20A2"/>
    <w:rsid w:val="008B2246"/>
    <w:rsid w:val="008B308C"/>
    <w:rsid w:val="008B39EC"/>
    <w:rsid w:val="008B44F8"/>
    <w:rsid w:val="008C1C13"/>
    <w:rsid w:val="008C2A4A"/>
    <w:rsid w:val="008C47B4"/>
    <w:rsid w:val="008C4A53"/>
    <w:rsid w:val="008C5E45"/>
    <w:rsid w:val="008C7259"/>
    <w:rsid w:val="008C74C0"/>
    <w:rsid w:val="008D0C53"/>
    <w:rsid w:val="008D0F5A"/>
    <w:rsid w:val="008D20E3"/>
    <w:rsid w:val="008D4887"/>
    <w:rsid w:val="008D4B78"/>
    <w:rsid w:val="008D4EA5"/>
    <w:rsid w:val="008D50D0"/>
    <w:rsid w:val="008D5449"/>
    <w:rsid w:val="008D569A"/>
    <w:rsid w:val="008D59B7"/>
    <w:rsid w:val="008D7250"/>
    <w:rsid w:val="008D73FF"/>
    <w:rsid w:val="008E354F"/>
    <w:rsid w:val="008E3D2F"/>
    <w:rsid w:val="008E47ED"/>
    <w:rsid w:val="008E5775"/>
    <w:rsid w:val="008E61EB"/>
    <w:rsid w:val="008E7B3E"/>
    <w:rsid w:val="008F1740"/>
    <w:rsid w:val="008F1F04"/>
    <w:rsid w:val="008F208F"/>
    <w:rsid w:val="008F2941"/>
    <w:rsid w:val="008F2DDA"/>
    <w:rsid w:val="008F3395"/>
    <w:rsid w:val="008F39C4"/>
    <w:rsid w:val="008F58B7"/>
    <w:rsid w:val="008F6B0D"/>
    <w:rsid w:val="008F71E7"/>
    <w:rsid w:val="008F7850"/>
    <w:rsid w:val="0090022C"/>
    <w:rsid w:val="00906902"/>
    <w:rsid w:val="00906E92"/>
    <w:rsid w:val="00906F40"/>
    <w:rsid w:val="0090771B"/>
    <w:rsid w:val="0091111B"/>
    <w:rsid w:val="009119C3"/>
    <w:rsid w:val="009124AD"/>
    <w:rsid w:val="009132F4"/>
    <w:rsid w:val="0091598D"/>
    <w:rsid w:val="009165A9"/>
    <w:rsid w:val="00917173"/>
    <w:rsid w:val="0092076D"/>
    <w:rsid w:val="00922596"/>
    <w:rsid w:val="009233ED"/>
    <w:rsid w:val="00923EEC"/>
    <w:rsid w:val="00924439"/>
    <w:rsid w:val="0092543C"/>
    <w:rsid w:val="00925B11"/>
    <w:rsid w:val="00925B64"/>
    <w:rsid w:val="00925C67"/>
    <w:rsid w:val="00925C75"/>
    <w:rsid w:val="00926BC3"/>
    <w:rsid w:val="00930521"/>
    <w:rsid w:val="00933193"/>
    <w:rsid w:val="00933C78"/>
    <w:rsid w:val="00933E80"/>
    <w:rsid w:val="00934642"/>
    <w:rsid w:val="009368D9"/>
    <w:rsid w:val="00936D4A"/>
    <w:rsid w:val="00940B1A"/>
    <w:rsid w:val="0094105C"/>
    <w:rsid w:val="00941B17"/>
    <w:rsid w:val="00942225"/>
    <w:rsid w:val="00943316"/>
    <w:rsid w:val="00945DB2"/>
    <w:rsid w:val="009466A3"/>
    <w:rsid w:val="009473AD"/>
    <w:rsid w:val="0095118D"/>
    <w:rsid w:val="00951235"/>
    <w:rsid w:val="00951649"/>
    <w:rsid w:val="00951C26"/>
    <w:rsid w:val="00952B99"/>
    <w:rsid w:val="00952BE8"/>
    <w:rsid w:val="0095371B"/>
    <w:rsid w:val="00953B47"/>
    <w:rsid w:val="0095428F"/>
    <w:rsid w:val="00956B35"/>
    <w:rsid w:val="00956BB1"/>
    <w:rsid w:val="00957C17"/>
    <w:rsid w:val="0096023C"/>
    <w:rsid w:val="009603EE"/>
    <w:rsid w:val="00961A42"/>
    <w:rsid w:val="00961A5F"/>
    <w:rsid w:val="00962386"/>
    <w:rsid w:val="00962D43"/>
    <w:rsid w:val="00963DD1"/>
    <w:rsid w:val="009645C9"/>
    <w:rsid w:val="009654B9"/>
    <w:rsid w:val="00965749"/>
    <w:rsid w:val="0096625F"/>
    <w:rsid w:val="009703A1"/>
    <w:rsid w:val="0097143A"/>
    <w:rsid w:val="00971A52"/>
    <w:rsid w:val="00972D16"/>
    <w:rsid w:val="00973235"/>
    <w:rsid w:val="00974219"/>
    <w:rsid w:val="009746C0"/>
    <w:rsid w:val="00974B6A"/>
    <w:rsid w:val="0097677C"/>
    <w:rsid w:val="009841D7"/>
    <w:rsid w:val="00985F72"/>
    <w:rsid w:val="0098666D"/>
    <w:rsid w:val="009867D1"/>
    <w:rsid w:val="00987308"/>
    <w:rsid w:val="009874DB"/>
    <w:rsid w:val="0098763A"/>
    <w:rsid w:val="0099238B"/>
    <w:rsid w:val="00993353"/>
    <w:rsid w:val="00995C92"/>
    <w:rsid w:val="00996340"/>
    <w:rsid w:val="009973C2"/>
    <w:rsid w:val="009A0FB9"/>
    <w:rsid w:val="009A1136"/>
    <w:rsid w:val="009A1E87"/>
    <w:rsid w:val="009A465D"/>
    <w:rsid w:val="009A470C"/>
    <w:rsid w:val="009A51E8"/>
    <w:rsid w:val="009A53D3"/>
    <w:rsid w:val="009A5734"/>
    <w:rsid w:val="009B0B95"/>
    <w:rsid w:val="009B2F9D"/>
    <w:rsid w:val="009B3367"/>
    <w:rsid w:val="009B356B"/>
    <w:rsid w:val="009B59D2"/>
    <w:rsid w:val="009B6855"/>
    <w:rsid w:val="009B787A"/>
    <w:rsid w:val="009C08D3"/>
    <w:rsid w:val="009C3CC9"/>
    <w:rsid w:val="009C5C08"/>
    <w:rsid w:val="009C6FDE"/>
    <w:rsid w:val="009D0A13"/>
    <w:rsid w:val="009D1949"/>
    <w:rsid w:val="009D3500"/>
    <w:rsid w:val="009D3ED5"/>
    <w:rsid w:val="009D450A"/>
    <w:rsid w:val="009D63E6"/>
    <w:rsid w:val="009E3193"/>
    <w:rsid w:val="009E50CC"/>
    <w:rsid w:val="009E56C7"/>
    <w:rsid w:val="009E59C8"/>
    <w:rsid w:val="009F0173"/>
    <w:rsid w:val="009F171D"/>
    <w:rsid w:val="009F2BA4"/>
    <w:rsid w:val="009F2F82"/>
    <w:rsid w:val="009F382F"/>
    <w:rsid w:val="009F52D4"/>
    <w:rsid w:val="009F66A2"/>
    <w:rsid w:val="009F711F"/>
    <w:rsid w:val="00A011B4"/>
    <w:rsid w:val="00A014D9"/>
    <w:rsid w:val="00A02B6B"/>
    <w:rsid w:val="00A04457"/>
    <w:rsid w:val="00A04F2D"/>
    <w:rsid w:val="00A05144"/>
    <w:rsid w:val="00A054F7"/>
    <w:rsid w:val="00A07149"/>
    <w:rsid w:val="00A114CE"/>
    <w:rsid w:val="00A114DA"/>
    <w:rsid w:val="00A12296"/>
    <w:rsid w:val="00A1417C"/>
    <w:rsid w:val="00A15497"/>
    <w:rsid w:val="00A162C6"/>
    <w:rsid w:val="00A1723E"/>
    <w:rsid w:val="00A174DE"/>
    <w:rsid w:val="00A17D92"/>
    <w:rsid w:val="00A214E3"/>
    <w:rsid w:val="00A2244C"/>
    <w:rsid w:val="00A234BA"/>
    <w:rsid w:val="00A26177"/>
    <w:rsid w:val="00A2672B"/>
    <w:rsid w:val="00A27007"/>
    <w:rsid w:val="00A2761A"/>
    <w:rsid w:val="00A308F7"/>
    <w:rsid w:val="00A30C25"/>
    <w:rsid w:val="00A30E09"/>
    <w:rsid w:val="00A3149B"/>
    <w:rsid w:val="00A31559"/>
    <w:rsid w:val="00A315F8"/>
    <w:rsid w:val="00A40C3B"/>
    <w:rsid w:val="00A422A3"/>
    <w:rsid w:val="00A42E3D"/>
    <w:rsid w:val="00A454E7"/>
    <w:rsid w:val="00A4598C"/>
    <w:rsid w:val="00A45BB3"/>
    <w:rsid w:val="00A50C09"/>
    <w:rsid w:val="00A5186F"/>
    <w:rsid w:val="00A52DF0"/>
    <w:rsid w:val="00A5456E"/>
    <w:rsid w:val="00A55D21"/>
    <w:rsid w:val="00A5748A"/>
    <w:rsid w:val="00A608DF"/>
    <w:rsid w:val="00A61245"/>
    <w:rsid w:val="00A618A0"/>
    <w:rsid w:val="00A664BC"/>
    <w:rsid w:val="00A66ECE"/>
    <w:rsid w:val="00A678E2"/>
    <w:rsid w:val="00A67B2D"/>
    <w:rsid w:val="00A72384"/>
    <w:rsid w:val="00A729DF"/>
    <w:rsid w:val="00A75210"/>
    <w:rsid w:val="00A75649"/>
    <w:rsid w:val="00A75C08"/>
    <w:rsid w:val="00A76890"/>
    <w:rsid w:val="00A76894"/>
    <w:rsid w:val="00A76D41"/>
    <w:rsid w:val="00A76EFC"/>
    <w:rsid w:val="00A80121"/>
    <w:rsid w:val="00A81179"/>
    <w:rsid w:val="00A828E2"/>
    <w:rsid w:val="00A82DF7"/>
    <w:rsid w:val="00A854F9"/>
    <w:rsid w:val="00A8630F"/>
    <w:rsid w:val="00A879AE"/>
    <w:rsid w:val="00A90AD9"/>
    <w:rsid w:val="00A90F30"/>
    <w:rsid w:val="00A9116A"/>
    <w:rsid w:val="00A943A0"/>
    <w:rsid w:val="00A94932"/>
    <w:rsid w:val="00A95121"/>
    <w:rsid w:val="00A9584E"/>
    <w:rsid w:val="00A95C76"/>
    <w:rsid w:val="00A96B57"/>
    <w:rsid w:val="00A9700A"/>
    <w:rsid w:val="00AA0A21"/>
    <w:rsid w:val="00AA0D84"/>
    <w:rsid w:val="00AA4A2F"/>
    <w:rsid w:val="00AA4C00"/>
    <w:rsid w:val="00AA5BB5"/>
    <w:rsid w:val="00AB102D"/>
    <w:rsid w:val="00AB119C"/>
    <w:rsid w:val="00AB3BE1"/>
    <w:rsid w:val="00AB4866"/>
    <w:rsid w:val="00AB4BEC"/>
    <w:rsid w:val="00AB4F38"/>
    <w:rsid w:val="00AB626F"/>
    <w:rsid w:val="00AC138D"/>
    <w:rsid w:val="00AC45CB"/>
    <w:rsid w:val="00AC604C"/>
    <w:rsid w:val="00AC6E92"/>
    <w:rsid w:val="00AC71C7"/>
    <w:rsid w:val="00AC74EB"/>
    <w:rsid w:val="00AD32A9"/>
    <w:rsid w:val="00AD38AE"/>
    <w:rsid w:val="00AD5808"/>
    <w:rsid w:val="00AD62AF"/>
    <w:rsid w:val="00AD6481"/>
    <w:rsid w:val="00AD64FB"/>
    <w:rsid w:val="00AD6666"/>
    <w:rsid w:val="00AE0672"/>
    <w:rsid w:val="00AE15B5"/>
    <w:rsid w:val="00AE3BC5"/>
    <w:rsid w:val="00AE446E"/>
    <w:rsid w:val="00AE4B8B"/>
    <w:rsid w:val="00AE50FE"/>
    <w:rsid w:val="00AE5484"/>
    <w:rsid w:val="00AF1045"/>
    <w:rsid w:val="00AF12BC"/>
    <w:rsid w:val="00AF2397"/>
    <w:rsid w:val="00AF2742"/>
    <w:rsid w:val="00AF4764"/>
    <w:rsid w:val="00AF5527"/>
    <w:rsid w:val="00AF5AC0"/>
    <w:rsid w:val="00AF5F9C"/>
    <w:rsid w:val="00AF608B"/>
    <w:rsid w:val="00B02C94"/>
    <w:rsid w:val="00B038C1"/>
    <w:rsid w:val="00B108DD"/>
    <w:rsid w:val="00B12766"/>
    <w:rsid w:val="00B135AE"/>
    <w:rsid w:val="00B160C8"/>
    <w:rsid w:val="00B163AB"/>
    <w:rsid w:val="00B16554"/>
    <w:rsid w:val="00B165F1"/>
    <w:rsid w:val="00B16899"/>
    <w:rsid w:val="00B16983"/>
    <w:rsid w:val="00B16A78"/>
    <w:rsid w:val="00B177AA"/>
    <w:rsid w:val="00B1798A"/>
    <w:rsid w:val="00B17B07"/>
    <w:rsid w:val="00B21352"/>
    <w:rsid w:val="00B23AB5"/>
    <w:rsid w:val="00B25626"/>
    <w:rsid w:val="00B31C44"/>
    <w:rsid w:val="00B33122"/>
    <w:rsid w:val="00B33653"/>
    <w:rsid w:val="00B337CE"/>
    <w:rsid w:val="00B33821"/>
    <w:rsid w:val="00B343B4"/>
    <w:rsid w:val="00B40576"/>
    <w:rsid w:val="00B413D5"/>
    <w:rsid w:val="00B414B1"/>
    <w:rsid w:val="00B41D81"/>
    <w:rsid w:val="00B43049"/>
    <w:rsid w:val="00B4330F"/>
    <w:rsid w:val="00B4348E"/>
    <w:rsid w:val="00B4481D"/>
    <w:rsid w:val="00B4541F"/>
    <w:rsid w:val="00B465B9"/>
    <w:rsid w:val="00B53253"/>
    <w:rsid w:val="00B533BD"/>
    <w:rsid w:val="00B54874"/>
    <w:rsid w:val="00B56F77"/>
    <w:rsid w:val="00B5729E"/>
    <w:rsid w:val="00B607C6"/>
    <w:rsid w:val="00B61362"/>
    <w:rsid w:val="00B616FD"/>
    <w:rsid w:val="00B632DC"/>
    <w:rsid w:val="00B64CE2"/>
    <w:rsid w:val="00B65B01"/>
    <w:rsid w:val="00B66F00"/>
    <w:rsid w:val="00B70821"/>
    <w:rsid w:val="00B7226E"/>
    <w:rsid w:val="00B723CF"/>
    <w:rsid w:val="00B726D8"/>
    <w:rsid w:val="00B73679"/>
    <w:rsid w:val="00B73DBE"/>
    <w:rsid w:val="00B74E41"/>
    <w:rsid w:val="00B75A7D"/>
    <w:rsid w:val="00B76251"/>
    <w:rsid w:val="00B766E4"/>
    <w:rsid w:val="00B7761A"/>
    <w:rsid w:val="00B800D9"/>
    <w:rsid w:val="00B8179A"/>
    <w:rsid w:val="00B81961"/>
    <w:rsid w:val="00B85AEE"/>
    <w:rsid w:val="00B86F27"/>
    <w:rsid w:val="00B91BD7"/>
    <w:rsid w:val="00B92213"/>
    <w:rsid w:val="00B943F5"/>
    <w:rsid w:val="00B95739"/>
    <w:rsid w:val="00B95DD6"/>
    <w:rsid w:val="00BA07C1"/>
    <w:rsid w:val="00BA1D10"/>
    <w:rsid w:val="00BA2091"/>
    <w:rsid w:val="00BA2A91"/>
    <w:rsid w:val="00BA38C7"/>
    <w:rsid w:val="00BA4056"/>
    <w:rsid w:val="00BA477F"/>
    <w:rsid w:val="00BA504C"/>
    <w:rsid w:val="00BA68C3"/>
    <w:rsid w:val="00BA7B0D"/>
    <w:rsid w:val="00BA7BCE"/>
    <w:rsid w:val="00BB1D97"/>
    <w:rsid w:val="00BB1E6D"/>
    <w:rsid w:val="00BB3957"/>
    <w:rsid w:val="00BB3C33"/>
    <w:rsid w:val="00BB43E2"/>
    <w:rsid w:val="00BB4691"/>
    <w:rsid w:val="00BB4F5F"/>
    <w:rsid w:val="00BB5145"/>
    <w:rsid w:val="00BB6614"/>
    <w:rsid w:val="00BC0638"/>
    <w:rsid w:val="00BC17D0"/>
    <w:rsid w:val="00BC23CD"/>
    <w:rsid w:val="00BC4446"/>
    <w:rsid w:val="00BC5C36"/>
    <w:rsid w:val="00BC78B9"/>
    <w:rsid w:val="00BD19F4"/>
    <w:rsid w:val="00BD2C3B"/>
    <w:rsid w:val="00BD420E"/>
    <w:rsid w:val="00BD4A23"/>
    <w:rsid w:val="00BD4FF7"/>
    <w:rsid w:val="00BD623A"/>
    <w:rsid w:val="00BE20FC"/>
    <w:rsid w:val="00BE2A41"/>
    <w:rsid w:val="00BE41E8"/>
    <w:rsid w:val="00BE54B9"/>
    <w:rsid w:val="00BE57D5"/>
    <w:rsid w:val="00BE7D2D"/>
    <w:rsid w:val="00BF07F6"/>
    <w:rsid w:val="00BF1CC6"/>
    <w:rsid w:val="00BF23EE"/>
    <w:rsid w:val="00BF2F7B"/>
    <w:rsid w:val="00BF3211"/>
    <w:rsid w:val="00BF71B9"/>
    <w:rsid w:val="00BF76B9"/>
    <w:rsid w:val="00BF784E"/>
    <w:rsid w:val="00C0062A"/>
    <w:rsid w:val="00C01CF2"/>
    <w:rsid w:val="00C0244E"/>
    <w:rsid w:val="00C029A9"/>
    <w:rsid w:val="00C039BB"/>
    <w:rsid w:val="00C056D4"/>
    <w:rsid w:val="00C05E28"/>
    <w:rsid w:val="00C05E53"/>
    <w:rsid w:val="00C06A60"/>
    <w:rsid w:val="00C12203"/>
    <w:rsid w:val="00C12FB4"/>
    <w:rsid w:val="00C13048"/>
    <w:rsid w:val="00C13DB2"/>
    <w:rsid w:val="00C14ABD"/>
    <w:rsid w:val="00C1525F"/>
    <w:rsid w:val="00C15465"/>
    <w:rsid w:val="00C15BEB"/>
    <w:rsid w:val="00C172C5"/>
    <w:rsid w:val="00C17960"/>
    <w:rsid w:val="00C17A6C"/>
    <w:rsid w:val="00C21D43"/>
    <w:rsid w:val="00C2434C"/>
    <w:rsid w:val="00C35D01"/>
    <w:rsid w:val="00C363E3"/>
    <w:rsid w:val="00C42E5B"/>
    <w:rsid w:val="00C43BCA"/>
    <w:rsid w:val="00C446D0"/>
    <w:rsid w:val="00C51E26"/>
    <w:rsid w:val="00C52E78"/>
    <w:rsid w:val="00C55A1F"/>
    <w:rsid w:val="00C5701B"/>
    <w:rsid w:val="00C607B8"/>
    <w:rsid w:val="00C60EAC"/>
    <w:rsid w:val="00C61C3E"/>
    <w:rsid w:val="00C635E7"/>
    <w:rsid w:val="00C64537"/>
    <w:rsid w:val="00C66B0C"/>
    <w:rsid w:val="00C72323"/>
    <w:rsid w:val="00C7261B"/>
    <w:rsid w:val="00C7320E"/>
    <w:rsid w:val="00C80622"/>
    <w:rsid w:val="00C81112"/>
    <w:rsid w:val="00C811C6"/>
    <w:rsid w:val="00C82D84"/>
    <w:rsid w:val="00C833A3"/>
    <w:rsid w:val="00C861A5"/>
    <w:rsid w:val="00C92379"/>
    <w:rsid w:val="00C92E90"/>
    <w:rsid w:val="00C93DA6"/>
    <w:rsid w:val="00C9665E"/>
    <w:rsid w:val="00C97AB9"/>
    <w:rsid w:val="00CB034C"/>
    <w:rsid w:val="00CB05EC"/>
    <w:rsid w:val="00CB3D2E"/>
    <w:rsid w:val="00CB67AA"/>
    <w:rsid w:val="00CB7C46"/>
    <w:rsid w:val="00CC0762"/>
    <w:rsid w:val="00CC0DA6"/>
    <w:rsid w:val="00CC0E8E"/>
    <w:rsid w:val="00CC179A"/>
    <w:rsid w:val="00CC1816"/>
    <w:rsid w:val="00CC2983"/>
    <w:rsid w:val="00CC75D4"/>
    <w:rsid w:val="00CC77E9"/>
    <w:rsid w:val="00CC7DA5"/>
    <w:rsid w:val="00CC7EED"/>
    <w:rsid w:val="00CD10B2"/>
    <w:rsid w:val="00CD10FF"/>
    <w:rsid w:val="00CD29AA"/>
    <w:rsid w:val="00CD44F8"/>
    <w:rsid w:val="00CD58AE"/>
    <w:rsid w:val="00CD6135"/>
    <w:rsid w:val="00CD7032"/>
    <w:rsid w:val="00CE5C3E"/>
    <w:rsid w:val="00CE6253"/>
    <w:rsid w:val="00CE67BF"/>
    <w:rsid w:val="00CE7B70"/>
    <w:rsid w:val="00CE7F0D"/>
    <w:rsid w:val="00CF1ECA"/>
    <w:rsid w:val="00CF2180"/>
    <w:rsid w:val="00CF22CF"/>
    <w:rsid w:val="00CF4038"/>
    <w:rsid w:val="00CF6B6C"/>
    <w:rsid w:val="00D014D3"/>
    <w:rsid w:val="00D025B2"/>
    <w:rsid w:val="00D02C97"/>
    <w:rsid w:val="00D036D0"/>
    <w:rsid w:val="00D041A0"/>
    <w:rsid w:val="00D05968"/>
    <w:rsid w:val="00D06539"/>
    <w:rsid w:val="00D06640"/>
    <w:rsid w:val="00D10EF5"/>
    <w:rsid w:val="00D11B0A"/>
    <w:rsid w:val="00D12279"/>
    <w:rsid w:val="00D1408A"/>
    <w:rsid w:val="00D15D66"/>
    <w:rsid w:val="00D210ED"/>
    <w:rsid w:val="00D231A4"/>
    <w:rsid w:val="00D251B9"/>
    <w:rsid w:val="00D2559D"/>
    <w:rsid w:val="00D260F2"/>
    <w:rsid w:val="00D3114F"/>
    <w:rsid w:val="00D31E90"/>
    <w:rsid w:val="00D3231A"/>
    <w:rsid w:val="00D326B7"/>
    <w:rsid w:val="00D327AF"/>
    <w:rsid w:val="00D342CE"/>
    <w:rsid w:val="00D35ADC"/>
    <w:rsid w:val="00D3777E"/>
    <w:rsid w:val="00D4100A"/>
    <w:rsid w:val="00D415EE"/>
    <w:rsid w:val="00D41EF7"/>
    <w:rsid w:val="00D42B86"/>
    <w:rsid w:val="00D4444F"/>
    <w:rsid w:val="00D44980"/>
    <w:rsid w:val="00D46702"/>
    <w:rsid w:val="00D47DF5"/>
    <w:rsid w:val="00D47E89"/>
    <w:rsid w:val="00D50D05"/>
    <w:rsid w:val="00D51A15"/>
    <w:rsid w:val="00D521D5"/>
    <w:rsid w:val="00D5233A"/>
    <w:rsid w:val="00D556B0"/>
    <w:rsid w:val="00D56558"/>
    <w:rsid w:val="00D57312"/>
    <w:rsid w:val="00D6658A"/>
    <w:rsid w:val="00D67071"/>
    <w:rsid w:val="00D677F8"/>
    <w:rsid w:val="00D7029C"/>
    <w:rsid w:val="00D735DF"/>
    <w:rsid w:val="00D75D72"/>
    <w:rsid w:val="00D770FD"/>
    <w:rsid w:val="00D80E70"/>
    <w:rsid w:val="00D8422B"/>
    <w:rsid w:val="00D8498A"/>
    <w:rsid w:val="00D8528A"/>
    <w:rsid w:val="00D8578C"/>
    <w:rsid w:val="00D85E65"/>
    <w:rsid w:val="00D85F4D"/>
    <w:rsid w:val="00D867F8"/>
    <w:rsid w:val="00D86DB8"/>
    <w:rsid w:val="00D87CFF"/>
    <w:rsid w:val="00D87E3E"/>
    <w:rsid w:val="00D907D7"/>
    <w:rsid w:val="00D90EF2"/>
    <w:rsid w:val="00D911ED"/>
    <w:rsid w:val="00D91730"/>
    <w:rsid w:val="00D92B6D"/>
    <w:rsid w:val="00D95BE6"/>
    <w:rsid w:val="00D96E31"/>
    <w:rsid w:val="00DA0428"/>
    <w:rsid w:val="00DA0563"/>
    <w:rsid w:val="00DA113D"/>
    <w:rsid w:val="00DA15D3"/>
    <w:rsid w:val="00DA2249"/>
    <w:rsid w:val="00DA3527"/>
    <w:rsid w:val="00DA668F"/>
    <w:rsid w:val="00DA687F"/>
    <w:rsid w:val="00DB0C2C"/>
    <w:rsid w:val="00DB115B"/>
    <w:rsid w:val="00DB3CF9"/>
    <w:rsid w:val="00DB49DC"/>
    <w:rsid w:val="00DB73D8"/>
    <w:rsid w:val="00DC2016"/>
    <w:rsid w:val="00DC35E1"/>
    <w:rsid w:val="00DC653D"/>
    <w:rsid w:val="00DC68A0"/>
    <w:rsid w:val="00DD0C1E"/>
    <w:rsid w:val="00DD0F01"/>
    <w:rsid w:val="00DD3314"/>
    <w:rsid w:val="00DD5C16"/>
    <w:rsid w:val="00DD632F"/>
    <w:rsid w:val="00DD7167"/>
    <w:rsid w:val="00DE112F"/>
    <w:rsid w:val="00DE1F25"/>
    <w:rsid w:val="00DE2569"/>
    <w:rsid w:val="00DE2787"/>
    <w:rsid w:val="00DE2C39"/>
    <w:rsid w:val="00DE33DD"/>
    <w:rsid w:val="00DE3FD9"/>
    <w:rsid w:val="00DE410C"/>
    <w:rsid w:val="00DE4DC4"/>
    <w:rsid w:val="00DE4DDE"/>
    <w:rsid w:val="00DE63C9"/>
    <w:rsid w:val="00DE66A8"/>
    <w:rsid w:val="00DE6B24"/>
    <w:rsid w:val="00DF1B8C"/>
    <w:rsid w:val="00DF4BDC"/>
    <w:rsid w:val="00E00278"/>
    <w:rsid w:val="00E00F23"/>
    <w:rsid w:val="00E022A4"/>
    <w:rsid w:val="00E0242A"/>
    <w:rsid w:val="00E024EA"/>
    <w:rsid w:val="00E025DD"/>
    <w:rsid w:val="00E04B40"/>
    <w:rsid w:val="00E04CAA"/>
    <w:rsid w:val="00E04F16"/>
    <w:rsid w:val="00E05247"/>
    <w:rsid w:val="00E05F2E"/>
    <w:rsid w:val="00E06C04"/>
    <w:rsid w:val="00E07A67"/>
    <w:rsid w:val="00E10B00"/>
    <w:rsid w:val="00E10ED4"/>
    <w:rsid w:val="00E11E1A"/>
    <w:rsid w:val="00E12590"/>
    <w:rsid w:val="00E142C8"/>
    <w:rsid w:val="00E14334"/>
    <w:rsid w:val="00E149F9"/>
    <w:rsid w:val="00E152A1"/>
    <w:rsid w:val="00E153A4"/>
    <w:rsid w:val="00E15D6C"/>
    <w:rsid w:val="00E1689D"/>
    <w:rsid w:val="00E21578"/>
    <w:rsid w:val="00E23673"/>
    <w:rsid w:val="00E2463F"/>
    <w:rsid w:val="00E25081"/>
    <w:rsid w:val="00E254EB"/>
    <w:rsid w:val="00E30144"/>
    <w:rsid w:val="00E32A88"/>
    <w:rsid w:val="00E33B83"/>
    <w:rsid w:val="00E3517D"/>
    <w:rsid w:val="00E35810"/>
    <w:rsid w:val="00E3612C"/>
    <w:rsid w:val="00E368F7"/>
    <w:rsid w:val="00E36CE1"/>
    <w:rsid w:val="00E36D14"/>
    <w:rsid w:val="00E37FB5"/>
    <w:rsid w:val="00E408B6"/>
    <w:rsid w:val="00E416A2"/>
    <w:rsid w:val="00E434C3"/>
    <w:rsid w:val="00E45BD1"/>
    <w:rsid w:val="00E4747A"/>
    <w:rsid w:val="00E52711"/>
    <w:rsid w:val="00E537B4"/>
    <w:rsid w:val="00E53D66"/>
    <w:rsid w:val="00E54E00"/>
    <w:rsid w:val="00E555F8"/>
    <w:rsid w:val="00E5599F"/>
    <w:rsid w:val="00E55A38"/>
    <w:rsid w:val="00E55A9D"/>
    <w:rsid w:val="00E57D06"/>
    <w:rsid w:val="00E61B2D"/>
    <w:rsid w:val="00E61DA2"/>
    <w:rsid w:val="00E6260C"/>
    <w:rsid w:val="00E6325B"/>
    <w:rsid w:val="00E65B9E"/>
    <w:rsid w:val="00E65C57"/>
    <w:rsid w:val="00E65D38"/>
    <w:rsid w:val="00E709B6"/>
    <w:rsid w:val="00E70F8C"/>
    <w:rsid w:val="00E722BD"/>
    <w:rsid w:val="00E72B99"/>
    <w:rsid w:val="00E72C24"/>
    <w:rsid w:val="00E72F15"/>
    <w:rsid w:val="00E7450B"/>
    <w:rsid w:val="00E755A7"/>
    <w:rsid w:val="00E7563D"/>
    <w:rsid w:val="00E77E91"/>
    <w:rsid w:val="00E77FE1"/>
    <w:rsid w:val="00E82EF2"/>
    <w:rsid w:val="00E84439"/>
    <w:rsid w:val="00E85B35"/>
    <w:rsid w:val="00E871F0"/>
    <w:rsid w:val="00E87517"/>
    <w:rsid w:val="00E91432"/>
    <w:rsid w:val="00E9152B"/>
    <w:rsid w:val="00E92585"/>
    <w:rsid w:val="00E92671"/>
    <w:rsid w:val="00E92B7A"/>
    <w:rsid w:val="00E94D25"/>
    <w:rsid w:val="00E969BB"/>
    <w:rsid w:val="00E97872"/>
    <w:rsid w:val="00EA114C"/>
    <w:rsid w:val="00EA1378"/>
    <w:rsid w:val="00EA1967"/>
    <w:rsid w:val="00EA37B0"/>
    <w:rsid w:val="00EA3F49"/>
    <w:rsid w:val="00EA45DC"/>
    <w:rsid w:val="00EA524E"/>
    <w:rsid w:val="00EA5637"/>
    <w:rsid w:val="00EA6262"/>
    <w:rsid w:val="00EA72F9"/>
    <w:rsid w:val="00EB368F"/>
    <w:rsid w:val="00EB6154"/>
    <w:rsid w:val="00EC1CC8"/>
    <w:rsid w:val="00EC31C7"/>
    <w:rsid w:val="00EC52DA"/>
    <w:rsid w:val="00EC546D"/>
    <w:rsid w:val="00EC5E4E"/>
    <w:rsid w:val="00EC5FF7"/>
    <w:rsid w:val="00EC7874"/>
    <w:rsid w:val="00EC7F3A"/>
    <w:rsid w:val="00ED0EBA"/>
    <w:rsid w:val="00ED3855"/>
    <w:rsid w:val="00ED4471"/>
    <w:rsid w:val="00EE2C6C"/>
    <w:rsid w:val="00EE3D96"/>
    <w:rsid w:val="00EE4038"/>
    <w:rsid w:val="00EE4A55"/>
    <w:rsid w:val="00EE4F4F"/>
    <w:rsid w:val="00EE6540"/>
    <w:rsid w:val="00EF0975"/>
    <w:rsid w:val="00EF132A"/>
    <w:rsid w:val="00EF1340"/>
    <w:rsid w:val="00EF4CC3"/>
    <w:rsid w:val="00EF52FD"/>
    <w:rsid w:val="00F0129F"/>
    <w:rsid w:val="00F017E5"/>
    <w:rsid w:val="00F038D6"/>
    <w:rsid w:val="00F03C73"/>
    <w:rsid w:val="00F05B4C"/>
    <w:rsid w:val="00F06114"/>
    <w:rsid w:val="00F0658B"/>
    <w:rsid w:val="00F07F2B"/>
    <w:rsid w:val="00F11C5D"/>
    <w:rsid w:val="00F11F3D"/>
    <w:rsid w:val="00F12BC4"/>
    <w:rsid w:val="00F12E78"/>
    <w:rsid w:val="00F1366A"/>
    <w:rsid w:val="00F1489A"/>
    <w:rsid w:val="00F150B4"/>
    <w:rsid w:val="00F1754D"/>
    <w:rsid w:val="00F20191"/>
    <w:rsid w:val="00F2318A"/>
    <w:rsid w:val="00F24096"/>
    <w:rsid w:val="00F257A7"/>
    <w:rsid w:val="00F25C40"/>
    <w:rsid w:val="00F2633B"/>
    <w:rsid w:val="00F26F1B"/>
    <w:rsid w:val="00F30BA7"/>
    <w:rsid w:val="00F33ACA"/>
    <w:rsid w:val="00F34AB7"/>
    <w:rsid w:val="00F351BB"/>
    <w:rsid w:val="00F3528A"/>
    <w:rsid w:val="00F35943"/>
    <w:rsid w:val="00F35E7D"/>
    <w:rsid w:val="00F36668"/>
    <w:rsid w:val="00F36EDD"/>
    <w:rsid w:val="00F37E70"/>
    <w:rsid w:val="00F4182E"/>
    <w:rsid w:val="00F42748"/>
    <w:rsid w:val="00F4658A"/>
    <w:rsid w:val="00F46CF5"/>
    <w:rsid w:val="00F47C92"/>
    <w:rsid w:val="00F50ADD"/>
    <w:rsid w:val="00F50E68"/>
    <w:rsid w:val="00F51669"/>
    <w:rsid w:val="00F52C98"/>
    <w:rsid w:val="00F536F3"/>
    <w:rsid w:val="00F5372E"/>
    <w:rsid w:val="00F5396B"/>
    <w:rsid w:val="00F549EB"/>
    <w:rsid w:val="00F54CFD"/>
    <w:rsid w:val="00F56B78"/>
    <w:rsid w:val="00F57AC1"/>
    <w:rsid w:val="00F57D3B"/>
    <w:rsid w:val="00F60118"/>
    <w:rsid w:val="00F6310B"/>
    <w:rsid w:val="00F631B9"/>
    <w:rsid w:val="00F63D79"/>
    <w:rsid w:val="00F64456"/>
    <w:rsid w:val="00F6585B"/>
    <w:rsid w:val="00F67C86"/>
    <w:rsid w:val="00F67D05"/>
    <w:rsid w:val="00F70B05"/>
    <w:rsid w:val="00F71768"/>
    <w:rsid w:val="00F71A8E"/>
    <w:rsid w:val="00F72B52"/>
    <w:rsid w:val="00F736B7"/>
    <w:rsid w:val="00F7437D"/>
    <w:rsid w:val="00F748B4"/>
    <w:rsid w:val="00F75E74"/>
    <w:rsid w:val="00F76142"/>
    <w:rsid w:val="00F767DD"/>
    <w:rsid w:val="00F7682D"/>
    <w:rsid w:val="00F77804"/>
    <w:rsid w:val="00F812C5"/>
    <w:rsid w:val="00F84B03"/>
    <w:rsid w:val="00F8555B"/>
    <w:rsid w:val="00F86830"/>
    <w:rsid w:val="00F868B2"/>
    <w:rsid w:val="00F87319"/>
    <w:rsid w:val="00F923E9"/>
    <w:rsid w:val="00F92EE4"/>
    <w:rsid w:val="00F932BD"/>
    <w:rsid w:val="00F944C2"/>
    <w:rsid w:val="00F967D6"/>
    <w:rsid w:val="00F97CD2"/>
    <w:rsid w:val="00FA02A1"/>
    <w:rsid w:val="00FA064B"/>
    <w:rsid w:val="00FA0C2C"/>
    <w:rsid w:val="00FA0EB7"/>
    <w:rsid w:val="00FA11CB"/>
    <w:rsid w:val="00FA1375"/>
    <w:rsid w:val="00FA355C"/>
    <w:rsid w:val="00FA4E8B"/>
    <w:rsid w:val="00FA5AED"/>
    <w:rsid w:val="00FB1327"/>
    <w:rsid w:val="00FB1754"/>
    <w:rsid w:val="00FB26DE"/>
    <w:rsid w:val="00FB303D"/>
    <w:rsid w:val="00FB37FF"/>
    <w:rsid w:val="00FB3C3B"/>
    <w:rsid w:val="00FB4168"/>
    <w:rsid w:val="00FB52EC"/>
    <w:rsid w:val="00FB65AD"/>
    <w:rsid w:val="00FB7264"/>
    <w:rsid w:val="00FB7A3B"/>
    <w:rsid w:val="00FC0B74"/>
    <w:rsid w:val="00FC2D7F"/>
    <w:rsid w:val="00FC3325"/>
    <w:rsid w:val="00FC34D0"/>
    <w:rsid w:val="00FC4EB4"/>
    <w:rsid w:val="00FC53B1"/>
    <w:rsid w:val="00FC5B7C"/>
    <w:rsid w:val="00FC6D5A"/>
    <w:rsid w:val="00FD0A66"/>
    <w:rsid w:val="00FD1F38"/>
    <w:rsid w:val="00FD2722"/>
    <w:rsid w:val="00FD2772"/>
    <w:rsid w:val="00FD2C39"/>
    <w:rsid w:val="00FD38F7"/>
    <w:rsid w:val="00FD3D4A"/>
    <w:rsid w:val="00FD47B2"/>
    <w:rsid w:val="00FD4843"/>
    <w:rsid w:val="00FD4F70"/>
    <w:rsid w:val="00FD77F8"/>
    <w:rsid w:val="00FD7DDB"/>
    <w:rsid w:val="00FE0288"/>
    <w:rsid w:val="00FE194C"/>
    <w:rsid w:val="00FE377F"/>
    <w:rsid w:val="00FE4A80"/>
    <w:rsid w:val="00FE4F18"/>
    <w:rsid w:val="00FE50A0"/>
    <w:rsid w:val="00FE517F"/>
    <w:rsid w:val="00FE609C"/>
    <w:rsid w:val="00FE78CD"/>
    <w:rsid w:val="00FF06E6"/>
    <w:rsid w:val="00FF0C41"/>
    <w:rsid w:val="00FF132E"/>
    <w:rsid w:val="00FF1C37"/>
    <w:rsid w:val="00FF4D44"/>
    <w:rsid w:val="00FF4DBD"/>
    <w:rsid w:val="00FF70C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9D2C007"/>
  <w15:chartTrackingRefBased/>
  <w15:docId w15:val="{9B6C8010-B62B-4127-9EC1-376E5DFDA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27770"/>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3E6E6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7157A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Disposición,Resume Title,Citation List,Ha,List Paragraph1,List Paragraph_Table bullets,lp1,Bullet List,FooterText,numbered,Paragraphe de liste1,Bulletr List Paragraph,列出段落,列出段落1,Listas,Dot pt,No Spacing1,List Paragraph Char Char Char"/>
    <w:basedOn w:val="Normal"/>
    <w:link w:val="PrrafodelistaCar"/>
    <w:uiPriority w:val="34"/>
    <w:qFormat/>
    <w:rsid w:val="00100A57"/>
    <w:pPr>
      <w:ind w:left="720"/>
      <w:contextualSpacing/>
    </w:pPr>
  </w:style>
  <w:style w:type="character" w:styleId="Textodelmarcadordeposicin">
    <w:name w:val="Placeholder Text"/>
    <w:basedOn w:val="Fuentedeprrafopredeter"/>
    <w:uiPriority w:val="99"/>
    <w:semiHidden/>
    <w:rsid w:val="00100A57"/>
    <w:rPr>
      <w:color w:val="808080"/>
    </w:rPr>
  </w:style>
  <w:style w:type="table" w:styleId="Tablaconcuadrcula">
    <w:name w:val="Table Grid"/>
    <w:basedOn w:val="Tablanormal"/>
    <w:uiPriority w:val="39"/>
    <w:rsid w:val="007152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71524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24F"/>
    <w:rPr>
      <w:rFonts w:ascii="Segoe UI" w:hAnsi="Segoe UI" w:cs="Segoe UI"/>
      <w:sz w:val="18"/>
      <w:szCs w:val="18"/>
    </w:rPr>
  </w:style>
  <w:style w:type="character" w:styleId="Refdecomentario">
    <w:name w:val="annotation reference"/>
    <w:basedOn w:val="Fuentedeprrafopredeter"/>
    <w:uiPriority w:val="99"/>
    <w:unhideWhenUsed/>
    <w:rsid w:val="00801C32"/>
    <w:rPr>
      <w:sz w:val="16"/>
      <w:szCs w:val="16"/>
    </w:rPr>
  </w:style>
  <w:style w:type="paragraph" w:styleId="Textocomentario">
    <w:name w:val="annotation text"/>
    <w:basedOn w:val="Normal"/>
    <w:link w:val="TextocomentarioCar"/>
    <w:uiPriority w:val="99"/>
    <w:unhideWhenUsed/>
    <w:rsid w:val="00801C32"/>
    <w:pPr>
      <w:spacing w:line="240" w:lineRule="auto"/>
    </w:pPr>
    <w:rPr>
      <w:sz w:val="20"/>
      <w:szCs w:val="20"/>
    </w:rPr>
  </w:style>
  <w:style w:type="character" w:customStyle="1" w:styleId="TextocomentarioCar">
    <w:name w:val="Texto comentario Car"/>
    <w:basedOn w:val="Fuentedeprrafopredeter"/>
    <w:link w:val="Textocomentario"/>
    <w:uiPriority w:val="99"/>
    <w:rsid w:val="00801C32"/>
    <w:rPr>
      <w:sz w:val="20"/>
      <w:szCs w:val="20"/>
    </w:rPr>
  </w:style>
  <w:style w:type="paragraph" w:styleId="Asuntodelcomentario">
    <w:name w:val="annotation subject"/>
    <w:basedOn w:val="Textocomentario"/>
    <w:next w:val="Textocomentario"/>
    <w:link w:val="AsuntodelcomentarioCar"/>
    <w:uiPriority w:val="99"/>
    <w:semiHidden/>
    <w:unhideWhenUsed/>
    <w:rsid w:val="00801C32"/>
    <w:rPr>
      <w:b/>
      <w:bCs/>
    </w:rPr>
  </w:style>
  <w:style w:type="character" w:customStyle="1" w:styleId="AsuntodelcomentarioCar">
    <w:name w:val="Asunto del comentario Car"/>
    <w:basedOn w:val="TextocomentarioCar"/>
    <w:link w:val="Asuntodelcomentario"/>
    <w:uiPriority w:val="99"/>
    <w:semiHidden/>
    <w:rsid w:val="00801C32"/>
    <w:rPr>
      <w:b/>
      <w:bCs/>
      <w:sz w:val="20"/>
      <w:szCs w:val="20"/>
    </w:rPr>
  </w:style>
  <w:style w:type="paragraph" w:styleId="Descripcin">
    <w:name w:val="caption"/>
    <w:basedOn w:val="Normal"/>
    <w:next w:val="Normal"/>
    <w:uiPriority w:val="35"/>
    <w:unhideWhenUsed/>
    <w:qFormat/>
    <w:rsid w:val="00801C32"/>
    <w:pPr>
      <w:spacing w:after="200" w:line="240" w:lineRule="auto"/>
    </w:pPr>
    <w:rPr>
      <w:i/>
      <w:iCs/>
      <w:color w:val="44546A" w:themeColor="text2"/>
      <w:sz w:val="18"/>
      <w:szCs w:val="18"/>
    </w:rPr>
  </w:style>
  <w:style w:type="paragraph" w:customStyle="1" w:styleId="02Bodytext">
    <w:name w:val="02. Bodytext"/>
    <w:link w:val="02BodytextChar"/>
    <w:qFormat/>
    <w:rsid w:val="00801C32"/>
    <w:pPr>
      <w:widowControl w:val="0"/>
      <w:suppressAutoHyphens/>
      <w:autoSpaceDE w:val="0"/>
      <w:autoSpaceDN w:val="0"/>
      <w:adjustRightInd w:val="0"/>
      <w:spacing w:after="120" w:line="240" w:lineRule="exact"/>
      <w:textAlignment w:val="baseline"/>
    </w:pPr>
    <w:rPr>
      <w:rFonts w:ascii="Arial" w:eastAsia="MS PGothic" w:hAnsi="Arial" w:cs="FrutigerNextPro-Light"/>
      <w:color w:val="000000"/>
      <w:sz w:val="17"/>
      <w:szCs w:val="17"/>
      <w:lang w:val="en-GB" w:eastAsia="ja-JP"/>
    </w:rPr>
  </w:style>
  <w:style w:type="character" w:customStyle="1" w:styleId="02BodytextChar">
    <w:name w:val="02. Bodytext Char"/>
    <w:basedOn w:val="Fuentedeprrafopredeter"/>
    <w:link w:val="02Bodytext"/>
    <w:rsid w:val="00801C32"/>
    <w:rPr>
      <w:rFonts w:ascii="Arial" w:eastAsia="MS PGothic" w:hAnsi="Arial" w:cs="FrutigerNextPro-Light"/>
      <w:color w:val="000000"/>
      <w:sz w:val="17"/>
      <w:szCs w:val="17"/>
      <w:lang w:val="en-GB" w:eastAsia="ja-JP"/>
    </w:rPr>
  </w:style>
  <w:style w:type="paragraph" w:styleId="Encabezado">
    <w:name w:val="header"/>
    <w:basedOn w:val="Normal"/>
    <w:link w:val="EncabezadoCar"/>
    <w:uiPriority w:val="99"/>
    <w:unhideWhenUsed/>
    <w:rsid w:val="00F6585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6585B"/>
  </w:style>
  <w:style w:type="paragraph" w:styleId="Piedepgina">
    <w:name w:val="footer"/>
    <w:basedOn w:val="Normal"/>
    <w:link w:val="PiedepginaCar"/>
    <w:uiPriority w:val="99"/>
    <w:unhideWhenUsed/>
    <w:rsid w:val="00F6585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6585B"/>
  </w:style>
  <w:style w:type="character" w:styleId="Hipervnculo">
    <w:name w:val="Hyperlink"/>
    <w:basedOn w:val="Fuentedeprrafopredeter"/>
    <w:uiPriority w:val="99"/>
    <w:unhideWhenUsed/>
    <w:rsid w:val="00961A5F"/>
    <w:rPr>
      <w:color w:val="0000FF"/>
      <w:u w:val="single"/>
    </w:rPr>
  </w:style>
  <w:style w:type="character" w:customStyle="1" w:styleId="PrrafodelistaCar">
    <w:name w:val="Párrafo de lista Car"/>
    <w:aliases w:val="Disposición Car,Resume Title Car,Citation List Car,Ha Car,List Paragraph1 Car,List Paragraph_Table bullets Car,lp1 Car,Bullet List Car,FooterText Car,numbered Car,Paragraphe de liste1 Car,Bulletr List Paragraph Car,列出段落 Car"/>
    <w:link w:val="Prrafodelista"/>
    <w:uiPriority w:val="34"/>
    <w:qFormat/>
    <w:rsid w:val="00567B78"/>
  </w:style>
  <w:style w:type="character" w:customStyle="1" w:styleId="Ttulo1Car">
    <w:name w:val="Título 1 Car"/>
    <w:basedOn w:val="Fuentedeprrafopredeter"/>
    <w:link w:val="Ttulo1"/>
    <w:uiPriority w:val="9"/>
    <w:rsid w:val="00527770"/>
    <w:rPr>
      <w:rFonts w:asciiTheme="majorHAnsi" w:eastAsiaTheme="majorEastAsia" w:hAnsiTheme="majorHAnsi" w:cstheme="majorBidi"/>
      <w:b/>
      <w:bCs/>
      <w:color w:val="2E74B5" w:themeColor="accent1" w:themeShade="BF"/>
      <w:sz w:val="28"/>
      <w:szCs w:val="28"/>
    </w:rPr>
  </w:style>
  <w:style w:type="paragraph" w:styleId="Textonotapie">
    <w:name w:val="footnote text"/>
    <w:basedOn w:val="Normal"/>
    <w:link w:val="TextonotapieCar"/>
    <w:uiPriority w:val="99"/>
    <w:semiHidden/>
    <w:unhideWhenUsed/>
    <w:rsid w:val="00FC53B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C53B1"/>
    <w:rPr>
      <w:sz w:val="20"/>
      <w:szCs w:val="20"/>
    </w:rPr>
  </w:style>
  <w:style w:type="character" w:styleId="Refdenotaalpie">
    <w:name w:val="footnote reference"/>
    <w:basedOn w:val="Fuentedeprrafopredeter"/>
    <w:uiPriority w:val="99"/>
    <w:semiHidden/>
    <w:unhideWhenUsed/>
    <w:rsid w:val="00FC53B1"/>
    <w:rPr>
      <w:vertAlign w:val="superscript"/>
    </w:rPr>
  </w:style>
  <w:style w:type="paragraph" w:styleId="NormalWeb">
    <w:name w:val="Normal (Web)"/>
    <w:basedOn w:val="Normal"/>
    <w:uiPriority w:val="99"/>
    <w:unhideWhenUsed/>
    <w:rsid w:val="00FC53B1"/>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customStyle="1" w:styleId="Ttulo2Car">
    <w:name w:val="Título 2 Car"/>
    <w:basedOn w:val="Fuentedeprrafopredeter"/>
    <w:link w:val="Ttulo2"/>
    <w:uiPriority w:val="9"/>
    <w:rsid w:val="003E6E6E"/>
    <w:rPr>
      <w:rFonts w:asciiTheme="majorHAnsi" w:eastAsiaTheme="majorEastAsia" w:hAnsiTheme="majorHAnsi" w:cstheme="majorBidi"/>
      <w:color w:val="2E74B5" w:themeColor="accent1" w:themeShade="BF"/>
      <w:sz w:val="26"/>
      <w:szCs w:val="26"/>
    </w:rPr>
  </w:style>
  <w:style w:type="paragraph" w:styleId="Sinespaciado">
    <w:name w:val="No Spacing"/>
    <w:uiPriority w:val="1"/>
    <w:qFormat/>
    <w:rsid w:val="00B33821"/>
    <w:pPr>
      <w:spacing w:after="0" w:line="240" w:lineRule="auto"/>
    </w:pPr>
  </w:style>
  <w:style w:type="paragraph" w:styleId="Textoindependiente">
    <w:name w:val="Body Text"/>
    <w:basedOn w:val="Normal"/>
    <w:link w:val="TextoindependienteCar"/>
    <w:uiPriority w:val="1"/>
    <w:qFormat/>
    <w:rsid w:val="00334E64"/>
    <w:pPr>
      <w:widowControl w:val="0"/>
      <w:autoSpaceDE w:val="0"/>
      <w:autoSpaceDN w:val="0"/>
      <w:spacing w:after="0" w:line="240" w:lineRule="auto"/>
    </w:pPr>
    <w:rPr>
      <w:rFonts w:ascii="Arial Narrow" w:eastAsia="Arial Narrow" w:hAnsi="Arial Narrow" w:cs="Arial Narrow"/>
      <w:sz w:val="24"/>
      <w:szCs w:val="24"/>
      <w:lang w:val="es-ES" w:eastAsia="es-ES" w:bidi="es-ES"/>
    </w:rPr>
  </w:style>
  <w:style w:type="character" w:customStyle="1" w:styleId="TextoindependienteCar">
    <w:name w:val="Texto independiente Car"/>
    <w:basedOn w:val="Fuentedeprrafopredeter"/>
    <w:link w:val="Textoindependiente"/>
    <w:uiPriority w:val="1"/>
    <w:rsid w:val="00334E64"/>
    <w:rPr>
      <w:rFonts w:ascii="Arial Narrow" w:eastAsia="Arial Narrow" w:hAnsi="Arial Narrow" w:cs="Arial Narrow"/>
      <w:sz w:val="24"/>
      <w:szCs w:val="24"/>
      <w:lang w:val="es-ES" w:eastAsia="es-ES" w:bidi="es-ES"/>
    </w:rPr>
  </w:style>
  <w:style w:type="character" w:customStyle="1" w:styleId="Ttulo3Car">
    <w:name w:val="Título 3 Car"/>
    <w:basedOn w:val="Fuentedeprrafopredeter"/>
    <w:link w:val="Ttulo3"/>
    <w:uiPriority w:val="9"/>
    <w:rsid w:val="007157A5"/>
    <w:rPr>
      <w:rFonts w:asciiTheme="majorHAnsi" w:eastAsiaTheme="majorEastAsia" w:hAnsiTheme="majorHAnsi" w:cstheme="majorBidi"/>
      <w:color w:val="1F4D78" w:themeColor="accent1" w:themeShade="7F"/>
      <w:sz w:val="24"/>
      <w:szCs w:val="24"/>
    </w:rPr>
  </w:style>
  <w:style w:type="character" w:styleId="Hipervnculovisitado">
    <w:name w:val="FollowedHyperlink"/>
    <w:basedOn w:val="Fuentedeprrafopredeter"/>
    <w:uiPriority w:val="99"/>
    <w:semiHidden/>
    <w:unhideWhenUsed/>
    <w:rsid w:val="00540D50"/>
    <w:rPr>
      <w:color w:val="954F72" w:themeColor="followedHyperlink"/>
      <w:u w:val="single"/>
    </w:rPr>
  </w:style>
  <w:style w:type="paragraph" w:styleId="TtuloTDC">
    <w:name w:val="TOC Heading"/>
    <w:basedOn w:val="Ttulo1"/>
    <w:next w:val="Normal"/>
    <w:uiPriority w:val="39"/>
    <w:unhideWhenUsed/>
    <w:qFormat/>
    <w:rsid w:val="00A45BB3"/>
    <w:pPr>
      <w:spacing w:before="240" w:line="259" w:lineRule="auto"/>
      <w:outlineLvl w:val="9"/>
    </w:pPr>
    <w:rPr>
      <w:b w:val="0"/>
      <w:bCs w:val="0"/>
      <w:sz w:val="32"/>
      <w:szCs w:val="32"/>
      <w:lang w:eastAsia="es-MX"/>
    </w:rPr>
  </w:style>
  <w:style w:type="paragraph" w:styleId="TDC1">
    <w:name w:val="toc 1"/>
    <w:basedOn w:val="Normal"/>
    <w:next w:val="Normal"/>
    <w:autoRedefine/>
    <w:uiPriority w:val="39"/>
    <w:unhideWhenUsed/>
    <w:rsid w:val="00582223"/>
    <w:pPr>
      <w:tabs>
        <w:tab w:val="left" w:pos="660"/>
        <w:tab w:val="right" w:leader="dot" w:pos="8828"/>
      </w:tabs>
      <w:spacing w:after="100"/>
    </w:pPr>
    <w:rPr>
      <w:rFonts w:ascii="Montserrat" w:hAnsi="Montserrat" w:cs="Arial"/>
      <w:noProof/>
      <w:sz w:val="24"/>
      <w:szCs w:val="24"/>
    </w:rPr>
  </w:style>
  <w:style w:type="paragraph" w:styleId="TDC2">
    <w:name w:val="toc 2"/>
    <w:basedOn w:val="Normal"/>
    <w:next w:val="Normal"/>
    <w:autoRedefine/>
    <w:uiPriority w:val="39"/>
    <w:unhideWhenUsed/>
    <w:rsid w:val="00A30E09"/>
    <w:pPr>
      <w:tabs>
        <w:tab w:val="left" w:pos="880"/>
        <w:tab w:val="right" w:leader="dot" w:pos="8828"/>
      </w:tabs>
      <w:spacing w:after="100"/>
      <w:ind w:left="220"/>
    </w:pPr>
    <w:rPr>
      <w:rFonts w:ascii="Montserrat" w:hAnsi="Montserrat" w:cs="Arial"/>
      <w:noProof/>
    </w:rPr>
  </w:style>
  <w:style w:type="paragraph" w:styleId="TDC3">
    <w:name w:val="toc 3"/>
    <w:basedOn w:val="Normal"/>
    <w:next w:val="Normal"/>
    <w:autoRedefine/>
    <w:uiPriority w:val="39"/>
    <w:unhideWhenUsed/>
    <w:rsid w:val="00A45BB3"/>
    <w:pPr>
      <w:spacing w:after="100"/>
      <w:ind w:left="440"/>
    </w:pPr>
  </w:style>
  <w:style w:type="character" w:styleId="Textoennegrita">
    <w:name w:val="Strong"/>
    <w:basedOn w:val="Fuentedeprrafopredeter"/>
    <w:uiPriority w:val="22"/>
    <w:qFormat/>
    <w:rsid w:val="002B726A"/>
    <w:rPr>
      <w:b/>
      <w:bCs/>
    </w:rPr>
  </w:style>
  <w:style w:type="paragraph" w:styleId="Textonotaalfinal">
    <w:name w:val="endnote text"/>
    <w:basedOn w:val="Normal"/>
    <w:link w:val="TextonotaalfinalCar"/>
    <w:uiPriority w:val="99"/>
    <w:semiHidden/>
    <w:unhideWhenUsed/>
    <w:rsid w:val="0051291D"/>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1291D"/>
    <w:rPr>
      <w:sz w:val="20"/>
      <w:szCs w:val="20"/>
    </w:rPr>
  </w:style>
  <w:style w:type="character" w:styleId="Refdenotaalfinal">
    <w:name w:val="endnote reference"/>
    <w:basedOn w:val="Fuentedeprrafopredeter"/>
    <w:uiPriority w:val="99"/>
    <w:semiHidden/>
    <w:unhideWhenUsed/>
    <w:rsid w:val="0051291D"/>
    <w:rPr>
      <w:vertAlign w:val="superscript"/>
    </w:rPr>
  </w:style>
  <w:style w:type="paragraph" w:styleId="Revisin">
    <w:name w:val="Revision"/>
    <w:hidden/>
    <w:uiPriority w:val="99"/>
    <w:semiHidden/>
    <w:rsid w:val="00B16554"/>
    <w:pPr>
      <w:spacing w:after="0" w:line="240" w:lineRule="auto"/>
    </w:pPr>
  </w:style>
  <w:style w:type="character" w:styleId="nfasis">
    <w:name w:val="Emphasis"/>
    <w:basedOn w:val="Fuentedeprrafopredeter"/>
    <w:uiPriority w:val="20"/>
    <w:qFormat/>
    <w:rsid w:val="00E94D25"/>
    <w:rPr>
      <w:i/>
      <w:iCs/>
    </w:rPr>
  </w:style>
  <w:style w:type="character" w:styleId="Mencinsinresolver">
    <w:name w:val="Unresolved Mention"/>
    <w:basedOn w:val="Fuentedeprrafopredeter"/>
    <w:uiPriority w:val="99"/>
    <w:semiHidden/>
    <w:unhideWhenUsed/>
    <w:rsid w:val="00DA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378006">
      <w:bodyDiv w:val="1"/>
      <w:marLeft w:val="0"/>
      <w:marRight w:val="0"/>
      <w:marTop w:val="0"/>
      <w:marBottom w:val="0"/>
      <w:divBdr>
        <w:top w:val="none" w:sz="0" w:space="0" w:color="auto"/>
        <w:left w:val="none" w:sz="0" w:space="0" w:color="auto"/>
        <w:bottom w:val="none" w:sz="0" w:space="0" w:color="auto"/>
        <w:right w:val="none" w:sz="0" w:space="0" w:color="auto"/>
      </w:divBdr>
    </w:div>
    <w:div w:id="384916262">
      <w:bodyDiv w:val="1"/>
      <w:marLeft w:val="0"/>
      <w:marRight w:val="0"/>
      <w:marTop w:val="0"/>
      <w:marBottom w:val="0"/>
      <w:divBdr>
        <w:top w:val="none" w:sz="0" w:space="0" w:color="auto"/>
        <w:left w:val="none" w:sz="0" w:space="0" w:color="auto"/>
        <w:bottom w:val="none" w:sz="0" w:space="0" w:color="auto"/>
        <w:right w:val="none" w:sz="0" w:space="0" w:color="auto"/>
      </w:divBdr>
    </w:div>
    <w:div w:id="537087161">
      <w:bodyDiv w:val="1"/>
      <w:marLeft w:val="0"/>
      <w:marRight w:val="0"/>
      <w:marTop w:val="0"/>
      <w:marBottom w:val="0"/>
      <w:divBdr>
        <w:top w:val="none" w:sz="0" w:space="0" w:color="auto"/>
        <w:left w:val="none" w:sz="0" w:space="0" w:color="auto"/>
        <w:bottom w:val="none" w:sz="0" w:space="0" w:color="auto"/>
        <w:right w:val="none" w:sz="0" w:space="0" w:color="auto"/>
      </w:divBdr>
    </w:div>
    <w:div w:id="690300266">
      <w:bodyDiv w:val="1"/>
      <w:marLeft w:val="0"/>
      <w:marRight w:val="0"/>
      <w:marTop w:val="0"/>
      <w:marBottom w:val="0"/>
      <w:divBdr>
        <w:top w:val="none" w:sz="0" w:space="0" w:color="auto"/>
        <w:left w:val="none" w:sz="0" w:space="0" w:color="auto"/>
        <w:bottom w:val="none" w:sz="0" w:space="0" w:color="auto"/>
        <w:right w:val="none" w:sz="0" w:space="0" w:color="auto"/>
      </w:divBdr>
    </w:div>
    <w:div w:id="1026829488">
      <w:bodyDiv w:val="1"/>
      <w:marLeft w:val="0"/>
      <w:marRight w:val="0"/>
      <w:marTop w:val="0"/>
      <w:marBottom w:val="0"/>
      <w:divBdr>
        <w:top w:val="none" w:sz="0" w:space="0" w:color="auto"/>
        <w:left w:val="none" w:sz="0" w:space="0" w:color="auto"/>
        <w:bottom w:val="none" w:sz="0" w:space="0" w:color="auto"/>
        <w:right w:val="none" w:sz="0" w:space="0" w:color="auto"/>
      </w:divBdr>
    </w:div>
    <w:div w:id="1240139524">
      <w:bodyDiv w:val="1"/>
      <w:marLeft w:val="0"/>
      <w:marRight w:val="0"/>
      <w:marTop w:val="0"/>
      <w:marBottom w:val="0"/>
      <w:divBdr>
        <w:top w:val="none" w:sz="0" w:space="0" w:color="auto"/>
        <w:left w:val="none" w:sz="0" w:space="0" w:color="auto"/>
        <w:bottom w:val="none" w:sz="0" w:space="0" w:color="auto"/>
        <w:right w:val="none" w:sz="0" w:space="0" w:color="auto"/>
      </w:divBdr>
    </w:div>
    <w:div w:id="1414080954">
      <w:bodyDiv w:val="1"/>
      <w:marLeft w:val="0"/>
      <w:marRight w:val="0"/>
      <w:marTop w:val="0"/>
      <w:marBottom w:val="0"/>
      <w:divBdr>
        <w:top w:val="none" w:sz="0" w:space="0" w:color="auto"/>
        <w:left w:val="none" w:sz="0" w:space="0" w:color="auto"/>
        <w:bottom w:val="none" w:sz="0" w:space="0" w:color="auto"/>
        <w:right w:val="none" w:sz="0" w:space="0" w:color="auto"/>
      </w:divBdr>
    </w:div>
    <w:div w:id="1524635830">
      <w:bodyDiv w:val="1"/>
      <w:marLeft w:val="0"/>
      <w:marRight w:val="0"/>
      <w:marTop w:val="0"/>
      <w:marBottom w:val="0"/>
      <w:divBdr>
        <w:top w:val="none" w:sz="0" w:space="0" w:color="auto"/>
        <w:left w:val="none" w:sz="0" w:space="0" w:color="auto"/>
        <w:bottom w:val="none" w:sz="0" w:space="0" w:color="auto"/>
        <w:right w:val="none" w:sz="0" w:space="0" w:color="auto"/>
      </w:divBdr>
    </w:div>
    <w:div w:id="1602646253">
      <w:bodyDiv w:val="1"/>
      <w:marLeft w:val="0"/>
      <w:marRight w:val="0"/>
      <w:marTop w:val="0"/>
      <w:marBottom w:val="0"/>
      <w:divBdr>
        <w:top w:val="none" w:sz="0" w:space="0" w:color="auto"/>
        <w:left w:val="none" w:sz="0" w:space="0" w:color="auto"/>
        <w:bottom w:val="none" w:sz="0" w:space="0" w:color="auto"/>
        <w:right w:val="none" w:sz="0" w:space="0" w:color="auto"/>
      </w:divBdr>
    </w:div>
    <w:div w:id="1697778446">
      <w:bodyDiv w:val="1"/>
      <w:marLeft w:val="0"/>
      <w:marRight w:val="0"/>
      <w:marTop w:val="0"/>
      <w:marBottom w:val="0"/>
      <w:divBdr>
        <w:top w:val="none" w:sz="0" w:space="0" w:color="auto"/>
        <w:left w:val="none" w:sz="0" w:space="0" w:color="auto"/>
        <w:bottom w:val="none" w:sz="0" w:space="0" w:color="auto"/>
        <w:right w:val="none" w:sz="0" w:space="0" w:color="auto"/>
      </w:divBdr>
    </w:div>
    <w:div w:id="1969891983">
      <w:bodyDiv w:val="1"/>
      <w:marLeft w:val="0"/>
      <w:marRight w:val="0"/>
      <w:marTop w:val="0"/>
      <w:marBottom w:val="0"/>
      <w:divBdr>
        <w:top w:val="none" w:sz="0" w:space="0" w:color="auto"/>
        <w:left w:val="none" w:sz="0" w:space="0" w:color="auto"/>
        <w:bottom w:val="none" w:sz="0" w:space="0" w:color="auto"/>
        <w:right w:val="none" w:sz="0" w:space="0" w:color="auto"/>
      </w:divBdr>
    </w:div>
    <w:div w:id="1986927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reasury.gov/resource-center/data-chart-center/interest-rates/pages/TextView.aspx?data=yieldYear&amp;year=2019"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finance.yahoo.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inance.yahoo.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gob.mx/shcp/gacetaeconomica/es/articulos/aumento-el-riesgo-pais-de-la-mayoria-de-las-economias-emergentes?tab="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24C74D27852CD4AB53BC256983576CA" ma:contentTypeVersion="12" ma:contentTypeDescription="Crear nuevo documento." ma:contentTypeScope="" ma:versionID="0cec6bf7c6000f28a2945e24f9cfc391">
  <xsd:schema xmlns:xsd="http://www.w3.org/2001/XMLSchema" xmlns:xs="http://www.w3.org/2001/XMLSchema" xmlns:p="http://schemas.microsoft.com/office/2006/metadata/properties" xmlns:ns3="83c0045f-7cc8-498a-89ec-b1ae4e42eb46" xmlns:ns4="7d000249-87b1-41ad-a760-8c7c9412963a" targetNamespace="http://schemas.microsoft.com/office/2006/metadata/properties" ma:root="true" ma:fieldsID="f7cb58e40e1070d8af67a135273a35f4" ns3:_="" ns4:_="">
    <xsd:import namespace="83c0045f-7cc8-498a-89ec-b1ae4e42eb46"/>
    <xsd:import namespace="7d000249-87b1-41ad-a760-8c7c9412963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c0045f-7cc8-498a-89ec-b1ae4e42eb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000249-87b1-41ad-a760-8c7c9412963a"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element name="SharingHintHash" ma:index="15"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A3C3E7-01BA-4AEC-810F-51846B0F3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c0045f-7cc8-498a-89ec-b1ae4e42eb46"/>
    <ds:schemaRef ds:uri="7d000249-87b1-41ad-a760-8c7c941296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929C24-FC59-41D5-8315-520B5AF74474}">
  <ds:schemaRefs>
    <ds:schemaRef ds:uri="http://schemas.openxmlformats.org/officeDocument/2006/bibliography"/>
  </ds:schemaRefs>
</ds:datastoreItem>
</file>

<file path=customXml/itemProps3.xml><?xml version="1.0" encoding="utf-8"?>
<ds:datastoreItem xmlns:ds="http://schemas.openxmlformats.org/officeDocument/2006/customXml" ds:itemID="{FB6C3993-A67B-4F48-A4E8-23CCD38285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C1283D-FDD3-45D2-91B8-0A5AE6388E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20</Pages>
  <Words>5229</Words>
  <Characters>28760</Characters>
  <Application>Microsoft Office Word</Application>
  <DocSecurity>0</DocSecurity>
  <Lines>239</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Coordinación Análisis Económico DGGNP</dc:creator>
  <cp:keywords/>
  <dc:description/>
  <cp:lastModifiedBy>CBGA</cp:lastModifiedBy>
  <cp:revision>9</cp:revision>
  <dcterms:created xsi:type="dcterms:W3CDTF">2022-07-13T23:19:00Z</dcterms:created>
  <dcterms:modified xsi:type="dcterms:W3CDTF">2022-07-21T23:48:00Z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0x010100224C74D27852CD4AB53BC256983576CA</vt:lpwstr>
  </property>
</Properties>
</file>