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C0ED1" w14:textId="45BB9403" w:rsidR="00D82836" w:rsidRPr="0025239F" w:rsidRDefault="00D82836" w:rsidP="0025239F">
      <w:pPr>
        <w:spacing w:before="0" w:after="0" w:line="240" w:lineRule="auto"/>
        <w:jc w:val="right"/>
        <w:rPr>
          <w:rFonts w:ascii="Arial Narrow" w:hAnsi="Arial Narrow" w:cs="Tahoma"/>
          <w:color w:val="auto"/>
        </w:rPr>
      </w:pPr>
      <w:r w:rsidRPr="0025239F">
        <w:rPr>
          <w:rFonts w:ascii="Arial Narrow" w:hAnsi="Arial Narrow" w:cs="Times New Roman"/>
          <w:noProof/>
          <w:color w:val="auto"/>
          <w:lang w:eastAsia="es-MX"/>
        </w:rPr>
        <w:drawing>
          <wp:anchor distT="0" distB="0" distL="114300" distR="114300" simplePos="0" relativeHeight="251659264" behindDoc="0" locked="0" layoutInCell="1" allowOverlap="1" wp14:anchorId="0ADE19D2" wp14:editId="05914B09">
            <wp:simplePos x="0" y="0"/>
            <wp:positionH relativeFrom="margin">
              <wp:posOffset>0</wp:posOffset>
            </wp:positionH>
            <wp:positionV relativeFrom="paragraph">
              <wp:posOffset>-171450</wp:posOffset>
            </wp:positionV>
            <wp:extent cx="1198800" cy="360000"/>
            <wp:effectExtent l="0" t="0" r="1905" b="2540"/>
            <wp:wrapNone/>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44 Grupo"/>
                    <pic:cNvPicPr>
                      <a:picLocks noChangeArrowheads="1"/>
                    </pic:cNvPicPr>
                  </pic:nvPicPr>
                  <pic:blipFill rotWithShape="1">
                    <a:blip r:embed="rId11" cstate="print">
                      <a:extLst>
                        <a:ext uri="{28A0092B-C50C-407E-A947-70E740481C1C}">
                          <a14:useLocalDpi xmlns:a14="http://schemas.microsoft.com/office/drawing/2010/main" val="0"/>
                        </a:ext>
                      </a:extLst>
                    </a:blip>
                    <a:srcRect b="49444"/>
                    <a:stretch/>
                  </pic:blipFill>
                  <pic:spPr bwMode="auto">
                    <a:xfrm>
                      <a:off x="0" y="0"/>
                      <a:ext cx="1198800" cy="36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6318A">
        <w:rPr>
          <w:rFonts w:ascii="Arial Narrow" w:hAnsi="Arial Narrow" w:cs="Times New Roman"/>
          <w:noProof/>
          <w:color w:val="auto"/>
          <w:lang w:eastAsia="es-MX"/>
        </w:rPr>
        <w:t>XX de julio</w:t>
      </w:r>
      <w:r w:rsidR="009201FF" w:rsidRPr="0025239F">
        <w:rPr>
          <w:rFonts w:ascii="Arial Narrow" w:hAnsi="Arial Narrow" w:cs="Tahoma"/>
          <w:color w:val="auto"/>
        </w:rPr>
        <w:t xml:space="preserve"> </w:t>
      </w:r>
      <w:r w:rsidRPr="0025239F">
        <w:rPr>
          <w:rFonts w:ascii="Arial Narrow" w:hAnsi="Arial Narrow" w:cs="Tahoma"/>
          <w:color w:val="auto"/>
        </w:rPr>
        <w:t xml:space="preserve">de </w:t>
      </w:r>
      <w:r w:rsidR="008C1D7F" w:rsidRPr="0025239F">
        <w:rPr>
          <w:rFonts w:ascii="Arial Narrow" w:hAnsi="Arial Narrow" w:cs="Tahoma"/>
          <w:color w:val="auto"/>
        </w:rPr>
        <w:t>202</w:t>
      </w:r>
      <w:r w:rsidR="008C1D7F">
        <w:rPr>
          <w:rFonts w:ascii="Arial Narrow" w:hAnsi="Arial Narrow" w:cs="Tahoma"/>
          <w:color w:val="auto"/>
        </w:rPr>
        <w:t>2</w:t>
      </w:r>
    </w:p>
    <w:p w14:paraId="4EC16308" w14:textId="77777777" w:rsidR="00D82836" w:rsidRPr="0025239F" w:rsidRDefault="00D82836" w:rsidP="0025239F">
      <w:pPr>
        <w:spacing w:before="0" w:after="0" w:line="240" w:lineRule="auto"/>
        <w:jc w:val="right"/>
        <w:rPr>
          <w:rFonts w:ascii="Arial Narrow" w:hAnsi="Arial Narrow" w:cs="Tahoma"/>
          <w:color w:val="auto"/>
        </w:rPr>
      </w:pPr>
    </w:p>
    <w:tbl>
      <w:tblPr>
        <w:tblStyle w:val="NewsletterTable"/>
        <w:tblW w:w="4994" w:type="pct"/>
        <w:tblBorders>
          <w:top w:val="none" w:sz="0" w:space="0" w:color="auto"/>
          <w:bottom w:val="none" w:sz="0" w:space="0" w:color="auto"/>
        </w:tblBorders>
        <w:tblLook w:val="0660" w:firstRow="1" w:lastRow="1" w:firstColumn="0" w:lastColumn="0" w:noHBand="1" w:noVBand="1"/>
      </w:tblPr>
      <w:tblGrid>
        <w:gridCol w:w="9960"/>
      </w:tblGrid>
      <w:tr w:rsidR="00D82836" w:rsidRPr="0025239F" w14:paraId="007A8B39" w14:textId="77777777" w:rsidTr="0049650E">
        <w:trPr>
          <w:cnfStyle w:val="100000000000" w:firstRow="1" w:lastRow="0" w:firstColumn="0" w:lastColumn="0" w:oddVBand="0" w:evenVBand="0" w:oddHBand="0" w:evenHBand="0" w:firstRowFirstColumn="0" w:firstRowLastColumn="0" w:lastRowFirstColumn="0" w:lastRowLastColumn="0"/>
          <w:trHeight w:val="23"/>
        </w:trPr>
        <w:tc>
          <w:tcPr>
            <w:tcW w:w="5000" w:type="pct"/>
            <w:shd w:val="clear" w:color="auto" w:fill="F2F2F2" w:themeFill="background1" w:themeFillShade="F2"/>
          </w:tcPr>
          <w:p w14:paraId="6C011474" w14:textId="77777777" w:rsidR="00D82836" w:rsidRPr="0025239F" w:rsidRDefault="00D82836" w:rsidP="0025239F">
            <w:pPr>
              <w:pStyle w:val="Espaciodetabla"/>
              <w:spacing w:line="240" w:lineRule="auto"/>
              <w:rPr>
                <w:rFonts w:ascii="Arial Narrow" w:hAnsi="Arial Narrow" w:cs="Tahoma"/>
                <w:noProof/>
                <w:color w:val="auto"/>
                <w:lang w:val="es-MX"/>
              </w:rPr>
            </w:pPr>
          </w:p>
        </w:tc>
      </w:tr>
      <w:tr w:rsidR="008B7144" w:rsidRPr="0025239F" w14:paraId="454282DF" w14:textId="77777777" w:rsidTr="0049650E">
        <w:trPr>
          <w:trHeight w:val="244"/>
        </w:trPr>
        <w:tc>
          <w:tcPr>
            <w:tcW w:w="5000" w:type="pct"/>
          </w:tcPr>
          <w:p w14:paraId="783BBE87" w14:textId="77777777" w:rsidR="0018685F" w:rsidRPr="0025239F" w:rsidRDefault="0018685F" w:rsidP="0025239F">
            <w:pPr>
              <w:spacing w:before="0" w:after="0" w:line="240" w:lineRule="auto"/>
              <w:jc w:val="center"/>
              <w:rPr>
                <w:rFonts w:ascii="Arial Narrow" w:hAnsi="Arial Narrow" w:cs="Tahoma"/>
                <w:b/>
                <w:noProof/>
                <w:color w:val="auto"/>
                <w:lang w:val="es-MX"/>
              </w:rPr>
            </w:pPr>
            <w:r w:rsidRPr="0025239F">
              <w:rPr>
                <w:rFonts w:ascii="Arial Narrow" w:hAnsi="Arial Narrow" w:cs="Tahoma"/>
                <w:b/>
                <w:noProof/>
                <w:color w:val="auto"/>
                <w:lang w:val="es-MX"/>
              </w:rPr>
              <w:t xml:space="preserve">Cumplimiento del Acuerdo Presidencial </w:t>
            </w:r>
          </w:p>
          <w:p w14:paraId="2709436C" w14:textId="77777777" w:rsidR="003B7D56" w:rsidRPr="0025239F" w:rsidRDefault="003B7D56" w:rsidP="0025239F">
            <w:pPr>
              <w:spacing w:before="0" w:after="0" w:line="240" w:lineRule="auto"/>
              <w:jc w:val="center"/>
              <w:rPr>
                <w:rFonts w:ascii="Arial Narrow" w:hAnsi="Arial Narrow" w:cs="Tahoma"/>
                <w:noProof/>
                <w:color w:val="auto"/>
                <w:lang w:val="es-MX"/>
              </w:rPr>
            </w:pPr>
          </w:p>
          <w:p w14:paraId="296C4759" w14:textId="77777777" w:rsidR="007E7B65" w:rsidRPr="0025239F" w:rsidRDefault="003F11A2" w:rsidP="0025239F">
            <w:pPr>
              <w:spacing w:before="0" w:after="0" w:line="240" w:lineRule="auto"/>
              <w:jc w:val="center"/>
              <w:rPr>
                <w:rFonts w:ascii="Arial Narrow" w:hAnsi="Arial Narrow" w:cs="Tahoma"/>
                <w:noProof/>
                <w:color w:val="auto"/>
                <w:lang w:val="es-MX"/>
              </w:rPr>
            </w:pPr>
            <w:r w:rsidRPr="0025239F">
              <w:rPr>
                <w:rFonts w:ascii="Arial Narrow" w:hAnsi="Arial Narrow" w:cs="Tahoma"/>
                <w:noProof/>
                <w:color w:val="auto"/>
                <w:lang w:val="es-MX"/>
              </w:rPr>
              <w:t xml:space="preserve"> </w:t>
            </w:r>
            <w:r w:rsidR="008D3A89" w:rsidRPr="0025239F">
              <w:rPr>
                <w:rFonts w:ascii="Arial Narrow" w:hAnsi="Arial Narrow" w:cs="Tahoma"/>
                <w:noProof/>
                <w:color w:val="auto"/>
                <w:lang w:val="es-MX"/>
              </w:rPr>
              <w:t xml:space="preserve">Acuerdo </w:t>
            </w:r>
            <w:r w:rsidR="00E83244" w:rsidRPr="0025239F">
              <w:rPr>
                <w:rFonts w:ascii="Arial Narrow" w:hAnsi="Arial Narrow" w:cs="Tahoma"/>
                <w:noProof/>
                <w:color w:val="auto"/>
                <w:lang w:val="es-MX"/>
              </w:rPr>
              <w:t xml:space="preserve">por </w:t>
            </w:r>
            <w:r w:rsidR="008D3A89" w:rsidRPr="0025239F">
              <w:rPr>
                <w:rFonts w:ascii="Arial Narrow" w:hAnsi="Arial Narrow" w:cs="Tahoma"/>
                <w:noProof/>
                <w:color w:val="auto"/>
                <w:lang w:val="es-MX"/>
              </w:rPr>
              <w:t>el</w:t>
            </w:r>
            <w:r w:rsidR="00E83244" w:rsidRPr="0025239F">
              <w:rPr>
                <w:rFonts w:ascii="Arial Narrow" w:hAnsi="Arial Narrow" w:cs="Tahoma"/>
                <w:noProof/>
                <w:color w:val="auto"/>
                <w:lang w:val="es-MX"/>
              </w:rPr>
              <w:t xml:space="preserve"> que la Comisión Reguladora de Energía </w:t>
            </w:r>
            <w:r w:rsidR="00350C8C" w:rsidRPr="0025239F">
              <w:rPr>
                <w:rFonts w:ascii="Arial Narrow" w:hAnsi="Arial Narrow" w:cs="Tahoma"/>
                <w:noProof/>
                <w:color w:val="auto"/>
                <w:lang w:val="es-MX"/>
              </w:rPr>
              <w:t>determina</w:t>
            </w:r>
            <w:r w:rsidR="00E83244" w:rsidRPr="0025239F">
              <w:rPr>
                <w:rFonts w:ascii="Arial Narrow" w:hAnsi="Arial Narrow" w:cs="Tahoma"/>
                <w:noProof/>
                <w:color w:val="auto"/>
                <w:lang w:val="es-MX"/>
              </w:rPr>
              <w:t xml:space="preserve"> las </w:t>
            </w:r>
            <w:r w:rsidR="00350C8C" w:rsidRPr="0025239F">
              <w:rPr>
                <w:rFonts w:ascii="Arial Narrow" w:hAnsi="Arial Narrow" w:cs="Tahoma"/>
                <w:noProof/>
                <w:color w:val="auto"/>
                <w:lang w:val="es-MX"/>
              </w:rPr>
              <w:t>Disposiciones Administrativas de C</w:t>
            </w:r>
            <w:r w:rsidR="000264D7" w:rsidRPr="0025239F">
              <w:rPr>
                <w:rFonts w:ascii="Arial Narrow" w:hAnsi="Arial Narrow" w:cs="Tahoma"/>
                <w:noProof/>
                <w:color w:val="auto"/>
                <w:lang w:val="es-MX"/>
              </w:rPr>
              <w:t>arácter General que especifican</w:t>
            </w:r>
            <w:r w:rsidR="00350C8C" w:rsidRPr="0025239F">
              <w:rPr>
                <w:rFonts w:ascii="Arial Narrow" w:hAnsi="Arial Narrow" w:cs="Tahoma"/>
                <w:noProof/>
                <w:color w:val="auto"/>
                <w:lang w:val="es-MX"/>
              </w:rPr>
              <w:t xml:space="preserve"> la metodología de tarifas de distribución por ducto de Gas Natural</w:t>
            </w:r>
          </w:p>
          <w:p w14:paraId="39F9F541" w14:textId="77777777" w:rsidR="00F87458" w:rsidRPr="0025239F" w:rsidRDefault="00F87458" w:rsidP="0025239F">
            <w:pPr>
              <w:spacing w:before="0" w:after="0" w:line="240" w:lineRule="auto"/>
              <w:jc w:val="center"/>
              <w:rPr>
                <w:rFonts w:ascii="Arial Narrow" w:hAnsi="Arial Narrow" w:cs="Tahoma"/>
                <w:noProof/>
                <w:color w:val="auto"/>
                <w:lang w:val="es-MX"/>
              </w:rPr>
            </w:pPr>
          </w:p>
        </w:tc>
      </w:tr>
      <w:tr w:rsidR="008B7144" w:rsidRPr="0025239F" w14:paraId="5500C371" w14:textId="77777777" w:rsidTr="0049650E">
        <w:trPr>
          <w:cnfStyle w:val="010000000000" w:firstRow="0" w:lastRow="1" w:firstColumn="0" w:lastColumn="0" w:oddVBand="0" w:evenVBand="0" w:oddHBand="0" w:evenHBand="0" w:firstRowFirstColumn="0" w:firstRowLastColumn="0" w:lastRowFirstColumn="0" w:lastRowLastColumn="0"/>
          <w:trHeight w:val="42"/>
        </w:trPr>
        <w:tc>
          <w:tcPr>
            <w:tcW w:w="5000" w:type="pct"/>
          </w:tcPr>
          <w:p w14:paraId="23A3910F" w14:textId="77777777" w:rsidR="00D82836" w:rsidRPr="0025239F" w:rsidRDefault="00D82836" w:rsidP="0025239F">
            <w:pPr>
              <w:pStyle w:val="Espaciodetabla"/>
              <w:spacing w:line="240" w:lineRule="auto"/>
              <w:rPr>
                <w:rFonts w:ascii="Arial Narrow" w:hAnsi="Arial Narrow" w:cs="Tahoma"/>
                <w:noProof/>
                <w:color w:val="auto"/>
                <w:lang w:val="es-MX"/>
              </w:rPr>
            </w:pPr>
          </w:p>
        </w:tc>
      </w:tr>
    </w:tbl>
    <w:p w14:paraId="19569B79" w14:textId="77777777" w:rsidR="009B5495" w:rsidRPr="0025239F" w:rsidRDefault="009B5495" w:rsidP="0025239F">
      <w:pPr>
        <w:spacing w:before="0" w:after="0" w:line="240" w:lineRule="auto"/>
        <w:ind w:left="0" w:right="142"/>
        <w:jc w:val="both"/>
        <w:rPr>
          <w:rFonts w:ascii="Arial Narrow" w:hAnsi="Arial Narrow" w:cs="Arial"/>
          <w:color w:val="auto"/>
        </w:rPr>
      </w:pPr>
      <w:r w:rsidRPr="0025239F">
        <w:rPr>
          <w:rFonts w:ascii="Arial Narrow" w:hAnsi="Arial Narrow" w:cs="Arial"/>
          <w:color w:val="auto"/>
        </w:rPr>
        <w:t>El 8 de marzo de 2017</w:t>
      </w:r>
      <w:r w:rsidR="00AD35AB" w:rsidRPr="0025239F">
        <w:rPr>
          <w:rFonts w:ascii="Arial Narrow" w:hAnsi="Arial Narrow" w:cs="Arial"/>
          <w:color w:val="auto"/>
        </w:rPr>
        <w:t>,</w:t>
      </w:r>
      <w:r w:rsidRPr="0025239F">
        <w:rPr>
          <w:rFonts w:ascii="Arial Narrow" w:hAnsi="Arial Narrow" w:cs="Arial"/>
          <w:color w:val="auto"/>
        </w:rPr>
        <w:t xml:space="preserve"> se publicó en el Diario Oficial de la Federación (DOF) el Acuerdo que fija los Lineamientos que deberán ser observados por las dependencias y organismos descentralizados de la Administración Pública Federal, en cuanto a la emisión de los actos administrativos de carácter general a los que resulta aplicable el 69-H de la Ley Federal de Procedimiento Administrativo (Acuerdo Presidencial), el cual establece en su Lineamiento Quinto que, para la expedición de nuevos actos administrativos de carácter general, las dependencias y organismos descentralizados deberán indicar expresamente en el anteproyecto de regulación que presenten ante la Comisión Nacional de Mejora Regulatoria (CONAMER), las dos obligaciones regulatorias o los dos actos que se abrogarán o derogarán y que se refiere a la misma materia o sector económico regulado, y que la CONAMER</w:t>
      </w:r>
      <w:r w:rsidRPr="0025239F" w:rsidDel="008D3A89">
        <w:rPr>
          <w:rFonts w:ascii="Arial Narrow" w:hAnsi="Arial Narrow" w:cs="Arial"/>
          <w:color w:val="auto"/>
        </w:rPr>
        <w:t xml:space="preserve"> </w:t>
      </w:r>
      <w:r w:rsidRPr="0025239F">
        <w:rPr>
          <w:rFonts w:ascii="Arial Narrow" w:hAnsi="Arial Narrow" w:cs="Arial"/>
          <w:color w:val="auto"/>
        </w:rPr>
        <w:t>deberá vigilar que efectivamente exista una reducción en el costo de cumplimiento de la regulación para los particulares.</w:t>
      </w:r>
    </w:p>
    <w:p w14:paraId="2A972722" w14:textId="77777777" w:rsidR="009B5495" w:rsidRPr="0025239F" w:rsidRDefault="009B5495" w:rsidP="0025239F">
      <w:pPr>
        <w:spacing w:before="0" w:after="0" w:line="240" w:lineRule="auto"/>
        <w:ind w:left="0" w:right="142"/>
        <w:jc w:val="both"/>
        <w:rPr>
          <w:rFonts w:ascii="Arial Narrow" w:hAnsi="Arial Narrow" w:cs="Arial"/>
          <w:color w:val="auto"/>
        </w:rPr>
      </w:pPr>
    </w:p>
    <w:p w14:paraId="03C50358" w14:textId="77777777" w:rsidR="005E0674" w:rsidRPr="0025239F" w:rsidRDefault="009B5495" w:rsidP="0025239F">
      <w:pPr>
        <w:spacing w:before="0" w:after="0" w:line="240" w:lineRule="auto"/>
        <w:ind w:left="0" w:right="142"/>
        <w:jc w:val="both"/>
        <w:rPr>
          <w:rFonts w:ascii="Arial Narrow" w:hAnsi="Arial Narrow" w:cs="Arial"/>
          <w:color w:val="auto"/>
        </w:rPr>
      </w:pPr>
      <w:r w:rsidRPr="0025239F">
        <w:rPr>
          <w:rFonts w:ascii="Arial Narrow" w:hAnsi="Arial Narrow" w:cs="Arial"/>
          <w:color w:val="auto"/>
        </w:rPr>
        <w:t>Al respecto</w:t>
      </w:r>
      <w:r w:rsidR="00BC5AB3" w:rsidRPr="0025239F">
        <w:rPr>
          <w:rFonts w:ascii="Arial Narrow" w:hAnsi="Arial Narrow" w:cs="Arial"/>
          <w:color w:val="auto"/>
        </w:rPr>
        <w:t>,</w:t>
      </w:r>
      <w:r w:rsidRPr="0025239F">
        <w:rPr>
          <w:rFonts w:ascii="Arial Narrow" w:hAnsi="Arial Narrow" w:cs="Arial"/>
          <w:color w:val="auto"/>
        </w:rPr>
        <w:t xml:space="preserve"> con la finalidad de dar cumplimiento al Acuerdo Presidencial, la Comisión Reguladora de Energía (</w:t>
      </w:r>
      <w:r w:rsidR="00CA40FC">
        <w:rPr>
          <w:rFonts w:ascii="Arial Narrow" w:hAnsi="Arial Narrow" w:cs="Arial"/>
          <w:color w:val="auto"/>
        </w:rPr>
        <w:t xml:space="preserve">la </w:t>
      </w:r>
      <w:r w:rsidRPr="0025239F">
        <w:rPr>
          <w:rFonts w:ascii="Arial Narrow" w:hAnsi="Arial Narrow" w:cs="Arial"/>
          <w:color w:val="auto"/>
        </w:rPr>
        <w:t xml:space="preserve">Comisión) presenta a continuación un análisis respecto a la disminución en costos de cumplimiento que derivaría </w:t>
      </w:r>
      <w:r w:rsidR="00E419F9" w:rsidRPr="0025239F">
        <w:rPr>
          <w:rFonts w:ascii="Arial Narrow" w:hAnsi="Arial Narrow" w:cs="Arial"/>
          <w:color w:val="auto"/>
        </w:rPr>
        <w:t xml:space="preserve">de la implementación </w:t>
      </w:r>
      <w:r w:rsidRPr="0025239F">
        <w:rPr>
          <w:rFonts w:ascii="Arial Narrow" w:hAnsi="Arial Narrow" w:cs="Arial"/>
          <w:color w:val="auto"/>
        </w:rPr>
        <w:t xml:space="preserve">del anteproyecto de Acuerdo por el que la Comisión Reguladora de Energía determina las Disposiciones Administrativas de </w:t>
      </w:r>
      <w:r w:rsidR="000264D7" w:rsidRPr="0025239F">
        <w:rPr>
          <w:rFonts w:ascii="Arial Narrow" w:hAnsi="Arial Narrow" w:cs="Arial"/>
          <w:color w:val="auto"/>
        </w:rPr>
        <w:t>Carácter General que especifican</w:t>
      </w:r>
      <w:r w:rsidRPr="0025239F">
        <w:rPr>
          <w:rFonts w:ascii="Arial Narrow" w:hAnsi="Arial Narrow" w:cs="Arial"/>
          <w:color w:val="auto"/>
        </w:rPr>
        <w:t xml:space="preserve"> la metodología de tarifas de distribución por ducto de Gas Natural (Anteproyecto)</w:t>
      </w:r>
      <w:r w:rsidR="005E0674" w:rsidRPr="0025239F">
        <w:rPr>
          <w:rFonts w:ascii="Arial Narrow" w:hAnsi="Arial Narrow" w:cs="Arial"/>
          <w:color w:val="auto"/>
        </w:rPr>
        <w:t>.</w:t>
      </w:r>
    </w:p>
    <w:p w14:paraId="381DFF17" w14:textId="77777777" w:rsidR="005E0674" w:rsidRPr="0025239F" w:rsidRDefault="005E0674" w:rsidP="0025239F">
      <w:pPr>
        <w:spacing w:before="0" w:after="0" w:line="240" w:lineRule="auto"/>
        <w:ind w:left="0" w:right="142"/>
        <w:jc w:val="both"/>
        <w:rPr>
          <w:rFonts w:ascii="Arial Narrow" w:hAnsi="Arial Narrow" w:cs="Arial"/>
          <w:color w:val="auto"/>
        </w:rPr>
      </w:pPr>
    </w:p>
    <w:p w14:paraId="71CFF111" w14:textId="6DBCD7ED" w:rsidR="009B5495" w:rsidRDefault="005E0674" w:rsidP="0025239F">
      <w:pPr>
        <w:spacing w:before="0" w:after="0" w:line="240" w:lineRule="auto"/>
        <w:ind w:left="0" w:right="142"/>
        <w:jc w:val="both"/>
        <w:rPr>
          <w:rFonts w:ascii="Arial Narrow" w:hAnsi="Arial Narrow" w:cs="Arial"/>
          <w:color w:val="auto"/>
        </w:rPr>
      </w:pPr>
      <w:r w:rsidRPr="00F26C19">
        <w:rPr>
          <w:rFonts w:ascii="Arial Narrow" w:hAnsi="Arial Narrow" w:cs="Arial"/>
          <w:color w:val="auto"/>
        </w:rPr>
        <w:t>El Anteproyecto</w:t>
      </w:r>
      <w:r w:rsidR="009B5495" w:rsidRPr="00F26C19">
        <w:rPr>
          <w:rFonts w:ascii="Arial Narrow" w:hAnsi="Arial Narrow" w:cs="Arial"/>
          <w:color w:val="auto"/>
        </w:rPr>
        <w:t xml:space="preserve"> </w:t>
      </w:r>
      <w:r w:rsidRPr="00F26C19">
        <w:rPr>
          <w:rFonts w:ascii="Arial Narrow" w:hAnsi="Arial Narrow" w:cs="Arial"/>
          <w:color w:val="auto"/>
        </w:rPr>
        <w:t xml:space="preserve">considera </w:t>
      </w:r>
      <w:r w:rsidR="008B5D4A" w:rsidRPr="00F26C19">
        <w:rPr>
          <w:rFonts w:ascii="Arial Narrow" w:hAnsi="Arial Narrow" w:cs="Arial"/>
          <w:color w:val="auto"/>
        </w:rPr>
        <w:t xml:space="preserve">la eliminación de </w:t>
      </w:r>
      <w:r w:rsidR="008C1D7F" w:rsidRPr="00F26C19">
        <w:rPr>
          <w:rFonts w:ascii="Arial Narrow" w:hAnsi="Arial Narrow" w:cs="Arial"/>
          <w:color w:val="auto"/>
        </w:rPr>
        <w:t>9</w:t>
      </w:r>
      <w:r w:rsidR="008B5D4A" w:rsidRPr="00F26C19">
        <w:rPr>
          <w:rFonts w:ascii="Arial Narrow" w:hAnsi="Arial Narrow" w:cs="Arial"/>
          <w:color w:val="auto"/>
        </w:rPr>
        <w:t xml:space="preserve"> (</w:t>
      </w:r>
      <w:r w:rsidR="0081417F" w:rsidRPr="00F26C19">
        <w:rPr>
          <w:rFonts w:ascii="Arial Narrow" w:hAnsi="Arial Narrow" w:cs="Arial"/>
          <w:color w:val="auto"/>
        </w:rPr>
        <w:t>nueve</w:t>
      </w:r>
      <w:r w:rsidR="008B5D4A" w:rsidRPr="00F26C19">
        <w:rPr>
          <w:rFonts w:ascii="Arial Narrow" w:hAnsi="Arial Narrow" w:cs="Arial"/>
          <w:color w:val="auto"/>
        </w:rPr>
        <w:t xml:space="preserve">) trámites y </w:t>
      </w:r>
      <w:r w:rsidR="00D81B21" w:rsidRPr="00F26C19">
        <w:rPr>
          <w:rFonts w:ascii="Arial Narrow" w:hAnsi="Arial Narrow" w:cs="Arial"/>
          <w:color w:val="auto"/>
        </w:rPr>
        <w:t>17</w:t>
      </w:r>
      <w:r w:rsidR="008B5D4A" w:rsidRPr="00F26C19">
        <w:rPr>
          <w:rFonts w:ascii="Arial Narrow" w:hAnsi="Arial Narrow" w:cs="Arial"/>
          <w:color w:val="auto"/>
        </w:rPr>
        <w:t xml:space="preserve"> (</w:t>
      </w:r>
      <w:r w:rsidR="00D81B21" w:rsidRPr="00F26C19">
        <w:rPr>
          <w:rFonts w:ascii="Arial Narrow" w:hAnsi="Arial Narrow" w:cs="Arial"/>
          <w:color w:val="auto"/>
        </w:rPr>
        <w:t>diecisiete</w:t>
      </w:r>
      <w:r w:rsidR="008B5D4A" w:rsidRPr="00F26C19">
        <w:rPr>
          <w:rFonts w:ascii="Arial Narrow" w:hAnsi="Arial Narrow" w:cs="Arial"/>
          <w:color w:val="auto"/>
        </w:rPr>
        <w:t xml:space="preserve">) acciones regulatorias, la simplificación de </w:t>
      </w:r>
      <w:r w:rsidR="00DD3B4D" w:rsidRPr="00F26C19">
        <w:rPr>
          <w:rFonts w:ascii="Arial Narrow" w:hAnsi="Arial Narrow" w:cs="Arial"/>
          <w:color w:val="auto"/>
        </w:rPr>
        <w:t xml:space="preserve">1 </w:t>
      </w:r>
      <w:r w:rsidR="008B5D4A" w:rsidRPr="00F26C19">
        <w:rPr>
          <w:rFonts w:ascii="Arial Narrow" w:hAnsi="Arial Narrow" w:cs="Arial"/>
          <w:color w:val="auto"/>
        </w:rPr>
        <w:t>(</w:t>
      </w:r>
      <w:r w:rsidR="00DD3B4D" w:rsidRPr="00F26C19">
        <w:rPr>
          <w:rFonts w:ascii="Arial Narrow" w:hAnsi="Arial Narrow" w:cs="Arial"/>
          <w:color w:val="auto"/>
        </w:rPr>
        <w:t>un</w:t>
      </w:r>
      <w:r w:rsidR="008B5D4A" w:rsidRPr="00F26C19">
        <w:rPr>
          <w:rFonts w:ascii="Arial Narrow" w:hAnsi="Arial Narrow" w:cs="Arial"/>
          <w:color w:val="auto"/>
        </w:rPr>
        <w:t xml:space="preserve">) trámite, la modificación de </w:t>
      </w:r>
      <w:r w:rsidR="00DD3B4D" w:rsidRPr="00F26C19">
        <w:rPr>
          <w:rFonts w:ascii="Arial Narrow" w:hAnsi="Arial Narrow" w:cs="Arial"/>
          <w:color w:val="auto"/>
        </w:rPr>
        <w:t>2</w:t>
      </w:r>
      <w:r w:rsidR="008B5D4A" w:rsidRPr="00F26C19">
        <w:rPr>
          <w:rFonts w:ascii="Arial Narrow" w:hAnsi="Arial Narrow" w:cs="Arial"/>
          <w:color w:val="auto"/>
        </w:rPr>
        <w:t xml:space="preserve"> (</w:t>
      </w:r>
      <w:r w:rsidR="00DD3B4D" w:rsidRPr="00F26C19">
        <w:rPr>
          <w:rFonts w:ascii="Arial Narrow" w:hAnsi="Arial Narrow" w:cs="Arial"/>
          <w:color w:val="auto"/>
        </w:rPr>
        <w:t>dos</w:t>
      </w:r>
      <w:r w:rsidR="008B5D4A" w:rsidRPr="00F26C19">
        <w:rPr>
          <w:rFonts w:ascii="Arial Narrow" w:hAnsi="Arial Narrow" w:cs="Arial"/>
          <w:color w:val="auto"/>
        </w:rPr>
        <w:t>) trámite</w:t>
      </w:r>
      <w:r w:rsidR="00DD3B4D" w:rsidRPr="00F26C19">
        <w:rPr>
          <w:rFonts w:ascii="Arial Narrow" w:hAnsi="Arial Narrow" w:cs="Arial"/>
          <w:color w:val="auto"/>
        </w:rPr>
        <w:t>s</w:t>
      </w:r>
      <w:r w:rsidR="008B5D4A" w:rsidRPr="00F26C19">
        <w:rPr>
          <w:rFonts w:ascii="Arial Narrow" w:hAnsi="Arial Narrow" w:cs="Arial"/>
          <w:color w:val="auto"/>
        </w:rPr>
        <w:t xml:space="preserve">, la creación de </w:t>
      </w:r>
      <w:r w:rsidR="00331A04" w:rsidRPr="00F26C19">
        <w:rPr>
          <w:rFonts w:ascii="Arial Narrow" w:hAnsi="Arial Narrow" w:cs="Arial"/>
          <w:color w:val="auto"/>
        </w:rPr>
        <w:t>5</w:t>
      </w:r>
      <w:r w:rsidR="008B5D4A" w:rsidRPr="00F26C19">
        <w:rPr>
          <w:rFonts w:ascii="Arial Narrow" w:hAnsi="Arial Narrow" w:cs="Arial"/>
          <w:color w:val="auto"/>
        </w:rPr>
        <w:t xml:space="preserve"> (</w:t>
      </w:r>
      <w:r w:rsidR="00D64D94" w:rsidRPr="00F26C19">
        <w:rPr>
          <w:rFonts w:ascii="Arial Narrow" w:hAnsi="Arial Narrow" w:cs="Arial"/>
          <w:color w:val="auto"/>
        </w:rPr>
        <w:t>c</w:t>
      </w:r>
      <w:r w:rsidR="00331A04" w:rsidRPr="00F26C19">
        <w:rPr>
          <w:rFonts w:ascii="Arial Narrow" w:hAnsi="Arial Narrow" w:cs="Arial"/>
          <w:color w:val="auto"/>
        </w:rPr>
        <w:t>inco</w:t>
      </w:r>
      <w:r w:rsidR="008B5D4A" w:rsidRPr="00F26C19">
        <w:rPr>
          <w:rFonts w:ascii="Arial Narrow" w:hAnsi="Arial Narrow" w:cs="Arial"/>
          <w:color w:val="auto"/>
        </w:rPr>
        <w:t>) trámite</w:t>
      </w:r>
      <w:r w:rsidR="00D64D94" w:rsidRPr="00F26C19">
        <w:rPr>
          <w:rFonts w:ascii="Arial Narrow" w:hAnsi="Arial Narrow" w:cs="Arial"/>
          <w:color w:val="auto"/>
        </w:rPr>
        <w:t>s</w:t>
      </w:r>
      <w:r w:rsidR="008B5D4A" w:rsidRPr="00F26C19">
        <w:rPr>
          <w:rFonts w:ascii="Arial Narrow" w:hAnsi="Arial Narrow" w:cs="Arial"/>
          <w:color w:val="auto"/>
        </w:rPr>
        <w:t xml:space="preserve"> y </w:t>
      </w:r>
      <w:r w:rsidR="00D640E2" w:rsidRPr="00F26C19">
        <w:rPr>
          <w:rFonts w:ascii="Arial Narrow" w:hAnsi="Arial Narrow" w:cs="Arial"/>
          <w:color w:val="auto"/>
        </w:rPr>
        <w:t>3</w:t>
      </w:r>
      <w:r w:rsidR="001D0F1F" w:rsidRPr="00F26C19">
        <w:rPr>
          <w:rFonts w:ascii="Arial Narrow" w:hAnsi="Arial Narrow" w:cs="Arial"/>
          <w:color w:val="auto"/>
        </w:rPr>
        <w:t>6</w:t>
      </w:r>
      <w:r w:rsidR="008B5D4A" w:rsidRPr="00F26C19">
        <w:rPr>
          <w:rFonts w:ascii="Arial Narrow" w:hAnsi="Arial Narrow" w:cs="Arial"/>
          <w:color w:val="auto"/>
        </w:rPr>
        <w:t xml:space="preserve"> (</w:t>
      </w:r>
      <w:r w:rsidR="00D640E2" w:rsidRPr="00F26C19">
        <w:rPr>
          <w:rFonts w:ascii="Arial Narrow" w:hAnsi="Arial Narrow" w:cs="Arial"/>
          <w:color w:val="auto"/>
        </w:rPr>
        <w:t xml:space="preserve">treinta y </w:t>
      </w:r>
      <w:r w:rsidR="001D0F1F" w:rsidRPr="00F26C19">
        <w:rPr>
          <w:rFonts w:ascii="Arial Narrow" w:hAnsi="Arial Narrow" w:cs="Arial"/>
          <w:color w:val="auto"/>
        </w:rPr>
        <w:t>seis</w:t>
      </w:r>
      <w:r w:rsidR="008B5D4A" w:rsidRPr="00F26C19">
        <w:rPr>
          <w:rFonts w:ascii="Arial Narrow" w:hAnsi="Arial Narrow" w:cs="Arial"/>
          <w:color w:val="auto"/>
        </w:rPr>
        <w:t xml:space="preserve">) acciones regulatorias, de las cuales </w:t>
      </w:r>
      <w:r w:rsidR="00D81B21" w:rsidRPr="00F26C19">
        <w:rPr>
          <w:rFonts w:ascii="Arial Narrow" w:hAnsi="Arial Narrow" w:cs="Arial"/>
          <w:color w:val="auto"/>
        </w:rPr>
        <w:t>2</w:t>
      </w:r>
      <w:r w:rsidR="001D0F1F" w:rsidRPr="00F26C19">
        <w:rPr>
          <w:rFonts w:ascii="Arial Narrow" w:hAnsi="Arial Narrow" w:cs="Arial"/>
          <w:color w:val="auto"/>
        </w:rPr>
        <w:t>6</w:t>
      </w:r>
      <w:r w:rsidR="008B5D4A" w:rsidRPr="00F26C19">
        <w:rPr>
          <w:rFonts w:ascii="Arial Narrow" w:hAnsi="Arial Narrow" w:cs="Arial"/>
          <w:color w:val="auto"/>
        </w:rPr>
        <w:t xml:space="preserve"> (</w:t>
      </w:r>
      <w:r w:rsidR="001D0F1F" w:rsidRPr="00F26C19">
        <w:rPr>
          <w:rFonts w:ascii="Arial Narrow" w:hAnsi="Arial Narrow" w:cs="Arial"/>
          <w:color w:val="auto"/>
        </w:rPr>
        <w:t>veintiséis)</w:t>
      </w:r>
      <w:r w:rsidR="008B5D4A" w:rsidRPr="00F26C19">
        <w:rPr>
          <w:rFonts w:ascii="Arial Narrow" w:hAnsi="Arial Narrow" w:cs="Arial"/>
          <w:color w:val="auto"/>
        </w:rPr>
        <w:t xml:space="preserve"> acciones regulatorias no presentan costos cuantificables y finalmente, 1 (una) acción regulatoria</w:t>
      </w:r>
      <w:r w:rsidR="006830C3" w:rsidRPr="00F26C19">
        <w:rPr>
          <w:rFonts w:ascii="Arial Narrow" w:hAnsi="Arial Narrow" w:cs="Arial"/>
          <w:color w:val="auto"/>
        </w:rPr>
        <w:t xml:space="preserve"> </w:t>
      </w:r>
      <w:r w:rsidR="00087DE0" w:rsidRPr="00F26C19">
        <w:rPr>
          <w:rFonts w:ascii="Arial Narrow" w:hAnsi="Arial Narrow" w:cs="Arial"/>
          <w:color w:val="auto"/>
        </w:rPr>
        <w:t>que se mantienen</w:t>
      </w:r>
      <w:r w:rsidR="00EC5F75" w:rsidRPr="00F26C19">
        <w:rPr>
          <w:rFonts w:ascii="Arial Narrow" w:hAnsi="Arial Narrow" w:cs="Arial"/>
          <w:color w:val="auto"/>
        </w:rPr>
        <w:t xml:space="preserve"> </w:t>
      </w:r>
      <w:r w:rsidRPr="00F26C19">
        <w:rPr>
          <w:rFonts w:ascii="Arial Narrow" w:hAnsi="Arial Narrow" w:cs="Arial"/>
          <w:color w:val="auto"/>
        </w:rPr>
        <w:t xml:space="preserve">para </w:t>
      </w:r>
      <w:r w:rsidR="00875B14" w:rsidRPr="00F26C19">
        <w:rPr>
          <w:rFonts w:ascii="Arial Narrow" w:hAnsi="Arial Narrow" w:cs="Arial"/>
          <w:color w:val="auto"/>
        </w:rPr>
        <w:t xml:space="preserve">los </w:t>
      </w:r>
      <w:r w:rsidRPr="00F26C19">
        <w:rPr>
          <w:rFonts w:ascii="Arial Narrow" w:hAnsi="Arial Narrow" w:cs="Arial"/>
          <w:color w:val="auto"/>
        </w:rPr>
        <w:t xml:space="preserve"> distribuidores </w:t>
      </w:r>
      <w:r w:rsidR="009546C5" w:rsidRPr="00F26C19">
        <w:rPr>
          <w:rFonts w:ascii="Arial Narrow" w:hAnsi="Arial Narrow" w:cs="Arial"/>
          <w:color w:val="auto"/>
        </w:rPr>
        <w:t xml:space="preserve">por ducto de gas natural que </w:t>
      </w:r>
      <w:r w:rsidR="009546C5" w:rsidRPr="00F26C19">
        <w:rPr>
          <w:rFonts w:ascii="Arial Narrow" w:hAnsi="Arial Narrow" w:cs="Arial"/>
          <w:color w:val="auto"/>
          <w:lang w:val="es-ES"/>
        </w:rPr>
        <w:t xml:space="preserve">se encuentren bajo el  esquema regulatorio de “Control de Rentabilidad Máxima”. </w:t>
      </w:r>
      <w:r w:rsidR="00376869" w:rsidRPr="00F26C19">
        <w:rPr>
          <w:rFonts w:ascii="Arial Narrow" w:hAnsi="Arial Narrow" w:cs="Arial"/>
          <w:color w:val="auto"/>
        </w:rPr>
        <w:t>E</w:t>
      </w:r>
      <w:r w:rsidRPr="00F26C19">
        <w:rPr>
          <w:rFonts w:ascii="Arial Narrow" w:hAnsi="Arial Narrow" w:cs="Arial"/>
          <w:color w:val="auto"/>
        </w:rPr>
        <w:t>n materia tarifaria que considera el Anteproyecto; esto, en comparación con el marco tarifario vigente para dicha actividad</w:t>
      </w:r>
      <w:r w:rsidR="00BC5AB3" w:rsidRPr="00F26C19">
        <w:rPr>
          <w:rFonts w:ascii="Arial Narrow" w:hAnsi="Arial Narrow" w:cs="Arial"/>
          <w:color w:val="auto"/>
        </w:rPr>
        <w:t>,</w:t>
      </w:r>
      <w:r w:rsidRPr="00F26C19">
        <w:rPr>
          <w:rFonts w:ascii="Arial Narrow" w:hAnsi="Arial Narrow" w:cs="Arial"/>
          <w:color w:val="auto"/>
        </w:rPr>
        <w:t xml:space="preserve"> considerado en la Directiva sobre la determinación de tarifas</w:t>
      </w:r>
      <w:r w:rsidRPr="0025239F">
        <w:rPr>
          <w:rFonts w:ascii="Arial Narrow" w:hAnsi="Arial Narrow" w:cs="Arial"/>
          <w:color w:val="auto"/>
        </w:rPr>
        <w:t xml:space="preserve"> y el traslado de precios para las actividades reguladas en materia de gas natural DIR-GAS-001-2007 (Directiva de Tarifas), publicada </w:t>
      </w:r>
      <w:r w:rsidR="00BC5AB3" w:rsidRPr="0025239F">
        <w:rPr>
          <w:rFonts w:ascii="Arial Narrow" w:hAnsi="Arial Narrow" w:cs="Arial"/>
          <w:color w:val="auto"/>
        </w:rPr>
        <w:t xml:space="preserve">en </w:t>
      </w:r>
      <w:r w:rsidRPr="0025239F">
        <w:rPr>
          <w:rFonts w:ascii="Arial Narrow" w:hAnsi="Arial Narrow" w:cs="Arial"/>
          <w:color w:val="auto"/>
        </w:rPr>
        <w:t xml:space="preserve">el </w:t>
      </w:r>
      <w:r w:rsidR="00BC5AB3" w:rsidRPr="0025239F">
        <w:rPr>
          <w:rFonts w:ascii="Arial Narrow" w:hAnsi="Arial Narrow" w:cs="Arial"/>
          <w:color w:val="auto"/>
        </w:rPr>
        <w:t xml:space="preserve">DOF el </w:t>
      </w:r>
      <w:r w:rsidRPr="0025239F">
        <w:rPr>
          <w:rFonts w:ascii="Arial Narrow" w:hAnsi="Arial Narrow" w:cs="Arial"/>
          <w:color w:val="auto"/>
        </w:rPr>
        <w:t>28 de diciembre de 2007, y en la Directiva de contabilidad para las actividades reguladas en materia de gas natural DIR-GAS-002-1996</w:t>
      </w:r>
      <w:r w:rsidRPr="0025239F" w:rsidDel="007307A9">
        <w:rPr>
          <w:rFonts w:ascii="Arial Narrow" w:hAnsi="Arial Narrow" w:cs="Arial"/>
          <w:color w:val="auto"/>
        </w:rPr>
        <w:t xml:space="preserve"> </w:t>
      </w:r>
      <w:r w:rsidRPr="0025239F">
        <w:rPr>
          <w:rFonts w:ascii="Arial Narrow" w:hAnsi="Arial Narrow" w:cs="Arial"/>
          <w:color w:val="auto"/>
        </w:rPr>
        <w:t xml:space="preserve">(Directiva de Contabilidad), publicada en el DOF el 3 de junio de 1996. </w:t>
      </w:r>
    </w:p>
    <w:p w14:paraId="515FFF9A" w14:textId="77777777" w:rsidR="007156A7" w:rsidRDefault="007156A7" w:rsidP="0025239F">
      <w:pPr>
        <w:spacing w:before="0" w:after="0" w:line="240" w:lineRule="auto"/>
        <w:ind w:left="0" w:right="142"/>
        <w:jc w:val="both"/>
        <w:rPr>
          <w:rFonts w:ascii="Arial Narrow" w:hAnsi="Arial Narrow" w:cs="Arial"/>
          <w:color w:val="auto"/>
        </w:rPr>
      </w:pPr>
    </w:p>
    <w:p w14:paraId="6ADD9C79" w14:textId="77777777" w:rsidR="00EE6646" w:rsidRDefault="00EE6646" w:rsidP="00EE6646">
      <w:pPr>
        <w:spacing w:before="0" w:after="0" w:line="240" w:lineRule="auto"/>
        <w:ind w:left="0" w:right="142"/>
        <w:jc w:val="both"/>
        <w:rPr>
          <w:rFonts w:ascii="Arial Narrow" w:hAnsi="Arial Narrow" w:cs="Arial"/>
          <w:color w:val="auto"/>
        </w:rPr>
      </w:pPr>
      <w:bookmarkStart w:id="0" w:name="_Hlk91167181"/>
      <w:bookmarkStart w:id="1" w:name="_Hlk91171851"/>
    </w:p>
    <w:p w14:paraId="52C8AC84" w14:textId="77777777" w:rsidR="00EE6646" w:rsidRPr="0027617B" w:rsidRDefault="00EE6646" w:rsidP="00EE6646">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1. Trámites que se crean y modifican con el </w:t>
      </w:r>
      <w:r>
        <w:rPr>
          <w:rFonts w:ascii="Arial Narrow" w:hAnsi="Arial Narrow"/>
          <w:b/>
          <w:color w:val="auto"/>
          <w:lang w:val="es-ES"/>
        </w:rPr>
        <w:t>Anteproyecto</w:t>
      </w:r>
    </w:p>
    <w:tbl>
      <w:tblPr>
        <w:tblStyle w:val="Tablaconcuadrcula"/>
        <w:tblW w:w="8926" w:type="dxa"/>
        <w:jc w:val="center"/>
        <w:tblLook w:val="04A0" w:firstRow="1" w:lastRow="0" w:firstColumn="1" w:lastColumn="0" w:noHBand="0" w:noVBand="1"/>
      </w:tblPr>
      <w:tblGrid>
        <w:gridCol w:w="8926"/>
      </w:tblGrid>
      <w:tr w:rsidR="00EE6646" w:rsidRPr="0027617B" w14:paraId="06A1A984" w14:textId="77777777" w:rsidTr="000B67D5">
        <w:trPr>
          <w:jc w:val="center"/>
        </w:trPr>
        <w:tc>
          <w:tcPr>
            <w:tcW w:w="8926" w:type="dxa"/>
            <w:vAlign w:val="center"/>
          </w:tcPr>
          <w:p w14:paraId="778F26C8" w14:textId="77777777" w:rsidR="00EE6646" w:rsidRPr="0027617B" w:rsidRDefault="00EE6646" w:rsidP="000B67D5">
            <w:pPr>
              <w:tabs>
                <w:tab w:val="left" w:pos="885"/>
              </w:tabs>
              <w:spacing w:before="0" w:after="0" w:line="240" w:lineRule="auto"/>
              <w:ind w:left="0"/>
              <w:jc w:val="both"/>
              <w:rPr>
                <w:rFonts w:ascii="Arial Narrow" w:hAnsi="Arial Narrow"/>
                <w:b/>
                <w:color w:val="auto"/>
                <w:sz w:val="18"/>
                <w:szCs w:val="18"/>
                <w:lang w:val="es-ES"/>
              </w:rPr>
            </w:pPr>
            <w:r w:rsidRPr="0027617B">
              <w:rPr>
                <w:rFonts w:ascii="Arial Narrow" w:hAnsi="Arial Narrow"/>
                <w:b/>
                <w:color w:val="auto"/>
                <w:sz w:val="18"/>
                <w:szCs w:val="18"/>
                <w:lang w:val="es-ES"/>
              </w:rPr>
              <w:t xml:space="preserve">Creación de trámites: </w:t>
            </w:r>
          </w:p>
          <w:p w14:paraId="49CFB6E6" w14:textId="77777777" w:rsidR="00EE6646" w:rsidRPr="0027617B" w:rsidRDefault="00EE6646" w:rsidP="000B67D5">
            <w:pPr>
              <w:tabs>
                <w:tab w:val="left" w:pos="885"/>
              </w:tabs>
              <w:spacing w:before="0" w:after="0" w:line="240" w:lineRule="auto"/>
              <w:ind w:left="885" w:right="0"/>
              <w:contextualSpacing/>
              <w:jc w:val="both"/>
              <w:rPr>
                <w:rFonts w:ascii="Arial Narrow" w:hAnsi="Arial Narrow"/>
                <w:b/>
                <w:color w:val="auto"/>
                <w:sz w:val="18"/>
                <w:szCs w:val="18"/>
                <w:lang w:val="es-ES"/>
              </w:rPr>
            </w:pPr>
          </w:p>
          <w:p w14:paraId="40A8734A" w14:textId="77777777" w:rsidR="00EE6646" w:rsidRPr="0027617B" w:rsidRDefault="00EE6646" w:rsidP="00EE6646">
            <w:pPr>
              <w:numPr>
                <w:ilvl w:val="0"/>
                <w:numId w:val="1"/>
              </w:numPr>
              <w:spacing w:before="0" w:after="0" w:line="240" w:lineRule="auto"/>
              <w:ind w:left="885" w:right="0" w:hanging="851"/>
              <w:contextualSpacing/>
              <w:rPr>
                <w:rFonts w:ascii="Arial Narrow" w:hAnsi="Arial Narrow" w:cs="Arial"/>
                <w:color w:val="auto"/>
                <w:sz w:val="18"/>
                <w:szCs w:val="18"/>
              </w:rPr>
            </w:pPr>
            <w:r w:rsidRPr="0027617B">
              <w:rPr>
                <w:rFonts w:ascii="Arial Narrow" w:hAnsi="Arial Narrow" w:cs="Arial"/>
                <w:color w:val="auto"/>
                <w:sz w:val="18"/>
                <w:szCs w:val="18"/>
              </w:rPr>
              <w:t>Manifestación respecto a ajuste a las tarifas máximas para actividades permisionadas de distribución por ducto de gas natural.</w:t>
            </w:r>
          </w:p>
          <w:p w14:paraId="195BC0A4" w14:textId="77777777" w:rsidR="00EE6646" w:rsidRPr="0027617B" w:rsidRDefault="00EE6646" w:rsidP="000B67D5">
            <w:pPr>
              <w:spacing w:before="0" w:after="0" w:line="240" w:lineRule="auto"/>
              <w:ind w:left="885" w:right="0"/>
              <w:contextualSpacing/>
              <w:rPr>
                <w:rFonts w:ascii="Arial Narrow" w:hAnsi="Arial Narrow" w:cs="Arial"/>
                <w:color w:val="auto"/>
                <w:sz w:val="18"/>
                <w:szCs w:val="18"/>
              </w:rPr>
            </w:pPr>
          </w:p>
          <w:p w14:paraId="6FFA167D" w14:textId="77777777" w:rsidR="00EE6646" w:rsidRPr="0027617B" w:rsidRDefault="00EE6646" w:rsidP="00EE6646">
            <w:pPr>
              <w:numPr>
                <w:ilvl w:val="0"/>
                <w:numId w:val="1"/>
              </w:numPr>
              <w:spacing w:before="0" w:after="0" w:line="240" w:lineRule="auto"/>
              <w:ind w:left="885" w:right="0" w:hanging="885"/>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Solicitud de Incentivo a la Expansión para actividades de distribución por ductos de gas natural.</w:t>
            </w:r>
          </w:p>
          <w:p w14:paraId="683D9B1D" w14:textId="77777777" w:rsidR="00EE6646" w:rsidRPr="0027617B" w:rsidRDefault="00EE6646" w:rsidP="000B67D5">
            <w:pPr>
              <w:spacing w:before="0" w:after="0" w:line="240" w:lineRule="auto"/>
              <w:ind w:left="885" w:right="0"/>
              <w:contextualSpacing/>
              <w:jc w:val="both"/>
              <w:rPr>
                <w:rFonts w:ascii="Arial Narrow" w:eastAsia="Times New Roman" w:hAnsi="Arial Narrow" w:cs="Arial"/>
                <w:bCs/>
                <w:color w:val="auto"/>
                <w:sz w:val="18"/>
                <w:szCs w:val="18"/>
                <w:lang w:eastAsia="es-MX"/>
              </w:rPr>
            </w:pPr>
          </w:p>
          <w:p w14:paraId="1E74A258" w14:textId="77777777" w:rsidR="00EE6646" w:rsidRPr="0027617B" w:rsidRDefault="00EE6646" w:rsidP="00EE6646">
            <w:pPr>
              <w:numPr>
                <w:ilvl w:val="0"/>
                <w:numId w:val="1"/>
              </w:numPr>
              <w:spacing w:before="0" w:after="0" w:line="240" w:lineRule="auto"/>
              <w:ind w:left="885" w:right="0" w:hanging="885"/>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Solicitud de ajuste por índice de inflación de tarifas máximas para actividades de distribución por medio de ductos de gas natural.</w:t>
            </w:r>
          </w:p>
          <w:p w14:paraId="7B84D8A4" w14:textId="77777777" w:rsidR="00EE6646" w:rsidRPr="0027617B" w:rsidRDefault="00EE6646" w:rsidP="000B67D5">
            <w:pPr>
              <w:spacing w:before="0"/>
              <w:ind w:left="720" w:right="0"/>
              <w:contextualSpacing/>
              <w:rPr>
                <w:rFonts w:ascii="Arial Narrow" w:eastAsia="Times New Roman" w:hAnsi="Arial Narrow" w:cs="Arial"/>
                <w:bCs/>
                <w:color w:val="auto"/>
                <w:sz w:val="18"/>
                <w:szCs w:val="18"/>
                <w:lang w:eastAsia="es-MX"/>
              </w:rPr>
            </w:pPr>
          </w:p>
          <w:p w14:paraId="62E2A194" w14:textId="0B5EFEB5" w:rsidR="00740830" w:rsidRDefault="00EE6646" w:rsidP="005F6DE4">
            <w:pPr>
              <w:numPr>
                <w:ilvl w:val="0"/>
                <w:numId w:val="1"/>
              </w:numPr>
              <w:spacing w:before="0" w:after="0" w:line="240" w:lineRule="auto"/>
              <w:ind w:left="885" w:right="0" w:hanging="885"/>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Solicitud de ajuste por índice de inflación de las tarifas máximas para actividades de distribución por ductos de gas natural, previo al inicio de operaciones.</w:t>
            </w:r>
          </w:p>
          <w:p w14:paraId="565E2597" w14:textId="77777777" w:rsidR="005F6DE4" w:rsidRPr="000121DD" w:rsidRDefault="005F6DE4" w:rsidP="000121DD">
            <w:pPr>
              <w:spacing w:before="0" w:after="0" w:line="240" w:lineRule="auto"/>
              <w:ind w:left="0" w:right="0"/>
              <w:contextualSpacing/>
              <w:jc w:val="both"/>
              <w:rPr>
                <w:rFonts w:ascii="Arial Narrow" w:eastAsia="Times New Roman" w:hAnsi="Arial Narrow" w:cs="Arial"/>
                <w:bCs/>
                <w:color w:val="auto"/>
                <w:sz w:val="18"/>
                <w:szCs w:val="18"/>
                <w:lang w:eastAsia="es-MX"/>
              </w:rPr>
            </w:pPr>
          </w:p>
          <w:p w14:paraId="673681AB" w14:textId="572F1C71" w:rsidR="00740830" w:rsidRPr="000121DD" w:rsidRDefault="005F6DE4" w:rsidP="000121DD">
            <w:pPr>
              <w:spacing w:before="0" w:after="0" w:line="240" w:lineRule="auto"/>
              <w:ind w:left="0" w:right="0"/>
              <w:contextualSpacing/>
              <w:jc w:val="both"/>
              <w:rPr>
                <w:rFonts w:ascii="Arial Narrow" w:eastAsia="Times New Roman" w:hAnsi="Arial Narrow" w:cs="Arial"/>
                <w:bCs/>
                <w:color w:val="auto"/>
                <w:sz w:val="18"/>
                <w:szCs w:val="18"/>
                <w:highlight w:val="yellow"/>
                <w:lang w:eastAsia="es-MX"/>
              </w:rPr>
            </w:pPr>
            <w:r w:rsidRPr="000121DD">
              <w:rPr>
                <w:rFonts w:ascii="Arial Narrow" w:eastAsia="Times New Roman" w:hAnsi="Arial Narrow" w:cs="Arial"/>
                <w:b/>
                <w:color w:val="auto"/>
                <w:sz w:val="18"/>
                <w:szCs w:val="18"/>
                <w:lang w:eastAsia="es-MX"/>
              </w:rPr>
              <w:t xml:space="preserve">Trámite 6. </w:t>
            </w:r>
            <w:r w:rsidR="00575849">
              <w:rPr>
                <w:rFonts w:ascii="Arial Narrow" w:eastAsia="Times New Roman" w:hAnsi="Arial Narrow" w:cs="Arial"/>
                <w:b/>
                <w:color w:val="auto"/>
                <w:sz w:val="18"/>
                <w:szCs w:val="18"/>
                <w:lang w:eastAsia="es-MX"/>
              </w:rPr>
              <w:t xml:space="preserve">   </w:t>
            </w:r>
            <w:r w:rsidR="00575849" w:rsidRPr="00575849">
              <w:rPr>
                <w:rFonts w:ascii="Arial Narrow" w:eastAsia="Times New Roman" w:hAnsi="Arial Narrow" w:cs="Arial"/>
                <w:bCs/>
                <w:color w:val="auto"/>
                <w:sz w:val="18"/>
                <w:szCs w:val="18"/>
                <w:lang w:eastAsia="es-MX"/>
              </w:rPr>
              <w:t xml:space="preserve">Solicitud de ajuste </w:t>
            </w:r>
            <w:r w:rsidR="00975354">
              <w:rPr>
                <w:rFonts w:ascii="Arial Narrow" w:eastAsia="Times New Roman" w:hAnsi="Arial Narrow" w:cs="Arial"/>
                <w:bCs/>
                <w:color w:val="auto"/>
                <w:sz w:val="18"/>
                <w:szCs w:val="18"/>
                <w:lang w:eastAsia="es-MX"/>
              </w:rPr>
              <w:t>I</w:t>
            </w:r>
            <w:r w:rsidR="00575849" w:rsidRPr="00575849">
              <w:rPr>
                <w:rFonts w:ascii="Arial Narrow" w:eastAsia="Times New Roman" w:hAnsi="Arial Narrow" w:cs="Arial"/>
                <w:bCs/>
                <w:color w:val="auto"/>
                <w:sz w:val="18"/>
                <w:szCs w:val="18"/>
                <w:lang w:eastAsia="es-MX"/>
              </w:rPr>
              <w:t>ntraquinquenal de tarifas máximas para actividades de distribución por medio de ductos de gas natural</w:t>
            </w:r>
          </w:p>
          <w:p w14:paraId="40D09BC4" w14:textId="77777777" w:rsidR="00EE6646" w:rsidRPr="0027617B" w:rsidRDefault="00EE6646" w:rsidP="000B67D5">
            <w:pPr>
              <w:spacing w:before="0"/>
              <w:ind w:left="720" w:right="0"/>
              <w:contextualSpacing/>
              <w:rPr>
                <w:rFonts w:ascii="Arial Narrow" w:eastAsia="Times New Roman" w:hAnsi="Arial Narrow" w:cs="Arial"/>
                <w:bCs/>
                <w:color w:val="auto"/>
                <w:sz w:val="18"/>
                <w:szCs w:val="18"/>
                <w:lang w:eastAsia="es-MX"/>
              </w:rPr>
            </w:pPr>
          </w:p>
          <w:p w14:paraId="1DF4984E" w14:textId="7F7FFAB2" w:rsidR="00EE6646" w:rsidRPr="0027617B" w:rsidRDefault="00D76907" w:rsidP="000B67D5">
            <w:pPr>
              <w:spacing w:before="0" w:after="0" w:line="240" w:lineRule="auto"/>
              <w:ind w:left="885" w:right="0"/>
              <w:contextualSpacing/>
              <w:jc w:val="both"/>
              <w:rPr>
                <w:rFonts w:ascii="Arial Narrow" w:eastAsia="Times New Roman" w:hAnsi="Arial Narrow" w:cs="Arial"/>
                <w:bCs/>
                <w:color w:val="auto"/>
                <w:sz w:val="18"/>
                <w:szCs w:val="18"/>
                <w:u w:val="single"/>
                <w:lang w:eastAsia="es-MX"/>
              </w:rPr>
            </w:pPr>
            <w:r w:rsidRPr="000121DD">
              <w:rPr>
                <w:rFonts w:ascii="Arial Narrow" w:eastAsia="Times New Roman" w:hAnsi="Arial Narrow" w:cs="Arial"/>
                <w:bCs/>
                <w:color w:val="auto"/>
                <w:sz w:val="18"/>
                <w:szCs w:val="18"/>
                <w:u w:val="single"/>
                <w:lang w:eastAsia="es-MX"/>
              </w:rPr>
              <w:t>Los trámites bajo las Homoclaves CRE-19-030-A, CRE-19-032-A, CRE-19-028-A si bien existen y están inscritos en el Registro Federal de Trámites y Servicio (RFTS) de la CONAMER; esta Comisión considera que al tratarse de un nuevo esquema regulatorio en el que se encontrarán los Distribuidores que se encuentren bajo el esquema de “Control de Rentabilidad Máxima” es oportuna la creación de los trámites 3, 4 y 6 antes referidos</w:t>
            </w:r>
            <w:r w:rsidR="008E631C">
              <w:rPr>
                <w:rFonts w:ascii="Arial Narrow" w:eastAsia="Times New Roman" w:hAnsi="Arial Narrow" w:cs="Arial"/>
                <w:bCs/>
                <w:color w:val="auto"/>
                <w:sz w:val="18"/>
                <w:szCs w:val="18"/>
                <w:u w:val="single"/>
                <w:lang w:eastAsia="es-MX"/>
              </w:rPr>
              <w:t>.</w:t>
            </w:r>
          </w:p>
          <w:p w14:paraId="66FD77D0" w14:textId="77777777" w:rsidR="00EE6646" w:rsidRPr="000121DD" w:rsidRDefault="00EE6646" w:rsidP="000B67D5">
            <w:pPr>
              <w:tabs>
                <w:tab w:val="left" w:pos="885"/>
              </w:tabs>
              <w:spacing w:before="0" w:after="0" w:line="240" w:lineRule="auto"/>
              <w:ind w:left="0"/>
              <w:jc w:val="both"/>
              <w:rPr>
                <w:rFonts w:ascii="Arial Narrow" w:eastAsia="Times New Roman" w:hAnsi="Arial Narrow" w:cs="Arial"/>
                <w:bCs/>
                <w:color w:val="auto"/>
                <w:sz w:val="18"/>
                <w:szCs w:val="18"/>
                <w:u w:val="single"/>
                <w:lang w:eastAsia="es-MX"/>
              </w:rPr>
            </w:pPr>
          </w:p>
          <w:p w14:paraId="24EA5BC1" w14:textId="77777777" w:rsidR="00EE6646" w:rsidRPr="0027617B" w:rsidRDefault="00EE6646" w:rsidP="000B67D5">
            <w:pPr>
              <w:tabs>
                <w:tab w:val="left" w:pos="885"/>
              </w:tabs>
              <w:spacing w:before="0" w:after="0" w:line="240" w:lineRule="auto"/>
              <w:ind w:left="0"/>
              <w:jc w:val="both"/>
              <w:rPr>
                <w:rFonts w:ascii="Arial Narrow" w:hAnsi="Arial Narrow"/>
                <w:b/>
                <w:color w:val="auto"/>
                <w:sz w:val="18"/>
                <w:szCs w:val="18"/>
                <w:lang w:val="es-ES"/>
              </w:rPr>
            </w:pPr>
            <w:r w:rsidRPr="0027617B">
              <w:rPr>
                <w:rFonts w:ascii="Arial Narrow" w:hAnsi="Arial Narrow"/>
                <w:b/>
                <w:color w:val="auto"/>
                <w:sz w:val="18"/>
                <w:szCs w:val="18"/>
                <w:lang w:val="es-ES"/>
              </w:rPr>
              <w:lastRenderedPageBreak/>
              <w:t>Simplificación de trámite:</w:t>
            </w:r>
          </w:p>
          <w:p w14:paraId="4DCEB1E3" w14:textId="77777777" w:rsidR="00EE6646" w:rsidRPr="0027617B" w:rsidRDefault="00EE6646" w:rsidP="000B67D5">
            <w:pPr>
              <w:tabs>
                <w:tab w:val="left" w:pos="885"/>
              </w:tabs>
              <w:spacing w:before="0" w:after="0" w:line="240" w:lineRule="auto"/>
              <w:ind w:left="0"/>
              <w:jc w:val="both"/>
              <w:rPr>
                <w:rFonts w:ascii="Arial Narrow" w:hAnsi="Arial Narrow"/>
                <w:b/>
                <w:color w:val="auto"/>
                <w:sz w:val="18"/>
                <w:szCs w:val="18"/>
                <w:lang w:val="es-ES"/>
              </w:rPr>
            </w:pPr>
            <w:r w:rsidRPr="0027617B">
              <w:rPr>
                <w:rFonts w:ascii="Arial Narrow" w:hAnsi="Arial Narrow"/>
                <w:b/>
                <w:color w:val="auto"/>
                <w:sz w:val="18"/>
                <w:szCs w:val="18"/>
                <w:lang w:val="es-ES"/>
              </w:rPr>
              <w:t xml:space="preserve"> </w:t>
            </w:r>
          </w:p>
          <w:p w14:paraId="0D8B22D7" w14:textId="7AED4838" w:rsidR="00EE6646" w:rsidRPr="00432F82" w:rsidRDefault="00EE6646" w:rsidP="000121DD">
            <w:pPr>
              <w:numPr>
                <w:ilvl w:val="0"/>
                <w:numId w:val="1"/>
              </w:numPr>
              <w:spacing w:before="0" w:after="0" w:line="240" w:lineRule="auto"/>
              <w:ind w:left="885" w:right="0" w:hanging="885"/>
              <w:contextualSpacing/>
              <w:jc w:val="both"/>
              <w:rPr>
                <w:rFonts w:ascii="Arial Narrow" w:hAnsi="Arial Narrow"/>
                <w:b/>
                <w:color w:val="auto"/>
                <w:sz w:val="18"/>
                <w:szCs w:val="18"/>
                <w:lang w:val="es-ES"/>
              </w:rPr>
            </w:pPr>
            <w:r w:rsidRPr="0027617B">
              <w:rPr>
                <w:rFonts w:ascii="Arial Narrow" w:eastAsia="Times New Roman" w:hAnsi="Arial Narrow" w:cs="Arial"/>
                <w:color w:val="auto"/>
                <w:sz w:val="18"/>
                <w:szCs w:val="18"/>
                <w:lang w:eastAsia="es-MX"/>
              </w:rPr>
              <w:t>(</w:t>
            </w:r>
            <w:r w:rsidRPr="0027617B">
              <w:rPr>
                <w:rFonts w:ascii="Arial Narrow" w:eastAsia="Times New Roman" w:hAnsi="Arial Narrow" w:cs="Arial"/>
                <w:bCs/>
                <w:color w:val="auto"/>
                <w:sz w:val="18"/>
                <w:szCs w:val="18"/>
                <w:lang w:eastAsia="es-MX"/>
              </w:rPr>
              <w:t>CRE-19-001-A)</w:t>
            </w:r>
            <w:r w:rsidRPr="0027617B">
              <w:rPr>
                <w:rFonts w:ascii="Arial Narrow" w:eastAsia="Times New Roman" w:hAnsi="Arial Narrow" w:cs="Arial"/>
                <w:color w:val="auto"/>
                <w:sz w:val="18"/>
                <w:szCs w:val="18"/>
                <w:lang w:eastAsia="es-MX"/>
              </w:rPr>
              <w:t xml:space="preserve"> Solicitud de aprobación de tarifas iniciales para actividades permisionadas de gas natural. </w:t>
            </w:r>
          </w:p>
          <w:p w14:paraId="2DC44F9F" w14:textId="77777777" w:rsidR="00432F82" w:rsidRPr="0027617B" w:rsidRDefault="00432F82" w:rsidP="000121DD">
            <w:pPr>
              <w:tabs>
                <w:tab w:val="left" w:pos="885"/>
              </w:tabs>
              <w:spacing w:before="0" w:after="0" w:line="240" w:lineRule="auto"/>
              <w:ind w:left="0" w:right="34"/>
              <w:contextualSpacing/>
              <w:jc w:val="both"/>
              <w:rPr>
                <w:rFonts w:ascii="Arial Narrow" w:hAnsi="Arial Narrow"/>
                <w:b/>
                <w:color w:val="auto"/>
                <w:sz w:val="18"/>
                <w:szCs w:val="18"/>
                <w:lang w:val="es-ES"/>
              </w:rPr>
            </w:pPr>
          </w:p>
          <w:p w14:paraId="5F2F6578" w14:textId="77777777" w:rsidR="00EE6646" w:rsidRPr="0027617B" w:rsidRDefault="00EE6646" w:rsidP="000B67D5">
            <w:pPr>
              <w:tabs>
                <w:tab w:val="left" w:pos="885"/>
              </w:tabs>
              <w:spacing w:before="0" w:after="0" w:line="240" w:lineRule="auto"/>
              <w:ind w:left="0"/>
              <w:jc w:val="both"/>
              <w:rPr>
                <w:rFonts w:ascii="Arial Narrow" w:hAnsi="Arial Narrow"/>
                <w:b/>
                <w:color w:val="auto"/>
                <w:sz w:val="18"/>
                <w:szCs w:val="18"/>
                <w:lang w:val="es-ES"/>
              </w:rPr>
            </w:pPr>
          </w:p>
          <w:p w14:paraId="38549D36" w14:textId="77777777" w:rsidR="00EE6646" w:rsidRDefault="00EE6646" w:rsidP="000B67D5">
            <w:pPr>
              <w:tabs>
                <w:tab w:val="left" w:pos="885"/>
              </w:tabs>
              <w:spacing w:before="0" w:after="0" w:line="240" w:lineRule="auto"/>
              <w:ind w:left="0"/>
              <w:jc w:val="both"/>
              <w:rPr>
                <w:rFonts w:ascii="Arial Narrow" w:hAnsi="Arial Narrow"/>
                <w:b/>
                <w:color w:val="auto"/>
                <w:sz w:val="18"/>
                <w:szCs w:val="18"/>
                <w:lang w:val="es-ES"/>
              </w:rPr>
            </w:pPr>
            <w:r w:rsidRPr="0027617B">
              <w:rPr>
                <w:rFonts w:ascii="Arial Narrow" w:hAnsi="Arial Narrow"/>
                <w:b/>
                <w:color w:val="auto"/>
                <w:sz w:val="18"/>
                <w:szCs w:val="18"/>
                <w:lang w:val="es-ES"/>
              </w:rPr>
              <w:t>Modificación de trámite:</w:t>
            </w:r>
          </w:p>
          <w:p w14:paraId="211FFAAF" w14:textId="77777777" w:rsidR="00836B56" w:rsidRPr="0027617B" w:rsidRDefault="00836B56" w:rsidP="000B67D5">
            <w:pPr>
              <w:tabs>
                <w:tab w:val="left" w:pos="885"/>
              </w:tabs>
              <w:spacing w:before="0" w:after="0" w:line="240" w:lineRule="auto"/>
              <w:ind w:left="0"/>
              <w:jc w:val="both"/>
              <w:rPr>
                <w:rFonts w:ascii="Arial Narrow" w:hAnsi="Arial Narrow"/>
                <w:b/>
                <w:color w:val="auto"/>
                <w:sz w:val="18"/>
                <w:szCs w:val="18"/>
                <w:lang w:val="es-ES"/>
              </w:rPr>
            </w:pPr>
          </w:p>
          <w:p w14:paraId="01547ABC" w14:textId="77777777" w:rsidR="008842B8" w:rsidRDefault="008842B8" w:rsidP="008842B8">
            <w:pPr>
              <w:numPr>
                <w:ilvl w:val="0"/>
                <w:numId w:val="1"/>
              </w:numPr>
              <w:spacing w:before="0" w:after="0" w:line="240" w:lineRule="auto"/>
              <w:ind w:left="885" w:right="0" w:hanging="885"/>
              <w:contextualSpacing/>
              <w:jc w:val="both"/>
              <w:rPr>
                <w:rFonts w:ascii="Arial Narrow" w:eastAsia="Times New Roman" w:hAnsi="Arial Narrow" w:cs="Arial"/>
                <w:bCs/>
                <w:color w:val="auto"/>
                <w:sz w:val="18"/>
                <w:szCs w:val="18"/>
                <w:lang w:eastAsia="es-MX"/>
              </w:rPr>
            </w:pPr>
            <w:r w:rsidRPr="00022F67">
              <w:rPr>
                <w:rFonts w:ascii="Arial Narrow" w:eastAsia="Times New Roman" w:hAnsi="Arial Narrow" w:cs="Arial"/>
                <w:bCs/>
                <w:color w:val="auto"/>
                <w:sz w:val="18"/>
                <w:szCs w:val="18"/>
                <w:lang w:eastAsia="es-MX"/>
              </w:rPr>
              <w:t>(CRE-19-029-A) Solicitud de aprobación de tarifas máximas iniciales de servicios interrumpibles para actividades de distribución por medio de ductos de gas natural</w:t>
            </w:r>
            <w:r>
              <w:rPr>
                <w:rFonts w:ascii="Arial Narrow" w:eastAsia="Times New Roman" w:hAnsi="Arial Narrow" w:cs="Arial"/>
                <w:bCs/>
                <w:color w:val="auto"/>
                <w:sz w:val="18"/>
                <w:szCs w:val="18"/>
                <w:lang w:eastAsia="es-MX"/>
              </w:rPr>
              <w:t>.</w:t>
            </w:r>
          </w:p>
          <w:p w14:paraId="20F51C45" w14:textId="77777777" w:rsidR="008842B8" w:rsidRPr="00022F67" w:rsidRDefault="008842B8" w:rsidP="008842B8">
            <w:pPr>
              <w:spacing w:before="0" w:after="0" w:line="240" w:lineRule="auto"/>
              <w:ind w:left="885" w:right="0"/>
              <w:contextualSpacing/>
              <w:jc w:val="both"/>
              <w:rPr>
                <w:rFonts w:ascii="Arial Narrow" w:eastAsia="Times New Roman" w:hAnsi="Arial Narrow" w:cs="Arial"/>
                <w:bCs/>
                <w:color w:val="auto"/>
                <w:sz w:val="18"/>
                <w:szCs w:val="18"/>
                <w:lang w:eastAsia="es-MX"/>
              </w:rPr>
            </w:pPr>
          </w:p>
          <w:p w14:paraId="764A4FB7" w14:textId="77777777" w:rsidR="008842B8" w:rsidRPr="0027617B" w:rsidRDefault="008842B8" w:rsidP="008842B8">
            <w:pPr>
              <w:numPr>
                <w:ilvl w:val="0"/>
                <w:numId w:val="1"/>
              </w:numPr>
              <w:spacing w:before="0" w:after="0" w:line="240" w:lineRule="auto"/>
              <w:ind w:left="885" w:right="0" w:hanging="885"/>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color w:val="auto"/>
                <w:sz w:val="18"/>
                <w:szCs w:val="18"/>
                <w:lang w:val="es-ES" w:eastAsia="es-MX"/>
              </w:rPr>
              <w:t>(CRE-19-012-F</w:t>
            </w:r>
            <w:r w:rsidRPr="0027617B">
              <w:rPr>
                <w:rFonts w:ascii="Arial Narrow" w:eastAsia="Times New Roman" w:hAnsi="Arial Narrow" w:cs="Arial"/>
                <w:bCs/>
                <w:color w:val="auto"/>
                <w:sz w:val="18"/>
                <w:szCs w:val="18"/>
                <w:lang w:eastAsia="es-MX"/>
              </w:rPr>
              <w:t xml:space="preserve">) Obligaciones de distribución de gas natural por medio de ductos. Modalidad: Estados Financieros </w:t>
            </w:r>
          </w:p>
          <w:p w14:paraId="1BE12438" w14:textId="77777777" w:rsidR="008842B8" w:rsidRPr="0027617B" w:rsidRDefault="008842B8" w:rsidP="008842B8">
            <w:pPr>
              <w:tabs>
                <w:tab w:val="left" w:pos="885"/>
              </w:tabs>
              <w:spacing w:before="0" w:after="0" w:line="240" w:lineRule="auto"/>
              <w:ind w:left="885" w:right="0"/>
              <w:contextualSpacing/>
              <w:jc w:val="both"/>
              <w:rPr>
                <w:rFonts w:ascii="Arial Narrow" w:hAnsi="Arial Narrow" w:cs="Arial"/>
                <w:color w:val="auto"/>
                <w:sz w:val="18"/>
                <w:szCs w:val="18"/>
                <w:u w:val="single"/>
              </w:rPr>
            </w:pPr>
            <w:r w:rsidRPr="0027617B">
              <w:rPr>
                <w:rFonts w:ascii="Arial Narrow" w:hAnsi="Arial Narrow" w:cs="Arial"/>
                <w:color w:val="auto"/>
                <w:sz w:val="18"/>
                <w:szCs w:val="18"/>
                <w:u w:val="single"/>
              </w:rPr>
              <w:t>Se modifican los requisitos generando 1 (un) requisito de información adicional.</w:t>
            </w:r>
          </w:p>
          <w:p w14:paraId="2F7E8DE1" w14:textId="77777777" w:rsidR="00EE6646" w:rsidRPr="0027617B" w:rsidRDefault="00EE6646" w:rsidP="000B67D5">
            <w:pPr>
              <w:tabs>
                <w:tab w:val="left" w:pos="885"/>
              </w:tabs>
              <w:spacing w:before="0" w:after="0" w:line="240" w:lineRule="auto"/>
              <w:ind w:left="885" w:right="0"/>
              <w:contextualSpacing/>
              <w:jc w:val="both"/>
              <w:rPr>
                <w:rFonts w:ascii="Arial Narrow" w:hAnsi="Arial Narrow" w:cs="Arial"/>
                <w:color w:val="auto"/>
                <w:sz w:val="18"/>
                <w:szCs w:val="18"/>
                <w:u w:val="single"/>
              </w:rPr>
            </w:pPr>
          </w:p>
          <w:p w14:paraId="2515AE8E" w14:textId="77777777" w:rsidR="00EE6646" w:rsidRPr="0027617B" w:rsidRDefault="00EE6646" w:rsidP="000B67D5">
            <w:pPr>
              <w:tabs>
                <w:tab w:val="left" w:pos="885"/>
              </w:tabs>
              <w:spacing w:before="0" w:after="0" w:line="240" w:lineRule="auto"/>
              <w:ind w:left="0"/>
              <w:jc w:val="both"/>
              <w:rPr>
                <w:rFonts w:ascii="Arial Narrow" w:hAnsi="Arial Narrow"/>
                <w:b/>
                <w:color w:val="FF0000"/>
                <w:sz w:val="18"/>
                <w:szCs w:val="18"/>
                <w:lang w:val="es-ES"/>
              </w:rPr>
            </w:pPr>
            <w:r w:rsidRPr="0027617B">
              <w:rPr>
                <w:rFonts w:ascii="Arial Narrow" w:hAnsi="Arial Narrow"/>
                <w:b/>
                <w:color w:val="auto"/>
                <w:sz w:val="18"/>
                <w:szCs w:val="18"/>
                <w:lang w:val="es-ES"/>
              </w:rPr>
              <w:t xml:space="preserve">Modificación de trámites (se dejan sin efectos estos trámites para aquellos distribuidores por ducto de gas natural </w:t>
            </w:r>
            <w:r w:rsidRPr="0027617B">
              <w:rPr>
                <w:rFonts w:ascii="Arial Narrow" w:hAnsi="Arial Narrow"/>
                <w:b/>
                <w:color w:val="auto"/>
                <w:sz w:val="18"/>
                <w:szCs w:val="18"/>
              </w:rPr>
              <w:t xml:space="preserve">que </w:t>
            </w:r>
            <w:r w:rsidRPr="0027617B">
              <w:rPr>
                <w:rFonts w:ascii="Arial Narrow" w:hAnsi="Arial Narrow"/>
                <w:b/>
                <w:color w:val="auto"/>
                <w:sz w:val="18"/>
                <w:szCs w:val="18"/>
                <w:lang w:val="es-ES"/>
              </w:rPr>
              <w:t xml:space="preserve">se encuentren bajo el esquema regulatorio de “Control de Rentabilidad Máxima”. en materia tarifaria que considera el </w:t>
            </w:r>
            <w:r>
              <w:rPr>
                <w:rFonts w:ascii="Arial Narrow" w:hAnsi="Arial Narrow"/>
                <w:b/>
                <w:color w:val="auto"/>
                <w:sz w:val="18"/>
                <w:szCs w:val="18"/>
                <w:lang w:val="es-ES"/>
              </w:rPr>
              <w:t>Anteproyecto</w:t>
            </w:r>
            <w:r w:rsidRPr="0027617B">
              <w:rPr>
                <w:rFonts w:ascii="Arial Narrow" w:hAnsi="Arial Narrow"/>
                <w:b/>
                <w:color w:val="auto"/>
                <w:sz w:val="18"/>
                <w:szCs w:val="18"/>
                <w:lang w:val="es-ES"/>
              </w:rPr>
              <w:t>):</w:t>
            </w:r>
          </w:p>
          <w:p w14:paraId="4BD651CE" w14:textId="77777777" w:rsidR="00EE6646" w:rsidRPr="0027617B" w:rsidRDefault="00EE6646" w:rsidP="000B67D5">
            <w:pPr>
              <w:tabs>
                <w:tab w:val="left" w:pos="885"/>
              </w:tabs>
              <w:spacing w:before="0" w:after="0" w:line="240" w:lineRule="auto"/>
              <w:ind w:left="885" w:right="0"/>
              <w:contextualSpacing/>
              <w:jc w:val="both"/>
              <w:rPr>
                <w:rFonts w:ascii="Arial Narrow" w:hAnsi="Arial Narrow"/>
                <w:color w:val="auto"/>
                <w:sz w:val="18"/>
                <w:szCs w:val="18"/>
                <w:u w:val="single"/>
                <w:lang w:val="es-ES"/>
              </w:rPr>
            </w:pPr>
          </w:p>
          <w:p w14:paraId="780D2BF7" w14:textId="149BC9C5" w:rsidR="00EE6646" w:rsidRDefault="00EE6646" w:rsidP="00845290">
            <w:pPr>
              <w:numPr>
                <w:ilvl w:val="0"/>
                <w:numId w:val="25"/>
              </w:numPr>
              <w:spacing w:before="0" w:after="0" w:line="240" w:lineRule="auto"/>
              <w:ind w:right="0"/>
              <w:contextualSpacing/>
              <w:jc w:val="both"/>
              <w:rPr>
                <w:rFonts w:ascii="Arial Narrow" w:eastAsia="Times New Roman" w:hAnsi="Arial Narrow" w:cs="Arial"/>
                <w:bCs/>
                <w:color w:val="auto"/>
                <w:sz w:val="18"/>
                <w:szCs w:val="18"/>
                <w:lang w:eastAsia="es-MX"/>
              </w:rPr>
            </w:pPr>
            <w:r w:rsidRPr="00BF0C85">
              <w:rPr>
                <w:rFonts w:ascii="Arial Narrow" w:eastAsia="Times New Roman" w:hAnsi="Arial Narrow" w:cs="Arial"/>
                <w:bCs/>
                <w:color w:val="auto"/>
                <w:sz w:val="18"/>
                <w:szCs w:val="18"/>
                <w:lang w:eastAsia="es-MX"/>
              </w:rPr>
              <w:t>(</w:t>
            </w:r>
            <w:r w:rsidRPr="0027617B">
              <w:rPr>
                <w:rFonts w:ascii="Arial Narrow" w:eastAsia="Times New Roman" w:hAnsi="Arial Narrow" w:cs="Arial"/>
                <w:bCs/>
                <w:color w:val="auto"/>
                <w:sz w:val="18"/>
                <w:szCs w:val="18"/>
                <w:lang w:eastAsia="es-MX"/>
              </w:rPr>
              <w:t xml:space="preserve">CRE-19-004-A) Modificación de títulos de permisos en materia de gas natural, petróleo, condensados, líquidos del gas natural e hidratos de metano. Modalidad: Revisión quinquenal de tarifas de gas natural. </w:t>
            </w:r>
          </w:p>
          <w:p w14:paraId="21F54BD1" w14:textId="77777777" w:rsidR="007C10CD" w:rsidRPr="0027617B" w:rsidRDefault="007C10CD" w:rsidP="000121DD">
            <w:pPr>
              <w:spacing w:before="0" w:after="0" w:line="240" w:lineRule="auto"/>
              <w:ind w:left="853" w:right="0"/>
              <w:contextualSpacing/>
              <w:jc w:val="both"/>
              <w:rPr>
                <w:rFonts w:ascii="Arial Narrow" w:eastAsia="Times New Roman" w:hAnsi="Arial Narrow" w:cs="Arial"/>
                <w:bCs/>
                <w:color w:val="auto"/>
                <w:sz w:val="18"/>
                <w:szCs w:val="18"/>
                <w:lang w:eastAsia="es-MX"/>
              </w:rPr>
            </w:pPr>
          </w:p>
          <w:p w14:paraId="09076422" w14:textId="29AF6ED9" w:rsidR="007C10CD" w:rsidRDefault="00EE6646" w:rsidP="007C10CD">
            <w:pPr>
              <w:numPr>
                <w:ilvl w:val="0"/>
                <w:numId w:val="25"/>
              </w:numPr>
              <w:spacing w:before="0" w:after="0" w:line="240" w:lineRule="auto"/>
              <w:ind w:right="0"/>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(CRE-19-028-A) Solicitud de ajuste intraquinquenal de tarifas máximas para actividades de distribución por medio de ductos de gas natural.</w:t>
            </w:r>
            <w:r w:rsidR="00836B56">
              <w:rPr>
                <w:rFonts w:ascii="Arial Narrow" w:eastAsia="Times New Roman" w:hAnsi="Arial Narrow" w:cs="Arial"/>
                <w:bCs/>
                <w:color w:val="auto"/>
                <w:sz w:val="18"/>
                <w:szCs w:val="18"/>
                <w:lang w:eastAsia="es-MX"/>
              </w:rPr>
              <w:t xml:space="preserve"> </w:t>
            </w:r>
          </w:p>
          <w:p w14:paraId="3ECB1E24" w14:textId="77777777" w:rsidR="007C10CD" w:rsidRDefault="007C10CD" w:rsidP="000121DD">
            <w:pPr>
              <w:spacing w:before="0" w:after="0" w:line="240" w:lineRule="auto"/>
              <w:ind w:left="853" w:right="0"/>
              <w:contextualSpacing/>
              <w:jc w:val="both"/>
              <w:rPr>
                <w:rFonts w:ascii="Arial Narrow" w:eastAsia="Times New Roman" w:hAnsi="Arial Narrow" w:cs="Arial"/>
                <w:bCs/>
                <w:color w:val="auto"/>
                <w:sz w:val="18"/>
                <w:szCs w:val="18"/>
                <w:lang w:eastAsia="es-MX"/>
              </w:rPr>
            </w:pPr>
          </w:p>
          <w:p w14:paraId="5E51FF07" w14:textId="4A3C3859" w:rsidR="007C10CD" w:rsidRPr="0027617B" w:rsidRDefault="00EE6646" w:rsidP="000121DD">
            <w:pPr>
              <w:numPr>
                <w:ilvl w:val="0"/>
                <w:numId w:val="25"/>
              </w:numPr>
              <w:spacing w:before="0" w:after="0" w:line="240" w:lineRule="auto"/>
              <w:ind w:right="0"/>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(CRE-19-031-A) Solicitud de ajustes de tarifas máximas por erogaciones extraordinarias para actividades de distribución por medio de ductos de gas natural.</w:t>
            </w:r>
          </w:p>
          <w:p w14:paraId="59CD70CE" w14:textId="6696D650" w:rsidR="007C10CD" w:rsidRDefault="00836B56" w:rsidP="000121DD">
            <w:pPr>
              <w:spacing w:before="0" w:after="0" w:line="240" w:lineRule="auto"/>
              <w:ind w:left="853" w:right="0"/>
              <w:contextualSpacing/>
              <w:jc w:val="both"/>
              <w:rPr>
                <w:rFonts w:ascii="Arial Narrow" w:eastAsia="Times New Roman" w:hAnsi="Arial Narrow" w:cs="Arial"/>
                <w:bCs/>
                <w:color w:val="auto"/>
                <w:sz w:val="18"/>
                <w:szCs w:val="18"/>
                <w:lang w:eastAsia="es-MX"/>
              </w:rPr>
            </w:pPr>
            <w:r>
              <w:rPr>
                <w:rFonts w:ascii="Arial Narrow" w:eastAsia="Times New Roman" w:hAnsi="Arial Narrow" w:cs="Arial"/>
                <w:bCs/>
                <w:color w:val="auto"/>
                <w:sz w:val="18"/>
                <w:szCs w:val="18"/>
                <w:lang w:eastAsia="es-MX"/>
              </w:rPr>
              <w:t xml:space="preserve"> </w:t>
            </w:r>
          </w:p>
          <w:p w14:paraId="3FF99AD3" w14:textId="43A8B8A4" w:rsidR="007C10CD" w:rsidRPr="0027617B" w:rsidRDefault="00EE6646" w:rsidP="000121DD">
            <w:pPr>
              <w:numPr>
                <w:ilvl w:val="0"/>
                <w:numId w:val="25"/>
              </w:numPr>
              <w:spacing w:before="0" w:after="0" w:line="240" w:lineRule="auto"/>
              <w:ind w:right="0"/>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(CRE-19-033-A) Solicitud de ajuste por índice de inflación de las tarifas máximas para actividades de distribución por medio de ductos de gas natural, posterior a la fecha de la propuesta de tarifas máximas.</w:t>
            </w:r>
          </w:p>
          <w:p w14:paraId="52E38815" w14:textId="42F01B60" w:rsidR="005A437B" w:rsidRDefault="00836B56" w:rsidP="000121DD">
            <w:pPr>
              <w:spacing w:before="0" w:after="0" w:line="240" w:lineRule="auto"/>
              <w:ind w:left="853" w:right="0"/>
              <w:contextualSpacing/>
              <w:jc w:val="both"/>
              <w:rPr>
                <w:rFonts w:ascii="Arial Narrow" w:eastAsia="Times New Roman" w:hAnsi="Arial Narrow" w:cs="Arial"/>
                <w:bCs/>
                <w:color w:val="auto"/>
                <w:sz w:val="18"/>
                <w:szCs w:val="18"/>
                <w:lang w:eastAsia="es-MX"/>
              </w:rPr>
            </w:pPr>
            <w:r>
              <w:rPr>
                <w:rFonts w:ascii="Arial Narrow" w:eastAsia="Times New Roman" w:hAnsi="Arial Narrow" w:cs="Arial"/>
                <w:bCs/>
                <w:color w:val="auto"/>
                <w:sz w:val="18"/>
                <w:szCs w:val="18"/>
                <w:lang w:eastAsia="es-MX"/>
              </w:rPr>
              <w:t xml:space="preserve"> </w:t>
            </w:r>
          </w:p>
          <w:p w14:paraId="7E4FDC4E" w14:textId="68E61374" w:rsidR="005A437B" w:rsidRDefault="00EE6646" w:rsidP="005A437B">
            <w:pPr>
              <w:numPr>
                <w:ilvl w:val="0"/>
                <w:numId w:val="25"/>
              </w:numPr>
              <w:spacing w:before="0" w:after="0" w:line="240" w:lineRule="auto"/>
              <w:ind w:right="0"/>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(CRE-19-034-A) Solicitud de ajuste por índice de inflación de las tarifas máximas para las actividades de distribución por ductos de gas natural, por circunstancias extraordinarias.</w:t>
            </w:r>
          </w:p>
          <w:p w14:paraId="5D852FB7" w14:textId="77777777" w:rsidR="005A437B" w:rsidRDefault="005A437B" w:rsidP="000121DD">
            <w:pPr>
              <w:spacing w:before="0" w:after="0" w:line="240" w:lineRule="auto"/>
              <w:ind w:left="853" w:right="0"/>
              <w:contextualSpacing/>
              <w:jc w:val="both"/>
              <w:rPr>
                <w:rFonts w:ascii="Arial Narrow" w:eastAsia="Times New Roman" w:hAnsi="Arial Narrow" w:cs="Arial"/>
                <w:bCs/>
                <w:color w:val="auto"/>
                <w:sz w:val="18"/>
                <w:szCs w:val="18"/>
                <w:lang w:eastAsia="es-MX"/>
              </w:rPr>
            </w:pPr>
          </w:p>
          <w:p w14:paraId="5389761D" w14:textId="18857306" w:rsidR="005A437B" w:rsidRPr="0027617B" w:rsidRDefault="005A437B" w:rsidP="000121DD">
            <w:pPr>
              <w:numPr>
                <w:ilvl w:val="0"/>
                <w:numId w:val="25"/>
              </w:numPr>
              <w:spacing w:before="0" w:after="0" w:line="240" w:lineRule="auto"/>
              <w:ind w:right="0"/>
              <w:contextualSpacing/>
              <w:jc w:val="both"/>
              <w:rPr>
                <w:rFonts w:ascii="Arial Narrow" w:eastAsia="Times New Roman" w:hAnsi="Arial Narrow" w:cs="Arial"/>
                <w:bCs/>
                <w:color w:val="auto"/>
                <w:sz w:val="18"/>
                <w:szCs w:val="18"/>
                <w:lang w:eastAsia="es-MX"/>
              </w:rPr>
            </w:pPr>
            <w:r w:rsidRPr="0027617B" w:rsidDel="005A437B">
              <w:rPr>
                <w:rFonts w:ascii="Arial Narrow" w:eastAsia="Times New Roman" w:hAnsi="Arial Narrow" w:cs="Arial"/>
                <w:bCs/>
                <w:color w:val="auto"/>
                <w:sz w:val="18"/>
                <w:szCs w:val="18"/>
                <w:lang w:eastAsia="es-MX"/>
              </w:rPr>
              <w:t xml:space="preserve"> </w:t>
            </w:r>
            <w:r w:rsidR="00EE6646" w:rsidRPr="0027617B">
              <w:rPr>
                <w:rFonts w:ascii="Arial Narrow" w:eastAsia="Times New Roman" w:hAnsi="Arial Narrow" w:cs="Arial"/>
                <w:bCs/>
                <w:color w:val="auto"/>
                <w:sz w:val="18"/>
                <w:szCs w:val="18"/>
                <w:lang w:eastAsia="es-MX"/>
              </w:rPr>
              <w:t>(CRE-19-035-A) Envío de aviso de reducción de tarifas máximas para actividades de distribución por ducto de gas natural.</w:t>
            </w:r>
          </w:p>
          <w:p w14:paraId="68FFA21E" w14:textId="36C132EA" w:rsidR="005A437B" w:rsidRDefault="00836B56" w:rsidP="000121DD">
            <w:pPr>
              <w:spacing w:before="0" w:after="0" w:line="240" w:lineRule="auto"/>
              <w:ind w:left="853" w:right="0"/>
              <w:contextualSpacing/>
              <w:jc w:val="both"/>
              <w:rPr>
                <w:rFonts w:ascii="Arial Narrow" w:eastAsia="Times New Roman" w:hAnsi="Arial Narrow" w:cs="Arial"/>
                <w:bCs/>
                <w:color w:val="auto"/>
                <w:sz w:val="18"/>
                <w:szCs w:val="18"/>
                <w:lang w:eastAsia="es-MX"/>
              </w:rPr>
            </w:pPr>
            <w:r>
              <w:rPr>
                <w:rFonts w:ascii="Arial Narrow" w:eastAsia="Times New Roman" w:hAnsi="Arial Narrow" w:cs="Arial"/>
                <w:bCs/>
                <w:color w:val="auto"/>
                <w:sz w:val="18"/>
                <w:szCs w:val="18"/>
                <w:lang w:eastAsia="es-MX"/>
              </w:rPr>
              <w:t xml:space="preserve"> </w:t>
            </w:r>
          </w:p>
          <w:p w14:paraId="2121C94D" w14:textId="24AD0BCF" w:rsidR="005A437B" w:rsidRDefault="00EE6646" w:rsidP="005A437B">
            <w:pPr>
              <w:numPr>
                <w:ilvl w:val="0"/>
                <w:numId w:val="25"/>
              </w:numPr>
              <w:spacing w:before="0" w:after="0" w:line="240" w:lineRule="auto"/>
              <w:ind w:right="0"/>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(CRE-19-012-H) Obligaciones de distribución de gas natural por medio de ductos. Modalidad: Informe anual.</w:t>
            </w:r>
            <w:r w:rsidR="00836B56">
              <w:rPr>
                <w:rFonts w:ascii="Arial Narrow" w:eastAsia="Times New Roman" w:hAnsi="Arial Narrow" w:cs="Arial"/>
                <w:bCs/>
                <w:color w:val="auto"/>
                <w:sz w:val="18"/>
                <w:szCs w:val="18"/>
                <w:lang w:eastAsia="es-MX"/>
              </w:rPr>
              <w:t xml:space="preserve"> </w:t>
            </w:r>
          </w:p>
          <w:p w14:paraId="7C107777" w14:textId="77777777" w:rsidR="005A437B" w:rsidRDefault="005A437B" w:rsidP="000121DD">
            <w:pPr>
              <w:spacing w:before="0" w:after="0" w:line="240" w:lineRule="auto"/>
              <w:ind w:left="853" w:right="0"/>
              <w:contextualSpacing/>
              <w:jc w:val="both"/>
              <w:rPr>
                <w:rFonts w:ascii="Arial Narrow" w:eastAsia="Times New Roman" w:hAnsi="Arial Narrow" w:cs="Arial"/>
                <w:bCs/>
                <w:color w:val="auto"/>
                <w:sz w:val="18"/>
                <w:szCs w:val="18"/>
                <w:lang w:eastAsia="es-MX"/>
              </w:rPr>
            </w:pPr>
          </w:p>
          <w:p w14:paraId="23465354" w14:textId="1DAAD5A6" w:rsidR="005A437B" w:rsidRPr="0027617B" w:rsidRDefault="00EE6646" w:rsidP="000121DD">
            <w:pPr>
              <w:numPr>
                <w:ilvl w:val="0"/>
                <w:numId w:val="25"/>
              </w:numPr>
              <w:spacing w:before="0" w:after="0" w:line="240" w:lineRule="auto"/>
              <w:ind w:right="0"/>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(CRE-19-030-A) Solicitud de ajuste anual por índice de inflación de tarifas máximas para actividades de distribución por medio de ductos de gas natural.</w:t>
            </w:r>
          </w:p>
          <w:p w14:paraId="2F0F7B17" w14:textId="70D64B15" w:rsidR="005A437B" w:rsidRDefault="00836B56" w:rsidP="000121DD">
            <w:pPr>
              <w:spacing w:before="0" w:after="0" w:line="240" w:lineRule="auto"/>
              <w:ind w:left="853" w:right="0"/>
              <w:contextualSpacing/>
              <w:jc w:val="both"/>
              <w:rPr>
                <w:rFonts w:ascii="Arial Narrow" w:eastAsia="Times New Roman" w:hAnsi="Arial Narrow" w:cs="Arial"/>
                <w:bCs/>
                <w:color w:val="auto"/>
                <w:sz w:val="18"/>
                <w:szCs w:val="18"/>
                <w:lang w:eastAsia="es-MX"/>
              </w:rPr>
            </w:pPr>
            <w:r>
              <w:rPr>
                <w:rFonts w:ascii="Arial Narrow" w:eastAsia="Times New Roman" w:hAnsi="Arial Narrow" w:cs="Arial"/>
                <w:bCs/>
                <w:color w:val="auto"/>
                <w:sz w:val="18"/>
                <w:szCs w:val="18"/>
                <w:lang w:eastAsia="es-MX"/>
              </w:rPr>
              <w:t xml:space="preserve"> </w:t>
            </w:r>
          </w:p>
          <w:p w14:paraId="2DAD7A7A" w14:textId="7045565F" w:rsidR="00EE6646" w:rsidRPr="0027617B" w:rsidRDefault="00EE6646" w:rsidP="000121DD">
            <w:pPr>
              <w:numPr>
                <w:ilvl w:val="0"/>
                <w:numId w:val="25"/>
              </w:numPr>
              <w:spacing w:before="0" w:after="0" w:line="240" w:lineRule="auto"/>
              <w:ind w:right="0"/>
              <w:contextualSpacing/>
              <w:jc w:val="both"/>
              <w:rPr>
                <w:rFonts w:ascii="Arial Narrow" w:eastAsia="Times New Roman" w:hAnsi="Arial Narrow" w:cs="Arial"/>
                <w:bCs/>
                <w:color w:val="auto"/>
                <w:sz w:val="18"/>
                <w:szCs w:val="18"/>
                <w:lang w:eastAsia="es-MX"/>
              </w:rPr>
            </w:pPr>
            <w:r w:rsidRPr="0027617B">
              <w:rPr>
                <w:rFonts w:ascii="Arial Narrow" w:eastAsia="Times New Roman" w:hAnsi="Arial Narrow" w:cs="Arial"/>
                <w:bCs/>
                <w:color w:val="auto"/>
                <w:sz w:val="18"/>
                <w:szCs w:val="18"/>
                <w:lang w:eastAsia="es-MX"/>
              </w:rPr>
              <w:t>(CRE-19-032-A) Solicitud de ajuste por índice de inflación de las tarifas máximas para actividades de distribución por ductos de gas natural, previo al inicio de operaciones.</w:t>
            </w:r>
          </w:p>
          <w:p w14:paraId="734058F5" w14:textId="77777777" w:rsidR="00EE6646" w:rsidRPr="0027617B" w:rsidRDefault="00EE6646" w:rsidP="000B67D5">
            <w:pPr>
              <w:spacing w:before="0" w:after="0" w:line="240" w:lineRule="auto"/>
              <w:ind w:left="0" w:right="142"/>
              <w:jc w:val="both"/>
              <w:rPr>
                <w:rFonts w:ascii="Arial Narrow" w:eastAsia="Times New Roman" w:hAnsi="Arial Narrow" w:cs="Arial"/>
                <w:bCs/>
                <w:sz w:val="18"/>
                <w:szCs w:val="18"/>
                <w:lang w:eastAsia="es-MX"/>
              </w:rPr>
            </w:pPr>
          </w:p>
        </w:tc>
      </w:tr>
      <w:tr w:rsidR="00FC4E02" w:rsidRPr="0027617B" w14:paraId="6AACE8DD" w14:textId="77777777" w:rsidTr="000B67D5">
        <w:trPr>
          <w:jc w:val="center"/>
        </w:trPr>
        <w:tc>
          <w:tcPr>
            <w:tcW w:w="8926" w:type="dxa"/>
            <w:vAlign w:val="center"/>
          </w:tcPr>
          <w:p w14:paraId="63FC8CA8" w14:textId="77777777" w:rsidR="00FC4E02" w:rsidRPr="0027617B" w:rsidRDefault="00FC4E02" w:rsidP="000B67D5">
            <w:pPr>
              <w:tabs>
                <w:tab w:val="left" w:pos="885"/>
              </w:tabs>
              <w:spacing w:before="0" w:after="0" w:line="240" w:lineRule="auto"/>
              <w:ind w:left="0"/>
              <w:jc w:val="both"/>
              <w:rPr>
                <w:rFonts w:ascii="Arial Narrow" w:hAnsi="Arial Narrow"/>
                <w:b/>
                <w:color w:val="auto"/>
                <w:sz w:val="18"/>
                <w:szCs w:val="18"/>
                <w:lang w:val="es-ES"/>
              </w:rPr>
            </w:pPr>
          </w:p>
        </w:tc>
      </w:tr>
    </w:tbl>
    <w:p w14:paraId="02F0DFD5" w14:textId="77777777" w:rsidR="00EE6646" w:rsidRPr="0027617B" w:rsidRDefault="00EE6646" w:rsidP="00EE6646">
      <w:pPr>
        <w:spacing w:before="0" w:after="0" w:line="240" w:lineRule="auto"/>
        <w:ind w:left="0"/>
        <w:jc w:val="both"/>
        <w:rPr>
          <w:rFonts w:ascii="Arial Narrow" w:hAnsi="Arial Narrow" w:cs="Arial"/>
          <w:color w:val="auto"/>
        </w:rPr>
      </w:pPr>
    </w:p>
    <w:p w14:paraId="6DC7AEAA" w14:textId="77777777" w:rsidR="00EE6646" w:rsidRPr="0027617B" w:rsidRDefault="00EE6646" w:rsidP="00EE6646">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2. Acciones Regulatorias (AR) que se crean y modifican con el </w:t>
      </w:r>
      <w:r>
        <w:rPr>
          <w:rFonts w:ascii="Arial Narrow" w:hAnsi="Arial Narrow"/>
          <w:b/>
          <w:color w:val="auto"/>
          <w:lang w:val="es-ES"/>
        </w:rPr>
        <w:t>Anteproyecto</w:t>
      </w:r>
    </w:p>
    <w:tbl>
      <w:tblPr>
        <w:tblStyle w:val="Tablaconcuadrcula"/>
        <w:tblW w:w="8926" w:type="dxa"/>
        <w:jc w:val="center"/>
        <w:tblLook w:val="04A0" w:firstRow="1" w:lastRow="0" w:firstColumn="1" w:lastColumn="0" w:noHBand="0" w:noVBand="1"/>
      </w:tblPr>
      <w:tblGrid>
        <w:gridCol w:w="8926"/>
      </w:tblGrid>
      <w:tr w:rsidR="00EE6646" w:rsidRPr="0027617B" w14:paraId="6FDB6EA9" w14:textId="77777777" w:rsidTr="000B67D5">
        <w:trPr>
          <w:jc w:val="center"/>
        </w:trPr>
        <w:tc>
          <w:tcPr>
            <w:tcW w:w="8926" w:type="dxa"/>
            <w:vAlign w:val="center"/>
          </w:tcPr>
          <w:p w14:paraId="2084AA1F" w14:textId="77777777" w:rsidR="00EE6646" w:rsidRPr="0027617B" w:rsidRDefault="00EE6646" w:rsidP="000B67D5">
            <w:pPr>
              <w:tabs>
                <w:tab w:val="left" w:pos="885"/>
              </w:tabs>
              <w:spacing w:before="0" w:after="0" w:line="240" w:lineRule="auto"/>
              <w:ind w:left="0"/>
              <w:jc w:val="both"/>
              <w:rPr>
                <w:rFonts w:ascii="Arial Narrow" w:hAnsi="Arial Narrow"/>
                <w:b/>
                <w:color w:val="auto"/>
                <w:sz w:val="18"/>
                <w:szCs w:val="18"/>
                <w:lang w:val="es-ES"/>
              </w:rPr>
            </w:pPr>
            <w:r w:rsidRPr="0027617B">
              <w:rPr>
                <w:rFonts w:ascii="Arial Narrow" w:hAnsi="Arial Narrow"/>
                <w:b/>
                <w:color w:val="auto"/>
                <w:sz w:val="18"/>
                <w:szCs w:val="18"/>
                <w:lang w:val="es-ES"/>
              </w:rPr>
              <w:t xml:space="preserve">Creación de nuevas obligaciones:  </w:t>
            </w:r>
          </w:p>
          <w:p w14:paraId="1C7F2322" w14:textId="77777777" w:rsidR="00EE6646" w:rsidRPr="0027617B" w:rsidRDefault="00EE6646" w:rsidP="000B67D5">
            <w:pPr>
              <w:tabs>
                <w:tab w:val="left" w:pos="885"/>
              </w:tabs>
              <w:spacing w:before="0" w:after="0" w:line="240" w:lineRule="auto"/>
              <w:ind w:left="0"/>
              <w:jc w:val="both"/>
              <w:rPr>
                <w:rFonts w:ascii="Arial Narrow" w:eastAsia="Times New Roman" w:hAnsi="Arial Narrow" w:cs="Arial"/>
                <w:sz w:val="18"/>
                <w:szCs w:val="18"/>
                <w:lang w:eastAsia="es-MX"/>
              </w:rPr>
            </w:pPr>
          </w:p>
          <w:p w14:paraId="547387D9"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lang w:val="es-ES"/>
              </w:rPr>
            </w:pPr>
            <w:bookmarkStart w:id="2" w:name="_Hlk89355552"/>
            <w:r w:rsidRPr="0027617B">
              <w:rPr>
                <w:rFonts w:ascii="Arial Narrow" w:hAnsi="Arial Narrow"/>
                <w:color w:val="auto"/>
                <w:sz w:val="18"/>
                <w:szCs w:val="18"/>
                <w:lang w:val="es-ES"/>
              </w:rPr>
              <w:t xml:space="preserve">La disposición 7.1. del </w:t>
            </w:r>
            <w:r>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w:t>
            </w:r>
            <w:r w:rsidRPr="0027617B">
              <w:rPr>
                <w:rFonts w:ascii="Arial Narrow" w:hAnsi="Arial Narrow"/>
                <w:color w:val="auto"/>
                <w:sz w:val="18"/>
                <w:szCs w:val="18"/>
              </w:rPr>
              <w:t>establece la ecuación que utilizará la Comisión para determinar el límite de rentabilidad máxima</w:t>
            </w:r>
            <w:r w:rsidRPr="0027617B">
              <w:rPr>
                <w:rFonts w:ascii="Arial Narrow" w:hAnsi="Arial Narrow"/>
                <w:color w:val="auto"/>
                <w:sz w:val="18"/>
                <w:szCs w:val="18"/>
                <w:lang w:val="es-ES"/>
              </w:rPr>
              <w:t>.</w:t>
            </w:r>
          </w:p>
          <w:p w14:paraId="6F2F6805"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lang w:val="es-ES"/>
              </w:rPr>
            </w:pPr>
          </w:p>
          <w:p w14:paraId="08B68001"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8.6 del </w:t>
            </w:r>
            <w:r>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la metodología para determinar el Índice a la Expansión</w:t>
            </w:r>
            <w:r w:rsidRPr="0027617B">
              <w:rPr>
                <w:rFonts w:ascii="Arial Narrow" w:eastAsia="Times New Roman" w:hAnsi="Arial Narrow" w:cs="Arial"/>
                <w:color w:val="auto"/>
                <w:sz w:val="18"/>
                <w:szCs w:val="18"/>
                <w:lang w:eastAsia="es-MX"/>
              </w:rPr>
              <w:t xml:space="preserve">. </w:t>
            </w:r>
          </w:p>
          <w:p w14:paraId="5C596753"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lang w:val="es-ES"/>
              </w:rPr>
            </w:pPr>
          </w:p>
          <w:p w14:paraId="6CDDC77F"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10.1. del </w:t>
            </w:r>
            <w:r>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la metodología para determinar el flujo neto para llevar a cabo el control de rentabilidad máxima.</w:t>
            </w:r>
          </w:p>
          <w:p w14:paraId="133B4601" w14:textId="77777777" w:rsidR="00EE6646" w:rsidRPr="0027617B" w:rsidRDefault="00EE6646" w:rsidP="000B67D5">
            <w:pPr>
              <w:spacing w:before="0"/>
              <w:ind w:left="720" w:right="0"/>
              <w:contextualSpacing/>
              <w:rPr>
                <w:rFonts w:ascii="Arial Narrow" w:hAnsi="Arial Narrow"/>
                <w:color w:val="auto"/>
                <w:sz w:val="18"/>
                <w:szCs w:val="18"/>
                <w:lang w:val="es-ES"/>
              </w:rPr>
            </w:pPr>
          </w:p>
          <w:p w14:paraId="63F9595F"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10.2. del </w:t>
            </w:r>
            <w:r>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la metodología para determinar el costo anual de la inversión necesario para determinar el flujo neto. </w:t>
            </w:r>
          </w:p>
          <w:p w14:paraId="6FE67683" w14:textId="77777777" w:rsidR="00EE6646" w:rsidRPr="0027617B" w:rsidRDefault="00EE6646" w:rsidP="000B67D5">
            <w:pPr>
              <w:spacing w:before="0"/>
              <w:ind w:left="720" w:right="0"/>
              <w:contextualSpacing/>
              <w:rPr>
                <w:rFonts w:ascii="Arial Narrow" w:hAnsi="Arial Narrow"/>
                <w:color w:val="auto"/>
                <w:sz w:val="18"/>
                <w:szCs w:val="18"/>
                <w:lang w:val="es-ES"/>
              </w:rPr>
            </w:pPr>
          </w:p>
          <w:p w14:paraId="775D7A18"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fracción V de la disposición 11.4 del </w:t>
            </w:r>
            <w:r>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que el Distribuidor deberá publicar sus Lista de Tarifas Máximas y Otros Cargos Regulados.</w:t>
            </w:r>
          </w:p>
          <w:p w14:paraId="5821EA52"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lang w:val="es-ES"/>
              </w:rPr>
            </w:pPr>
          </w:p>
          <w:p w14:paraId="28273284"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La disposición 16.</w:t>
            </w:r>
            <w:r>
              <w:rPr>
                <w:rFonts w:ascii="Arial Narrow" w:eastAsia="Times New Roman" w:hAnsi="Arial Narrow" w:cs="Arial"/>
                <w:color w:val="auto"/>
                <w:sz w:val="18"/>
                <w:szCs w:val="18"/>
                <w:lang w:eastAsia="es-MX"/>
              </w:rPr>
              <w:t>1</w:t>
            </w:r>
            <w:r w:rsidRPr="0027617B">
              <w:rPr>
                <w:rFonts w:ascii="Arial Narrow" w:eastAsia="Times New Roman" w:hAnsi="Arial Narrow" w:cs="Arial"/>
                <w:color w:val="auto"/>
                <w:sz w:val="18"/>
                <w:szCs w:val="18"/>
                <w:lang w:eastAsia="es-MX"/>
              </w:rPr>
              <w:t xml:space="preserve">. del </w:t>
            </w:r>
            <w:r>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las características para que el distribuidor pueda ofrecer Tarifas Convencionales.</w:t>
            </w:r>
          </w:p>
          <w:p w14:paraId="02C9CCEC" w14:textId="77777777" w:rsidR="00EE6646" w:rsidRPr="0027617B" w:rsidRDefault="00EE6646" w:rsidP="000B67D5">
            <w:pPr>
              <w:spacing w:before="0"/>
              <w:ind w:left="720" w:right="0"/>
              <w:contextualSpacing/>
              <w:rPr>
                <w:rFonts w:ascii="Arial Narrow" w:hAnsi="Arial Narrow"/>
                <w:color w:val="auto"/>
                <w:sz w:val="18"/>
                <w:szCs w:val="18"/>
                <w:lang w:val="es-ES"/>
              </w:rPr>
            </w:pPr>
          </w:p>
          <w:p w14:paraId="12C71A7B"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16.3. del </w:t>
            </w:r>
            <w:r>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la obligación de que, en los contratos de tarifas convencionales, se deberá indicar la tarifa máxima que hubiese aplicado.</w:t>
            </w:r>
          </w:p>
          <w:p w14:paraId="7B4FA29F" w14:textId="77777777" w:rsidR="00EE6646" w:rsidRPr="0027617B" w:rsidRDefault="00EE6646" w:rsidP="000B67D5">
            <w:pPr>
              <w:spacing w:before="0"/>
              <w:ind w:left="720" w:right="0"/>
              <w:contextualSpacing/>
              <w:rPr>
                <w:rFonts w:ascii="Arial Narrow" w:hAnsi="Arial Narrow"/>
                <w:color w:val="auto"/>
                <w:sz w:val="18"/>
                <w:szCs w:val="18"/>
                <w:lang w:val="es-ES"/>
              </w:rPr>
            </w:pPr>
          </w:p>
          <w:p w14:paraId="391E989C"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rPr>
              <w:t xml:space="preserve">La disposición 6.1 del Anexo II del </w:t>
            </w:r>
            <w:r>
              <w:rPr>
                <w:rFonts w:ascii="Arial Narrow" w:hAnsi="Arial Narrow"/>
                <w:color w:val="auto"/>
                <w:sz w:val="18"/>
                <w:szCs w:val="18"/>
              </w:rPr>
              <w:t>Anteproyecto</w:t>
            </w:r>
            <w:r w:rsidRPr="0027617B">
              <w:rPr>
                <w:rFonts w:ascii="Arial Narrow" w:hAnsi="Arial Narrow"/>
                <w:color w:val="auto"/>
                <w:sz w:val="18"/>
                <w:szCs w:val="18"/>
              </w:rPr>
              <w:t xml:space="preserve"> establece que los activos deben ser reportados conforme a las NIF</w:t>
            </w:r>
          </w:p>
          <w:p w14:paraId="65D17368"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lang w:val="es-ES"/>
              </w:rPr>
            </w:pPr>
          </w:p>
          <w:p w14:paraId="2F455BB6"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6.2 del Anexo II del </w:t>
            </w:r>
            <w:r>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la fórmula para el cálculo de la depreciación de los activos asociados a la actividad de distribución. </w:t>
            </w:r>
          </w:p>
          <w:p w14:paraId="12DC236C"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lang w:val="es-ES"/>
              </w:rPr>
            </w:pPr>
          </w:p>
          <w:p w14:paraId="22479298" w14:textId="77777777" w:rsidR="00EE6646" w:rsidRPr="00B948F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rPr>
            </w:pPr>
            <w:r w:rsidRPr="00B948FB">
              <w:rPr>
                <w:rFonts w:ascii="Arial Narrow" w:hAnsi="Arial Narrow"/>
                <w:color w:val="auto"/>
                <w:sz w:val="18"/>
                <w:szCs w:val="18"/>
                <w:lang w:val="es-ES"/>
              </w:rPr>
              <w:t xml:space="preserve">La disposición 7.3 del Anexo II del Anteproyecto </w:t>
            </w:r>
            <w:bookmarkEnd w:id="2"/>
            <w:r w:rsidRPr="00B948FB">
              <w:rPr>
                <w:rFonts w:ascii="Arial Narrow" w:hAnsi="Arial Narrow"/>
                <w:color w:val="auto"/>
                <w:sz w:val="18"/>
                <w:szCs w:val="18"/>
              </w:rPr>
              <w:t xml:space="preserve">establece la vida útil de los activos para la determinación de la depreciación de los activos asociados a la actividad de distribución. </w:t>
            </w:r>
          </w:p>
          <w:p w14:paraId="2ECF9914" w14:textId="77777777" w:rsidR="00EE6646" w:rsidRPr="00892902" w:rsidRDefault="00EE6646" w:rsidP="00EE6646">
            <w:pPr>
              <w:tabs>
                <w:tab w:val="left" w:pos="885"/>
              </w:tabs>
              <w:spacing w:before="0" w:after="0" w:line="240" w:lineRule="auto"/>
              <w:ind w:left="0" w:right="0"/>
              <w:contextualSpacing/>
              <w:jc w:val="both"/>
              <w:rPr>
                <w:rFonts w:ascii="Arial Narrow" w:hAnsi="Arial Narrow"/>
                <w:color w:val="auto"/>
                <w:sz w:val="18"/>
                <w:szCs w:val="18"/>
                <w:lang w:val="es-ES"/>
              </w:rPr>
            </w:pPr>
          </w:p>
          <w:p w14:paraId="6D304F28" w14:textId="77777777" w:rsidR="00EE6646" w:rsidRPr="0027617B" w:rsidRDefault="00EE6646" w:rsidP="000B67D5">
            <w:pPr>
              <w:tabs>
                <w:tab w:val="left" w:pos="885"/>
              </w:tabs>
              <w:spacing w:before="0" w:after="0" w:line="240" w:lineRule="auto"/>
              <w:ind w:left="0"/>
              <w:jc w:val="both"/>
              <w:rPr>
                <w:rFonts w:ascii="Arial Narrow" w:hAnsi="Arial Narrow"/>
                <w:b/>
                <w:color w:val="auto"/>
                <w:sz w:val="18"/>
                <w:szCs w:val="18"/>
                <w:lang w:val="es-ES"/>
              </w:rPr>
            </w:pPr>
            <w:r w:rsidRPr="0027617B">
              <w:rPr>
                <w:rFonts w:ascii="Arial Narrow" w:hAnsi="Arial Narrow"/>
                <w:b/>
                <w:color w:val="auto"/>
                <w:sz w:val="18"/>
                <w:szCs w:val="18"/>
                <w:lang w:val="es-ES"/>
              </w:rPr>
              <w:t xml:space="preserve">Modificación de Acciones Regulatorias (se dejan sin efectos estas Acciones Regulatorias para aquellos distribuidores por ducto de gas natural </w:t>
            </w:r>
            <w:r w:rsidRPr="0027617B">
              <w:rPr>
                <w:rFonts w:ascii="Arial Narrow" w:hAnsi="Arial Narrow"/>
                <w:b/>
                <w:color w:val="auto"/>
                <w:sz w:val="18"/>
                <w:szCs w:val="18"/>
              </w:rPr>
              <w:t xml:space="preserve">que </w:t>
            </w:r>
            <w:r w:rsidRPr="0027617B">
              <w:rPr>
                <w:rFonts w:ascii="Arial Narrow" w:hAnsi="Arial Narrow"/>
                <w:b/>
                <w:color w:val="auto"/>
                <w:sz w:val="18"/>
                <w:szCs w:val="18"/>
                <w:lang w:val="es-ES"/>
              </w:rPr>
              <w:t>se encuentren bajo el esquema regulatorio de “Control de Rentabilidad Máxima”.):</w:t>
            </w:r>
          </w:p>
          <w:p w14:paraId="7159A8E4" w14:textId="77777777" w:rsidR="00EE6646" w:rsidRPr="0027617B" w:rsidRDefault="00EE6646" w:rsidP="000B67D5">
            <w:pPr>
              <w:tabs>
                <w:tab w:val="left" w:pos="885"/>
              </w:tabs>
              <w:spacing w:before="0" w:after="0" w:line="240" w:lineRule="auto"/>
              <w:ind w:left="0"/>
              <w:jc w:val="both"/>
              <w:rPr>
                <w:rFonts w:ascii="Arial Narrow" w:hAnsi="Arial Narrow"/>
                <w:b/>
                <w:color w:val="auto"/>
                <w:sz w:val="18"/>
                <w:szCs w:val="18"/>
                <w:lang w:val="es-ES"/>
              </w:rPr>
            </w:pPr>
          </w:p>
          <w:p w14:paraId="17B11A4F"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color w:val="auto"/>
                <w:sz w:val="18"/>
                <w:szCs w:val="18"/>
                <w:lang w:eastAsia="es-MX"/>
              </w:rPr>
              <w:t xml:space="preserve">El numeral 3.2 de la Directiva sobre la determinación de tarifas y el traslado de precios para las actividades reguladas en materia de gas natural DIR-GAS-001-2007 (Directiva de Tarifas) establece, que los Distribuidores deberán observar los límites máximos de cada tarifa y sus correspondientes cargos determinados de acuerdo a la Directiva de Tarifas. </w:t>
            </w:r>
          </w:p>
          <w:p w14:paraId="004AF656"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56D8E61B"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color w:val="auto"/>
                <w:sz w:val="18"/>
                <w:szCs w:val="18"/>
                <w:lang w:eastAsia="es-MX"/>
              </w:rPr>
              <w:t>El numeral 3.7. de la Directiva de Tarifas establece que l</w:t>
            </w:r>
            <w:r w:rsidRPr="0027617B">
              <w:rPr>
                <w:rFonts w:ascii="Arial Narrow" w:eastAsia="Times New Roman" w:hAnsi="Arial Narrow" w:cs="Arial"/>
                <w:bCs/>
                <w:color w:val="auto"/>
                <w:sz w:val="18"/>
                <w:szCs w:val="18"/>
                <w:lang w:eastAsia="es-MX"/>
              </w:rPr>
              <w:t>os Distribuidores deberán desglosar en su facturación cada uno de los cargos aplicables a los diferentes servicios.</w:t>
            </w:r>
          </w:p>
          <w:p w14:paraId="5A0081BC"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607DEF0C"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bCs/>
                <w:color w:val="auto"/>
                <w:sz w:val="18"/>
                <w:szCs w:val="18"/>
                <w:lang w:eastAsia="es-MX"/>
              </w:rPr>
              <w:t xml:space="preserve">El numeral 5.4. de la Directiva de Tarifas establece que los Distribuidores deben definir el periodo pico del sistema, el cual deben estar relacionados con los periodos y duración históricos de la demanda máxima del sistema y con los datos del perfil de carga estimado por grupo tarifario. </w:t>
            </w:r>
          </w:p>
          <w:p w14:paraId="5A4892D3"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2D357EF9"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bCs/>
                <w:color w:val="auto"/>
                <w:sz w:val="18"/>
                <w:szCs w:val="18"/>
                <w:lang w:eastAsia="es-MX"/>
              </w:rPr>
              <w:t>El numeral 5.6. de la Directiva de Tarifas establece que los Distribuidores desarrollarán una metodología detallada para calcular la utilización máxima diaria de la capacidad en el periodo pico del sistema.</w:t>
            </w:r>
          </w:p>
          <w:p w14:paraId="7854D385"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694396F1"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bCs/>
                <w:color w:val="auto"/>
                <w:sz w:val="18"/>
                <w:szCs w:val="18"/>
                <w:lang w:eastAsia="es-MX"/>
              </w:rPr>
              <w:t xml:space="preserve">El numeral 5.8. de la Directiva de Tarifas establece que los Distribuidores deben considerar en los perfiles de carga la simplificación de su aplicación, la utilización histórica y las estimaciones de los flujos anuales para los diferentes grupos tarifarios. </w:t>
            </w:r>
          </w:p>
          <w:p w14:paraId="61027EAE"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37C2BEF7"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bCs/>
                <w:color w:val="auto"/>
                <w:sz w:val="18"/>
                <w:szCs w:val="18"/>
                <w:lang w:eastAsia="es-MX"/>
              </w:rPr>
              <w:t>El numeral 7.4. de la Directiva de Tarifas establece que cuando los Distribuidores propongan tarifas máximas iniciales distintas para diferentes áreas de sus sistemas, por causas distintas a las que se describen en esta sección, deberán justificarlas en función de las diferencias en los costos y someterlas a la aprobación de la Comisión.</w:t>
            </w:r>
          </w:p>
          <w:p w14:paraId="4524D6D5"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31527FB3"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bCs/>
                <w:color w:val="auto"/>
                <w:sz w:val="18"/>
                <w:szCs w:val="18"/>
                <w:lang w:eastAsia="es-MX"/>
              </w:rPr>
              <w:t xml:space="preserve">El numeral 8.3. de la Directiva de Tarifas establece que los Distribuidores que presten el servicio de distribución con comercialización estarán obligados a reservar capacidad de transporte y capacidad de almacenamiento y garantizar la capacidad diaria máxima requerida en su sistema de distribución considerando el periodo pico de dicho sistema. </w:t>
            </w:r>
          </w:p>
          <w:p w14:paraId="44F9B318"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3A587AFB"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bCs/>
                <w:color w:val="auto"/>
                <w:sz w:val="18"/>
                <w:szCs w:val="18"/>
                <w:lang w:eastAsia="es-MX"/>
              </w:rPr>
              <w:t xml:space="preserve">El numeral 9.2. de la Directiva de Tarifas establece que los Distribuidores deberán ofrecer servicios en base interrumpible cuando las solicitudes de reserva de capacidad excedan la capacidad disponible o cuando cuellos de botellas en el sistema puedan resolverse mediante servicios en base interrumpible. </w:t>
            </w:r>
          </w:p>
          <w:p w14:paraId="6F72D229"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22F56D13"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eastAsia="Times New Roman" w:hAnsi="Arial Narrow" w:cs="Arial"/>
                <w:color w:val="auto"/>
                <w:sz w:val="18"/>
                <w:szCs w:val="18"/>
                <w:lang w:eastAsia="es-MX"/>
              </w:rPr>
              <w:t xml:space="preserve">El numeral 21.1 de la Directiva de Tarifas establece que los Distribuidores deben publicar sus tarifas máximas y los cargos aprobados por la Comisión en el Diario Oficial de la Federación y en los periódicos oficiales de las entidades federativas que correspondan al trayecto o zona geográfica atendido por el Distribuidor. </w:t>
            </w:r>
          </w:p>
          <w:p w14:paraId="3C66473F"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3AC81175"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hAnsi="Arial Narrow"/>
                <w:color w:val="auto"/>
                <w:sz w:val="18"/>
                <w:szCs w:val="18"/>
                <w:lang w:val="es-ES"/>
              </w:rPr>
              <w:t>El numeral 25.4. de la Directiva de Tarifas establece que las disposiciones de este apartado Tercero no serán aplicables a los cargos que se deriven de un convenio de inversión entre el Distribuidor y los Usuarios en conformidad con el artículo 65, fracción II, del Reglamento de Gas Natural. En ese caso, los Distribuidores deberán cumplir con todas las disposiciones jurídicas aplicables y estarán obligados a informar a la Comisión sobre los términos pactados en dicho acuerdo.</w:t>
            </w:r>
          </w:p>
          <w:p w14:paraId="2852799E"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7F105A24"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hAnsi="Arial Narrow"/>
                <w:color w:val="auto"/>
                <w:sz w:val="18"/>
                <w:szCs w:val="18"/>
                <w:lang w:val="es-ES"/>
              </w:rPr>
              <w:t>El numeral 27.2. de la Directiva de Tarifas establece que los Distribuidores deberán prestar el servicio de distribución a través de ofrecer una conexión estándar a todos los Usuarios.</w:t>
            </w:r>
          </w:p>
          <w:p w14:paraId="315F1CAD"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28DBED98"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hAnsi="Arial Narrow"/>
                <w:color w:val="auto"/>
                <w:sz w:val="18"/>
                <w:szCs w:val="18"/>
                <w:lang w:val="es-ES"/>
              </w:rPr>
              <w:t>El numeral 28.4. de la Directiva de Tarifas que cuando los Distribuidores no cuenten oportunamente con la información de los costos en que incurran por la adquisición de gas o la contratación de los servicios de transporte y almacenamiento, para determinar el PMC deberán estimar dicho precio a efecto de poder hacer los cobros respectivos, y realizarán el ajuste que corresponda en la facturación del periodo siguiente.</w:t>
            </w:r>
          </w:p>
          <w:p w14:paraId="1836A468" w14:textId="77777777" w:rsidR="00EE6646" w:rsidRPr="0027617B" w:rsidRDefault="00EE6646" w:rsidP="000B67D5">
            <w:pPr>
              <w:tabs>
                <w:tab w:val="left" w:pos="885"/>
              </w:tabs>
              <w:spacing w:before="0" w:after="0" w:line="240" w:lineRule="auto"/>
              <w:ind w:left="0" w:right="0"/>
              <w:contextualSpacing/>
              <w:jc w:val="both"/>
              <w:rPr>
                <w:rFonts w:ascii="Arial Narrow" w:hAnsi="Arial Narrow"/>
                <w:color w:val="auto"/>
                <w:sz w:val="18"/>
                <w:szCs w:val="18"/>
                <w:u w:val="single"/>
                <w:lang w:val="es-ES"/>
              </w:rPr>
            </w:pPr>
          </w:p>
          <w:p w14:paraId="034DE880"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hAnsi="Arial Narrow"/>
                <w:color w:val="auto"/>
                <w:sz w:val="18"/>
                <w:szCs w:val="18"/>
                <w:lang w:val="es-ES"/>
              </w:rPr>
              <w:t>El numeral 30.1. de la Directiva de Tarifas establece que los Distribuidores podrán proponer esquemas alternativos para determinar el PMA que permitan mitigar los efectos de la volatilidad de precios del gas en beneficio de los Usuarios.</w:t>
            </w:r>
          </w:p>
          <w:p w14:paraId="5EDD2B3F"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65D10B4B"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hAnsi="Arial Narrow"/>
                <w:color w:val="auto"/>
                <w:sz w:val="18"/>
                <w:szCs w:val="18"/>
                <w:lang w:val="es-ES"/>
              </w:rPr>
              <w:t>El numeral 36.1 de la Directiva de Tarifas que establece que los Distribuidores podrán ofrecer los servicios de transporte, distribución y almacenamiento con base en tarifas y cargos convencionales, y estas deberán ser inferiores a las tarifas máximas aprobadas por la Comisión para el servicio correspondiente.</w:t>
            </w:r>
          </w:p>
          <w:p w14:paraId="1FAB334F"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05DC293B"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hAnsi="Arial Narrow"/>
                <w:color w:val="auto"/>
                <w:sz w:val="18"/>
                <w:szCs w:val="18"/>
                <w:lang w:val="es-ES"/>
              </w:rPr>
              <w:t>El numeral 36.5. de la Directiva de Tarifas establece que los Distribuidores sólo podrán ofrecer sus servicios bajo tarifas convencionales con sujeción a criterios de aplicación general y no indebidamente discriminatorios, los cuales deberán presentarse ante la Comisión.</w:t>
            </w:r>
          </w:p>
          <w:p w14:paraId="6A267381"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602A091B"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hAnsi="Arial Narrow"/>
                <w:color w:val="auto"/>
                <w:sz w:val="18"/>
                <w:szCs w:val="18"/>
                <w:lang w:val="es-ES"/>
              </w:rPr>
              <w:t>El numeral 38.2. de la Directiva de Tarifas establece los casos en que la Comisión determine que las tarifas y otros cargos aplicados por un Distribuidor son mayores que las tarifas máximas y cargos máximos aprobados, el Distribuidor deberá reintegrar a los Usuarios el monto cobrado en exceso más los intereses correspondientes, en un plazo no mayor de tres meses a partir de la fecha en que la Comisión le notifique de este requerimiento.</w:t>
            </w:r>
          </w:p>
          <w:p w14:paraId="47AC4A91"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u w:val="single"/>
                <w:lang w:val="es-ES"/>
              </w:rPr>
            </w:pPr>
          </w:p>
          <w:p w14:paraId="37B57CE2" w14:textId="77777777" w:rsidR="00EE6646" w:rsidRPr="0027617B" w:rsidRDefault="00EE6646" w:rsidP="00EE6646">
            <w:pPr>
              <w:numPr>
                <w:ilvl w:val="0"/>
                <w:numId w:val="14"/>
              </w:numPr>
              <w:tabs>
                <w:tab w:val="left" w:pos="885"/>
              </w:tabs>
              <w:spacing w:before="0" w:after="0" w:line="240" w:lineRule="auto"/>
              <w:ind w:left="601" w:right="0" w:hanging="567"/>
              <w:contextualSpacing/>
              <w:jc w:val="both"/>
              <w:rPr>
                <w:rFonts w:ascii="Arial Narrow" w:hAnsi="Arial Narrow"/>
                <w:color w:val="auto"/>
                <w:sz w:val="18"/>
                <w:szCs w:val="18"/>
                <w:u w:val="single"/>
                <w:lang w:val="es-ES"/>
              </w:rPr>
            </w:pPr>
            <w:r w:rsidRPr="0027617B">
              <w:rPr>
                <w:rFonts w:ascii="Arial Narrow" w:hAnsi="Arial Narrow"/>
                <w:color w:val="auto"/>
                <w:sz w:val="18"/>
                <w:szCs w:val="18"/>
                <w:lang w:val="es-ES"/>
              </w:rPr>
              <w:t>El numeral 6.1 de la Directiva de Contabilidad establece que los Distribuidores deberán llevar registros y controles que sirvan como base para preparar información técnica, económica y financiera requerida por la Comisión bajo criterios homogéneos de obtención, registro, acumulación, clasificación y reparto.</w:t>
            </w:r>
          </w:p>
          <w:p w14:paraId="4884CCA2" w14:textId="77777777" w:rsidR="00EE6646" w:rsidRPr="0027617B" w:rsidRDefault="00EE6646" w:rsidP="000B67D5">
            <w:pPr>
              <w:ind w:left="0"/>
              <w:rPr>
                <w:rFonts w:ascii="Arial Narrow" w:hAnsi="Arial Narrow"/>
                <w:b/>
                <w:color w:val="auto"/>
                <w:sz w:val="18"/>
                <w:szCs w:val="18"/>
                <w:lang w:val="es-ES"/>
              </w:rPr>
            </w:pPr>
            <w:r w:rsidRPr="0027617B">
              <w:rPr>
                <w:rFonts w:ascii="Arial Narrow" w:hAnsi="Arial Narrow"/>
                <w:b/>
                <w:color w:val="auto"/>
                <w:sz w:val="18"/>
                <w:szCs w:val="18"/>
                <w:lang w:val="es-ES"/>
              </w:rPr>
              <w:t xml:space="preserve">Acciones Regulatorias del </w:t>
            </w:r>
            <w:r>
              <w:rPr>
                <w:rFonts w:ascii="Arial Narrow" w:hAnsi="Arial Narrow"/>
                <w:b/>
                <w:color w:val="auto"/>
                <w:sz w:val="18"/>
                <w:szCs w:val="18"/>
                <w:lang w:val="es-ES"/>
              </w:rPr>
              <w:t>Anteproyecto</w:t>
            </w:r>
            <w:r w:rsidRPr="0027617B">
              <w:rPr>
                <w:rFonts w:ascii="Arial Narrow" w:hAnsi="Arial Narrow"/>
                <w:b/>
                <w:color w:val="auto"/>
                <w:sz w:val="18"/>
                <w:szCs w:val="18"/>
                <w:lang w:val="es-ES"/>
              </w:rPr>
              <w:t xml:space="preserve"> que se crean y sus costos no son cuantificables: </w:t>
            </w:r>
          </w:p>
          <w:p w14:paraId="29AB3739" w14:textId="680B6188" w:rsidR="00EE6646" w:rsidRPr="0027617B" w:rsidRDefault="00EE6646" w:rsidP="000B67D5">
            <w:pPr>
              <w:ind w:left="600" w:hanging="567"/>
              <w:rPr>
                <w:rFonts w:ascii="Arial Narrow" w:hAnsi="Arial Narrow"/>
                <w:b/>
                <w:sz w:val="18"/>
                <w:szCs w:val="18"/>
                <w:lang w:val="es-ES"/>
              </w:rPr>
            </w:pPr>
            <w:r w:rsidRPr="0027617B">
              <w:rPr>
                <w:rFonts w:ascii="Arial Narrow" w:hAnsi="Arial Narrow"/>
                <w:b/>
                <w:sz w:val="18"/>
                <w:szCs w:val="18"/>
                <w:lang w:val="es-ES"/>
              </w:rPr>
              <w:t xml:space="preserve">AR 28.   </w:t>
            </w:r>
            <w:r w:rsidRPr="0027617B">
              <w:rPr>
                <w:rFonts w:ascii="Arial Narrow" w:hAnsi="Arial Narrow"/>
                <w:sz w:val="18"/>
                <w:szCs w:val="18"/>
                <w:lang w:val="es-ES"/>
              </w:rPr>
              <w:t>La disposición 4.</w:t>
            </w:r>
            <w:r w:rsidR="00BF59D4">
              <w:rPr>
                <w:rFonts w:ascii="Arial Narrow" w:hAnsi="Arial Narrow"/>
                <w:sz w:val="18"/>
                <w:szCs w:val="18"/>
                <w:lang w:val="es-ES"/>
              </w:rPr>
              <w:t>6</w:t>
            </w:r>
            <w:r w:rsidRPr="0027617B">
              <w:rPr>
                <w:rFonts w:ascii="Arial Narrow" w:hAnsi="Arial Narrow"/>
                <w:sz w:val="18"/>
                <w:szCs w:val="18"/>
                <w:lang w:val="es-ES"/>
              </w:rPr>
              <w:t xml:space="preserve"> del </w:t>
            </w:r>
            <w:r>
              <w:rPr>
                <w:rFonts w:ascii="Arial Narrow" w:hAnsi="Arial Narrow"/>
                <w:sz w:val="18"/>
                <w:szCs w:val="18"/>
                <w:lang w:val="es-ES"/>
              </w:rPr>
              <w:t>Anteproyecto</w:t>
            </w:r>
            <w:r w:rsidRPr="0027617B">
              <w:rPr>
                <w:rFonts w:ascii="Arial Narrow" w:hAnsi="Arial Narrow"/>
                <w:sz w:val="18"/>
                <w:szCs w:val="18"/>
                <w:lang w:val="es-ES"/>
              </w:rPr>
              <w:t xml:space="preserve"> establece el plazo que tiene el Distribuidor para presentar su solicitud de autorización de tarifas máximas </w:t>
            </w:r>
          </w:p>
          <w:p w14:paraId="28724D6A" w14:textId="17A996D2" w:rsidR="00EE6646" w:rsidRPr="0027617B" w:rsidRDefault="00EE6646" w:rsidP="000B67D5">
            <w:pPr>
              <w:tabs>
                <w:tab w:val="left" w:pos="885"/>
              </w:tabs>
              <w:spacing w:after="0" w:line="240" w:lineRule="auto"/>
              <w:ind w:left="600" w:hanging="567"/>
              <w:jc w:val="both"/>
              <w:rPr>
                <w:rFonts w:ascii="Arial Narrow" w:hAnsi="Arial Narrow"/>
                <w:sz w:val="18"/>
                <w:szCs w:val="18"/>
                <w:lang w:val="es-ES"/>
              </w:rPr>
            </w:pPr>
            <w:r w:rsidRPr="0027617B">
              <w:rPr>
                <w:rFonts w:ascii="Arial Narrow" w:eastAsia="Times New Roman" w:hAnsi="Arial Narrow" w:cs="Arial"/>
                <w:b/>
                <w:sz w:val="18"/>
                <w:szCs w:val="18"/>
                <w:lang w:eastAsia="es-MX"/>
              </w:rPr>
              <w:t>AR 29.</w:t>
            </w:r>
            <w:r w:rsidRPr="0027617B">
              <w:rPr>
                <w:rFonts w:ascii="Arial Narrow" w:eastAsia="Times New Roman" w:hAnsi="Arial Narrow" w:cs="Arial"/>
                <w:sz w:val="18"/>
                <w:szCs w:val="18"/>
                <w:lang w:eastAsia="es-MX"/>
              </w:rPr>
              <w:t xml:space="preserve"> La disposición 4.</w:t>
            </w:r>
            <w:r w:rsidR="00BF59D4">
              <w:rPr>
                <w:rFonts w:ascii="Arial Narrow" w:eastAsia="Times New Roman" w:hAnsi="Arial Narrow" w:cs="Arial"/>
                <w:sz w:val="18"/>
                <w:szCs w:val="18"/>
                <w:lang w:eastAsia="es-MX"/>
              </w:rPr>
              <w:t>8</w:t>
            </w:r>
            <w:r w:rsidRPr="0027617B">
              <w:rPr>
                <w:rFonts w:ascii="Arial Narrow" w:eastAsia="Times New Roman" w:hAnsi="Arial Narrow" w:cs="Arial"/>
                <w:sz w:val="18"/>
                <w:szCs w:val="18"/>
                <w:lang w:eastAsia="es-MX"/>
              </w:rPr>
              <w:t xml:space="preserve"> del </w:t>
            </w:r>
            <w:r>
              <w:rPr>
                <w:rFonts w:ascii="Arial Narrow" w:eastAsia="Times New Roman" w:hAnsi="Arial Narrow" w:cs="Arial"/>
                <w:sz w:val="18"/>
                <w:szCs w:val="18"/>
                <w:lang w:eastAsia="es-MX"/>
              </w:rPr>
              <w:t>Anteproyecto</w:t>
            </w:r>
            <w:r w:rsidRPr="0027617B">
              <w:rPr>
                <w:rFonts w:ascii="Arial Narrow" w:eastAsia="Times New Roman" w:hAnsi="Arial Narrow" w:cs="Arial"/>
                <w:sz w:val="18"/>
                <w:szCs w:val="18"/>
                <w:lang w:eastAsia="es-MX"/>
              </w:rPr>
              <w:t xml:space="preserve"> establece la determinación de tarifas de oficio por incumplimiento por parte del Distribuidor                                                                                                                              </w:t>
            </w:r>
          </w:p>
          <w:p w14:paraId="4410AED4"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lang w:val="es-ES"/>
              </w:rPr>
            </w:pPr>
          </w:p>
          <w:p w14:paraId="4F0FD441" w14:textId="77777777" w:rsidR="00EE6646" w:rsidRPr="0027617B" w:rsidRDefault="00EE6646" w:rsidP="00EE6646">
            <w:pPr>
              <w:numPr>
                <w:ilvl w:val="0"/>
                <w:numId w:val="19"/>
              </w:numPr>
              <w:spacing w:before="0" w:after="0" w:line="240" w:lineRule="auto"/>
              <w:ind w:left="600"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5.3. del </w:t>
            </w:r>
            <w:r>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la obligación del Distribuidor a sujetar el desarrollo de su proyecto a los tiempos de determinación de la lista de tarifas por parte de la Comisión.</w:t>
            </w:r>
          </w:p>
          <w:p w14:paraId="2D4EA844" w14:textId="77777777" w:rsidR="00EE6646" w:rsidRPr="0027617B" w:rsidRDefault="00EE6646" w:rsidP="000B67D5">
            <w:pPr>
              <w:spacing w:before="0"/>
              <w:ind w:left="720" w:right="0"/>
              <w:contextualSpacing/>
              <w:rPr>
                <w:rFonts w:ascii="Arial Narrow" w:hAnsi="Arial Narrow"/>
                <w:color w:val="auto"/>
                <w:sz w:val="18"/>
                <w:szCs w:val="18"/>
                <w:lang w:val="es-ES"/>
              </w:rPr>
            </w:pPr>
          </w:p>
          <w:p w14:paraId="3D9A0CB3"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6.2 del </w:t>
            </w:r>
            <w:r>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los criterios para la determinación de los ajustes compensatorios </w:t>
            </w:r>
          </w:p>
          <w:p w14:paraId="59E5FA41"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lang w:val="es-ES"/>
              </w:rPr>
            </w:pPr>
          </w:p>
          <w:p w14:paraId="66BE7789"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6.3 del </w:t>
            </w:r>
            <w:r>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la metodología de aplicación para el ajuste compensatorio a la Tarifa Máxima aplicable al Cargo por Servicio, Cargo por Capacidad, Cargo por Uso y Distribución con Comercialización</w:t>
            </w:r>
          </w:p>
          <w:p w14:paraId="33FCC080" w14:textId="77777777" w:rsidR="00EE6646" w:rsidRPr="0027617B" w:rsidRDefault="00EE6646" w:rsidP="000B67D5">
            <w:pPr>
              <w:spacing w:before="0"/>
              <w:ind w:left="720" w:right="0"/>
              <w:contextualSpacing/>
              <w:rPr>
                <w:rFonts w:ascii="Arial Narrow" w:hAnsi="Arial Narrow"/>
                <w:color w:val="auto"/>
                <w:sz w:val="18"/>
                <w:szCs w:val="18"/>
                <w:lang w:val="es-ES"/>
              </w:rPr>
            </w:pPr>
          </w:p>
          <w:p w14:paraId="0271C067"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7.2 del </w:t>
            </w:r>
            <w:r>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w:t>
            </w:r>
            <w:r w:rsidRPr="00D15E56">
              <w:rPr>
                <w:rFonts w:ascii="Arial Narrow" w:hAnsi="Arial Narrow"/>
                <w:color w:val="auto"/>
                <w:sz w:val="18"/>
                <w:szCs w:val="18"/>
                <w:lang w:val="es-ES"/>
              </w:rPr>
              <w:t>establece la aprobación y publicación del Límite de Rentabilidad Máxima.</w:t>
            </w:r>
          </w:p>
          <w:p w14:paraId="60EED0FC" w14:textId="77777777" w:rsidR="00EE6646" w:rsidRPr="0027617B" w:rsidRDefault="00EE6646" w:rsidP="000B67D5">
            <w:pPr>
              <w:spacing w:before="0"/>
              <w:ind w:left="720" w:right="0"/>
              <w:contextualSpacing/>
              <w:rPr>
                <w:rFonts w:ascii="Arial Narrow" w:eastAsia="Times New Roman" w:hAnsi="Arial Narrow" w:cs="Arial"/>
                <w:color w:val="auto"/>
                <w:sz w:val="18"/>
                <w:szCs w:val="18"/>
                <w:lang w:eastAsia="es-MX"/>
              </w:rPr>
            </w:pPr>
          </w:p>
          <w:p w14:paraId="44D43BC6"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8.1 del </w:t>
            </w:r>
            <w:r>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los mecanismos para la determinación del Incentivo a la Expansión</w:t>
            </w:r>
          </w:p>
          <w:p w14:paraId="1D05FED0" w14:textId="77777777" w:rsidR="00EE6646" w:rsidRPr="0027617B" w:rsidRDefault="00EE6646" w:rsidP="000B67D5">
            <w:pPr>
              <w:spacing w:before="0"/>
              <w:ind w:left="720" w:right="0"/>
              <w:contextualSpacing/>
              <w:rPr>
                <w:rFonts w:ascii="Arial Narrow" w:eastAsia="Times New Roman" w:hAnsi="Arial Narrow" w:cs="Arial"/>
                <w:color w:val="auto"/>
                <w:sz w:val="18"/>
                <w:szCs w:val="18"/>
                <w:lang w:eastAsia="es-MX"/>
              </w:rPr>
            </w:pPr>
          </w:p>
          <w:p w14:paraId="0A0D29EA"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8.7 del </w:t>
            </w:r>
            <w:r>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la determinación de los parámetros del Incentivo a la Expansión. </w:t>
            </w:r>
          </w:p>
          <w:p w14:paraId="360D99E6" w14:textId="77777777" w:rsidR="00EE6646" w:rsidRPr="0027617B" w:rsidRDefault="00EE6646" w:rsidP="000B67D5">
            <w:pPr>
              <w:spacing w:before="0"/>
              <w:ind w:left="720" w:right="0"/>
              <w:contextualSpacing/>
              <w:rPr>
                <w:rFonts w:ascii="Arial Narrow" w:hAnsi="Arial Narrow"/>
                <w:color w:val="auto"/>
                <w:sz w:val="18"/>
                <w:szCs w:val="18"/>
                <w:lang w:val="es-ES"/>
              </w:rPr>
            </w:pPr>
          </w:p>
          <w:p w14:paraId="42D5E69E" w14:textId="77777777" w:rsidR="00EE6646" w:rsidRPr="00D15E56" w:rsidRDefault="00EE6646" w:rsidP="00EE6646">
            <w:pPr>
              <w:numPr>
                <w:ilvl w:val="0"/>
                <w:numId w:val="19"/>
              </w:numPr>
              <w:tabs>
                <w:tab w:val="left" w:pos="885"/>
              </w:tabs>
              <w:spacing w:after="0" w:line="240" w:lineRule="auto"/>
              <w:ind w:left="601" w:hanging="567"/>
              <w:rPr>
                <w:rFonts w:ascii="Arial Narrow" w:hAnsi="Arial Narrow"/>
                <w:sz w:val="18"/>
                <w:szCs w:val="18"/>
                <w:lang w:val="es-ES"/>
              </w:rPr>
            </w:pPr>
            <w:r w:rsidRPr="0027617B">
              <w:rPr>
                <w:rFonts w:ascii="Arial Narrow" w:hAnsi="Arial Narrow"/>
                <w:color w:val="auto"/>
                <w:sz w:val="18"/>
                <w:szCs w:val="18"/>
                <w:lang w:val="es-ES"/>
              </w:rPr>
              <w:t xml:space="preserve">La disposición 9.6 </w:t>
            </w:r>
            <w:r w:rsidRPr="00D15E56">
              <w:rPr>
                <w:rFonts w:ascii="Arial Narrow" w:hAnsi="Arial Narrow"/>
                <w:sz w:val="18"/>
                <w:szCs w:val="18"/>
                <w:lang w:val="es-ES"/>
              </w:rPr>
              <w:t>del Anteproyecto establece la obligación del Distribuidor a sujetar el desarrollo de su solicitud a los tiempos de determinación de la lista de tarifas por parte de la Comisión.</w:t>
            </w:r>
          </w:p>
          <w:p w14:paraId="22FD21FA" w14:textId="77777777" w:rsidR="00EE6646" w:rsidRPr="0027617B" w:rsidRDefault="00EE6646" w:rsidP="000B67D5">
            <w:pPr>
              <w:spacing w:before="0"/>
              <w:ind w:left="720" w:right="0"/>
              <w:contextualSpacing/>
              <w:rPr>
                <w:rFonts w:ascii="Arial Narrow" w:hAnsi="Arial Narrow"/>
                <w:color w:val="auto"/>
                <w:sz w:val="18"/>
                <w:szCs w:val="18"/>
                <w:lang w:val="es-ES"/>
              </w:rPr>
            </w:pPr>
          </w:p>
          <w:p w14:paraId="640D40D8" w14:textId="77777777" w:rsidR="00EE6646" w:rsidRPr="00D15E56" w:rsidRDefault="00EE6646" w:rsidP="00EE6646">
            <w:pPr>
              <w:numPr>
                <w:ilvl w:val="0"/>
                <w:numId w:val="19"/>
              </w:numPr>
              <w:tabs>
                <w:tab w:val="left" w:pos="885"/>
              </w:tabs>
              <w:spacing w:after="0" w:line="240" w:lineRule="auto"/>
              <w:ind w:left="601" w:hanging="567"/>
              <w:rPr>
                <w:rFonts w:ascii="Arial Narrow" w:hAnsi="Arial Narrow"/>
                <w:sz w:val="18"/>
                <w:szCs w:val="18"/>
                <w:lang w:val="es-ES"/>
              </w:rPr>
            </w:pPr>
            <w:r w:rsidRPr="0027617B">
              <w:rPr>
                <w:rFonts w:ascii="Arial Narrow" w:hAnsi="Arial Narrow"/>
                <w:color w:val="auto"/>
                <w:sz w:val="18"/>
                <w:szCs w:val="18"/>
                <w:lang w:val="es-ES"/>
              </w:rPr>
              <w:t xml:space="preserve">La disposición </w:t>
            </w:r>
            <w:r w:rsidRPr="00D15E56">
              <w:rPr>
                <w:rFonts w:ascii="Arial Narrow" w:hAnsi="Arial Narrow"/>
                <w:sz w:val="18"/>
                <w:szCs w:val="18"/>
                <w:lang w:val="es-ES"/>
              </w:rPr>
              <w:t>10.5 del Anteproyecto establece los periodos en que la Comisión supervisará la Tasa de Rentabilidad de los Distribuidores.</w:t>
            </w:r>
          </w:p>
          <w:p w14:paraId="6B7D942E" w14:textId="77777777" w:rsidR="00EE6646" w:rsidRPr="0027617B" w:rsidRDefault="00EE6646" w:rsidP="000B67D5">
            <w:pPr>
              <w:spacing w:before="0"/>
              <w:ind w:left="720" w:right="0"/>
              <w:contextualSpacing/>
              <w:rPr>
                <w:rFonts w:ascii="Arial Narrow" w:hAnsi="Arial Narrow"/>
                <w:color w:val="auto"/>
                <w:sz w:val="18"/>
                <w:szCs w:val="18"/>
                <w:lang w:val="es-ES"/>
              </w:rPr>
            </w:pPr>
          </w:p>
          <w:p w14:paraId="4BAA9043" w14:textId="77777777" w:rsidR="00EE6646" w:rsidRDefault="00EE6646" w:rsidP="00EE6646">
            <w:pPr>
              <w:numPr>
                <w:ilvl w:val="0"/>
                <w:numId w:val="19"/>
              </w:numPr>
              <w:tabs>
                <w:tab w:val="left" w:pos="885"/>
              </w:tabs>
              <w:spacing w:after="0" w:line="240" w:lineRule="auto"/>
              <w:ind w:left="601" w:hanging="567"/>
              <w:rPr>
                <w:rFonts w:ascii="Arial Narrow" w:hAnsi="Arial Narrow"/>
                <w:sz w:val="18"/>
                <w:szCs w:val="18"/>
                <w:lang w:val="es-ES"/>
              </w:rPr>
            </w:pPr>
            <w:r w:rsidRPr="0027617B">
              <w:rPr>
                <w:rFonts w:ascii="Arial Narrow" w:hAnsi="Arial Narrow"/>
                <w:color w:val="auto"/>
                <w:sz w:val="18"/>
                <w:szCs w:val="18"/>
              </w:rPr>
              <w:t xml:space="preserve">La disposición 10.7 </w:t>
            </w:r>
            <w:r w:rsidRPr="00D15E56">
              <w:rPr>
                <w:rFonts w:ascii="Arial Narrow" w:hAnsi="Arial Narrow"/>
                <w:sz w:val="18"/>
                <w:szCs w:val="18"/>
                <w:lang w:val="es-ES"/>
              </w:rPr>
              <w:t>del Anteproyecto</w:t>
            </w:r>
            <w:r>
              <w:rPr>
                <w:rFonts w:ascii="Arial Narrow" w:hAnsi="Arial Narrow"/>
                <w:sz w:val="18"/>
                <w:szCs w:val="18"/>
                <w:lang w:val="es-ES"/>
              </w:rPr>
              <w:t xml:space="preserve"> </w:t>
            </w:r>
            <w:r w:rsidRPr="00B948FB">
              <w:rPr>
                <w:rFonts w:ascii="Arial Narrow" w:hAnsi="Arial Narrow"/>
                <w:sz w:val="18"/>
                <w:szCs w:val="18"/>
              </w:rPr>
              <w:t xml:space="preserve">establece el mecanismo de supervisión a las transacciones con partes relacionadas a precios de mercado, y su ajuste los Costos OMAV e Impuestos.  </w:t>
            </w:r>
            <w:r w:rsidRPr="00D15E56">
              <w:rPr>
                <w:rFonts w:ascii="Arial Narrow" w:hAnsi="Arial Narrow"/>
                <w:sz w:val="18"/>
                <w:szCs w:val="18"/>
                <w:lang w:val="es-ES"/>
              </w:rPr>
              <w:t xml:space="preserve">. </w:t>
            </w:r>
          </w:p>
          <w:p w14:paraId="696D3560" w14:textId="77777777" w:rsidR="00EE6646" w:rsidRPr="00D15E56" w:rsidRDefault="00EE6646" w:rsidP="00EE6646">
            <w:pPr>
              <w:numPr>
                <w:ilvl w:val="0"/>
                <w:numId w:val="19"/>
              </w:numPr>
              <w:tabs>
                <w:tab w:val="left" w:pos="885"/>
              </w:tabs>
              <w:spacing w:after="0" w:line="240" w:lineRule="auto"/>
              <w:ind w:left="601" w:hanging="567"/>
              <w:rPr>
                <w:rFonts w:ascii="Arial Narrow" w:hAnsi="Arial Narrow"/>
                <w:sz w:val="18"/>
                <w:szCs w:val="18"/>
                <w:lang w:val="es-ES"/>
              </w:rPr>
            </w:pPr>
            <w:r w:rsidRPr="00D15E56">
              <w:rPr>
                <w:rFonts w:ascii="Arial Narrow" w:hAnsi="Arial Narrow"/>
                <w:color w:val="auto"/>
                <w:sz w:val="18"/>
                <w:szCs w:val="18"/>
                <w:lang w:val="es-ES"/>
              </w:rPr>
              <w:t>La disposición 11.1 del Anteproyecto estable</w:t>
            </w:r>
            <w:r w:rsidRPr="00B948FB">
              <w:rPr>
                <w:rFonts w:ascii="Arial Narrow" w:hAnsi="Arial Narrow"/>
                <w:color w:val="auto"/>
                <w:sz w:val="18"/>
                <w:szCs w:val="18"/>
              </w:rPr>
              <w:t xml:space="preserve"> los periodos de supervisión para la regulación con control de rentabilidad</w:t>
            </w:r>
            <w:r w:rsidRPr="00D15E56">
              <w:rPr>
                <w:rFonts w:ascii="Arial Narrow" w:hAnsi="Arial Narrow"/>
                <w:color w:val="auto"/>
                <w:sz w:val="18"/>
                <w:szCs w:val="18"/>
                <w:lang w:val="es-ES"/>
              </w:rPr>
              <w:t xml:space="preserve"> </w:t>
            </w:r>
          </w:p>
          <w:p w14:paraId="1DA59851" w14:textId="77777777" w:rsidR="00EE6646" w:rsidRPr="0027617B" w:rsidRDefault="00EE6646" w:rsidP="000B67D5">
            <w:pPr>
              <w:tabs>
                <w:tab w:val="left" w:pos="885"/>
              </w:tabs>
              <w:spacing w:before="0" w:after="0" w:line="240" w:lineRule="auto"/>
              <w:ind w:right="0"/>
              <w:contextualSpacing/>
              <w:jc w:val="both"/>
              <w:rPr>
                <w:rFonts w:ascii="Arial Narrow" w:hAnsi="Arial Narrow"/>
                <w:color w:val="auto"/>
                <w:sz w:val="18"/>
                <w:szCs w:val="18"/>
                <w:lang w:val="es-ES"/>
              </w:rPr>
            </w:pPr>
          </w:p>
          <w:p w14:paraId="74D1193D" w14:textId="77777777" w:rsidR="00EE6646" w:rsidRDefault="00EE6646" w:rsidP="00EE6646">
            <w:pPr>
              <w:numPr>
                <w:ilvl w:val="0"/>
                <w:numId w:val="19"/>
              </w:numPr>
              <w:tabs>
                <w:tab w:val="left" w:pos="885"/>
              </w:tabs>
              <w:spacing w:before="0" w:after="0" w:line="240" w:lineRule="auto"/>
              <w:ind w:left="596" w:right="0" w:hanging="567"/>
              <w:contextualSpacing/>
              <w:jc w:val="both"/>
              <w:rPr>
                <w:rFonts w:ascii="Arial Narrow" w:hAnsi="Arial Narrow"/>
                <w:color w:val="auto"/>
                <w:sz w:val="18"/>
                <w:szCs w:val="18"/>
                <w:lang w:val="es-ES"/>
              </w:rPr>
            </w:pPr>
            <w:r w:rsidRPr="00D15E56">
              <w:rPr>
                <w:rFonts w:ascii="Arial Narrow" w:hAnsi="Arial Narrow"/>
                <w:color w:val="auto"/>
                <w:sz w:val="18"/>
                <w:szCs w:val="18"/>
                <w:lang w:val="es-ES"/>
              </w:rPr>
              <w:t>La disposición 11.2 del Anteproyecto establece los mecanismos de supervisión que aplicará la Comisión</w:t>
            </w:r>
            <w:r>
              <w:rPr>
                <w:rFonts w:ascii="Arial Narrow" w:hAnsi="Arial Narrow"/>
                <w:color w:val="auto"/>
                <w:sz w:val="18"/>
                <w:szCs w:val="18"/>
                <w:lang w:val="es-ES"/>
              </w:rPr>
              <w:t>.</w:t>
            </w:r>
          </w:p>
          <w:p w14:paraId="14C233BF" w14:textId="77777777" w:rsidR="00EE6646" w:rsidRPr="00D15E56" w:rsidRDefault="00EE6646" w:rsidP="000B67D5">
            <w:pPr>
              <w:tabs>
                <w:tab w:val="left" w:pos="885"/>
              </w:tabs>
              <w:spacing w:before="0" w:after="0" w:line="240" w:lineRule="auto"/>
              <w:ind w:left="0" w:right="0"/>
              <w:contextualSpacing/>
              <w:jc w:val="both"/>
              <w:rPr>
                <w:rFonts w:ascii="Arial Narrow" w:hAnsi="Arial Narrow"/>
                <w:color w:val="auto"/>
                <w:sz w:val="18"/>
                <w:szCs w:val="18"/>
                <w:lang w:val="es-ES"/>
              </w:rPr>
            </w:pPr>
          </w:p>
          <w:p w14:paraId="7947E027"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11.4 fracción I del </w:t>
            </w:r>
            <w:r>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 los plazos de notificación para la determinación de la Tasa de rentabilidad Máxima, cuando se supere el límite de rentabilidad máxima </w:t>
            </w:r>
          </w:p>
          <w:p w14:paraId="556F3A18"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lang w:val="es-ES"/>
              </w:rPr>
            </w:pPr>
          </w:p>
          <w:p w14:paraId="2714835C"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rPr>
              <w:t xml:space="preserve">La disposición 11.6 del </w:t>
            </w:r>
            <w:r w:rsidRPr="00D15E56">
              <w:rPr>
                <w:rFonts w:ascii="Arial Narrow" w:hAnsi="Arial Narrow"/>
                <w:color w:val="auto"/>
                <w:sz w:val="18"/>
                <w:szCs w:val="18"/>
                <w:lang w:val="es-ES"/>
              </w:rPr>
              <w:t xml:space="preserve">Anteproyecto establece la fórmula del mecanismo de ajuste cuando el Distribuidor obtenga una Tasa de Rentabilidad Observada mayor al </w:t>
            </w:r>
            <m:oMath>
              <m:r>
                <w:rPr>
                  <w:rFonts w:ascii="Cambria Math" w:hAnsi="Cambria Math"/>
                  <w:color w:val="auto"/>
                  <w:sz w:val="18"/>
                  <w:szCs w:val="18"/>
                  <w:lang w:val="es-ES"/>
                </w:rPr>
                <m:t>LRM</m:t>
              </m:r>
              <m:r>
                <m:rPr>
                  <m:sty m:val="p"/>
                </m:rPr>
                <w:rPr>
                  <w:rFonts w:ascii="Cambria Math" w:hAnsi="Cambria Math"/>
                  <w:color w:val="auto"/>
                  <w:sz w:val="18"/>
                  <w:szCs w:val="18"/>
                  <w:lang w:val="es-ES"/>
                </w:rPr>
                <m:t xml:space="preserve"> + </m:t>
              </m:r>
              <m:sSub>
                <m:sSubPr>
                  <m:ctrlPr>
                    <w:rPr>
                      <w:rFonts w:ascii="Cambria Math" w:hAnsi="Cambria Math"/>
                      <w:color w:val="auto"/>
                      <w:sz w:val="18"/>
                      <w:szCs w:val="18"/>
                      <w:lang w:val="es-ES"/>
                    </w:rPr>
                  </m:ctrlPr>
                </m:sSubPr>
                <m:e>
                  <m:r>
                    <w:rPr>
                      <w:rFonts w:ascii="Cambria Math" w:hAnsi="Cambria Math"/>
                      <w:color w:val="auto"/>
                      <w:sz w:val="18"/>
                      <w:szCs w:val="18"/>
                      <w:lang w:val="es-ES"/>
                    </w:rPr>
                    <m:t>I</m:t>
                  </m:r>
                </m:e>
                <m:sub>
                  <m:r>
                    <w:rPr>
                      <w:rFonts w:ascii="Cambria Math" w:hAnsi="Cambria Math"/>
                      <w:color w:val="auto"/>
                      <w:sz w:val="18"/>
                      <w:szCs w:val="18"/>
                      <w:lang w:val="es-ES"/>
                    </w:rPr>
                    <m:t>E</m:t>
                  </m:r>
                </m:sub>
              </m:sSub>
            </m:oMath>
            <w:r w:rsidRPr="00D15E56">
              <w:rPr>
                <w:rFonts w:ascii="Arial Narrow" w:hAnsi="Arial Narrow"/>
                <w:color w:val="auto"/>
                <w:sz w:val="18"/>
                <w:szCs w:val="18"/>
                <w:lang w:val="es-ES"/>
              </w:rPr>
              <w:t>.</w:t>
            </w:r>
          </w:p>
          <w:p w14:paraId="590035B0" w14:textId="77777777" w:rsidR="00EE6646" w:rsidRPr="0027617B" w:rsidRDefault="00EE6646" w:rsidP="000B67D5">
            <w:pPr>
              <w:spacing w:before="0"/>
              <w:ind w:left="720" w:right="0"/>
              <w:contextualSpacing/>
              <w:rPr>
                <w:rFonts w:ascii="Arial Narrow" w:hAnsi="Arial Narrow"/>
                <w:color w:val="auto"/>
                <w:sz w:val="18"/>
                <w:szCs w:val="18"/>
                <w:lang w:val="es-ES"/>
              </w:rPr>
            </w:pPr>
          </w:p>
          <w:p w14:paraId="781895E6"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rPr>
              <w:t xml:space="preserve">La disposición 11.7 del </w:t>
            </w:r>
            <w:r>
              <w:rPr>
                <w:rFonts w:ascii="Arial Narrow" w:hAnsi="Arial Narrow"/>
                <w:color w:val="auto"/>
                <w:sz w:val="18"/>
                <w:szCs w:val="18"/>
              </w:rPr>
              <w:t>Anteproyecto</w:t>
            </w:r>
            <w:r w:rsidRPr="0027617B">
              <w:rPr>
                <w:rFonts w:ascii="Arial Narrow" w:hAnsi="Arial Narrow"/>
                <w:color w:val="auto"/>
                <w:sz w:val="18"/>
                <w:szCs w:val="18"/>
              </w:rPr>
              <w:t xml:space="preserve"> establece</w:t>
            </w:r>
            <w:r w:rsidRPr="00B948FB">
              <w:rPr>
                <w:rFonts w:ascii="Arial Narrow" w:hAnsi="Arial Narrow"/>
                <w:color w:val="auto"/>
                <w:sz w:val="18"/>
                <w:szCs w:val="18"/>
              </w:rPr>
              <w:t xml:space="preserve"> la determinación de tarifas de oficio por incumplimiento por parte del Distribuidor en caso de obtener una Tasa de Rentabilidad mayor en dos ocasiones consecutivas.</w:t>
            </w:r>
          </w:p>
          <w:p w14:paraId="623B8726" w14:textId="77777777" w:rsidR="00EE6646" w:rsidRPr="0027617B" w:rsidRDefault="00EE6646" w:rsidP="000B67D5">
            <w:pPr>
              <w:spacing w:before="0"/>
              <w:ind w:left="720" w:right="0"/>
              <w:contextualSpacing/>
              <w:rPr>
                <w:rFonts w:ascii="Arial Narrow" w:eastAsia="Times New Roman" w:hAnsi="Arial Narrow" w:cs="Arial"/>
                <w:color w:val="auto"/>
                <w:sz w:val="18"/>
                <w:szCs w:val="18"/>
                <w:lang w:eastAsia="es-MX"/>
              </w:rPr>
            </w:pPr>
          </w:p>
          <w:p w14:paraId="20BC9A8B"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12.5 del </w:t>
            </w:r>
            <w:r>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la determinación de los ajustes anuales por el índice de inflación sobre la </w:t>
            </w:r>
            <w:r>
              <w:rPr>
                <w:rFonts w:ascii="Arial Narrow" w:eastAsia="Times New Roman" w:hAnsi="Arial Narrow" w:cs="Arial"/>
                <w:color w:val="auto"/>
                <w:sz w:val="18"/>
                <w:szCs w:val="18"/>
                <w:lang w:eastAsia="es-MX"/>
              </w:rPr>
              <w:t>L</w:t>
            </w:r>
            <w:r w:rsidRPr="0027617B">
              <w:rPr>
                <w:rFonts w:ascii="Arial Narrow" w:eastAsia="Times New Roman" w:hAnsi="Arial Narrow" w:cs="Arial"/>
                <w:color w:val="auto"/>
                <w:sz w:val="18"/>
                <w:szCs w:val="18"/>
                <w:lang w:eastAsia="es-MX"/>
              </w:rPr>
              <w:t>ista de Tarifas Máximas.</w:t>
            </w:r>
          </w:p>
          <w:p w14:paraId="7E8182E3"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lang w:val="es-ES"/>
              </w:rPr>
            </w:pPr>
          </w:p>
          <w:p w14:paraId="498727BD" w14:textId="39E43CBB"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13.1 del </w:t>
            </w:r>
            <w:r>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el mecanismo para la actualización de la Lista de Tarifas Máximas</w:t>
            </w:r>
            <w:r w:rsidR="00181C9C">
              <w:rPr>
                <w:color w:val="auto"/>
              </w:rPr>
              <w:t xml:space="preserve">, </w:t>
            </w:r>
            <w:r w:rsidR="00181C9C" w:rsidRPr="00181C9C">
              <w:rPr>
                <w:rFonts w:ascii="Arial Narrow" w:eastAsia="Times New Roman" w:hAnsi="Arial Narrow" w:cs="Arial"/>
                <w:color w:val="auto"/>
                <w:sz w:val="18"/>
                <w:szCs w:val="18"/>
                <w:lang w:eastAsia="es-MX"/>
              </w:rPr>
              <w:t>a</w:t>
            </w:r>
            <w:r w:rsidRPr="0027617B">
              <w:rPr>
                <w:rFonts w:ascii="Arial Narrow" w:eastAsia="Times New Roman" w:hAnsi="Arial Narrow" w:cs="Arial"/>
                <w:color w:val="auto"/>
                <w:sz w:val="18"/>
                <w:szCs w:val="18"/>
                <w:lang w:eastAsia="es-MX"/>
              </w:rPr>
              <w:t xml:space="preserve">plicable al Cargo por Servicio, Cargo por Capacidad, Cargo por Uso y Tarifas de Distribución con Comercialización. </w:t>
            </w:r>
          </w:p>
          <w:p w14:paraId="610C5F71"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lang w:val="es-ES"/>
              </w:rPr>
            </w:pPr>
          </w:p>
          <w:p w14:paraId="32B64D77"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La disposición 13.2</w:t>
            </w:r>
            <w:r>
              <w:rPr>
                <w:rFonts w:ascii="Arial Narrow" w:eastAsia="Times New Roman" w:hAnsi="Arial Narrow" w:cs="Arial"/>
                <w:color w:val="auto"/>
                <w:sz w:val="18"/>
                <w:szCs w:val="18"/>
                <w:lang w:eastAsia="es-MX"/>
              </w:rPr>
              <w:t xml:space="preserve"> </w:t>
            </w:r>
            <w:r w:rsidRPr="0027617B">
              <w:rPr>
                <w:rFonts w:ascii="Arial Narrow" w:eastAsia="Times New Roman" w:hAnsi="Arial Narrow" w:cs="Arial"/>
                <w:color w:val="auto"/>
                <w:sz w:val="18"/>
                <w:szCs w:val="18"/>
                <w:lang w:eastAsia="es-MX"/>
              </w:rPr>
              <w:t xml:space="preserve">del </w:t>
            </w:r>
            <w:r>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la metodología de actualización para aplicable al Cargo por Conexión Estándar, Conexión No Estándar, Reconexión y Desconexión</w:t>
            </w:r>
            <w:r w:rsidRPr="0027617B" w:rsidDel="00861F59">
              <w:rPr>
                <w:rFonts w:ascii="Arial Narrow" w:eastAsia="Times New Roman" w:hAnsi="Arial Narrow" w:cs="Arial"/>
                <w:color w:val="auto"/>
                <w:sz w:val="18"/>
                <w:szCs w:val="18"/>
                <w:lang w:eastAsia="es-MX"/>
              </w:rPr>
              <w:t>.</w:t>
            </w:r>
          </w:p>
          <w:p w14:paraId="16C698C9"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lang w:val="es-ES"/>
              </w:rPr>
            </w:pPr>
          </w:p>
          <w:p w14:paraId="5BE02698"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13.3 del </w:t>
            </w:r>
            <w:r>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los criterios de resolución para la solicitud de actualización.</w:t>
            </w:r>
          </w:p>
          <w:p w14:paraId="41356B50" w14:textId="77777777" w:rsidR="00EE6646" w:rsidRPr="0027617B" w:rsidRDefault="00EE6646" w:rsidP="000B67D5">
            <w:pPr>
              <w:spacing w:before="0"/>
              <w:ind w:left="720" w:right="0"/>
              <w:contextualSpacing/>
              <w:rPr>
                <w:rFonts w:ascii="Arial Narrow" w:eastAsia="Times New Roman" w:hAnsi="Arial Narrow" w:cs="Arial"/>
                <w:color w:val="auto"/>
                <w:sz w:val="18"/>
                <w:szCs w:val="18"/>
                <w:lang w:eastAsia="es-MX"/>
              </w:rPr>
            </w:pPr>
          </w:p>
          <w:p w14:paraId="3962AA97"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4.2 del Anexo II del </w:t>
            </w:r>
            <w:r>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el reconocimiento de los Activos Fijos.</w:t>
            </w:r>
          </w:p>
          <w:p w14:paraId="1937241F" w14:textId="77777777" w:rsidR="00EE6646" w:rsidRPr="0027617B" w:rsidRDefault="00EE6646" w:rsidP="000B67D5">
            <w:pPr>
              <w:spacing w:before="0"/>
              <w:ind w:left="720" w:right="0"/>
              <w:contextualSpacing/>
              <w:rPr>
                <w:rFonts w:ascii="Arial Narrow" w:hAnsi="Arial Narrow"/>
                <w:color w:val="auto"/>
                <w:sz w:val="18"/>
                <w:szCs w:val="18"/>
                <w:lang w:val="es-ES"/>
              </w:rPr>
            </w:pPr>
          </w:p>
          <w:p w14:paraId="737174C1"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4.5 del Anexo II del </w:t>
            </w:r>
            <w:r>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 el reconocimiento de las adaptaciones.</w:t>
            </w:r>
          </w:p>
          <w:p w14:paraId="6298F27E" w14:textId="77777777" w:rsidR="00EE6646" w:rsidRPr="0027617B" w:rsidRDefault="00EE6646" w:rsidP="000B67D5">
            <w:pPr>
              <w:spacing w:before="0"/>
              <w:ind w:left="720" w:right="0"/>
              <w:contextualSpacing/>
              <w:rPr>
                <w:rFonts w:ascii="Arial Narrow" w:eastAsia="Times New Roman" w:hAnsi="Arial Narrow" w:cs="Arial"/>
                <w:color w:val="auto"/>
                <w:sz w:val="18"/>
                <w:szCs w:val="18"/>
                <w:lang w:eastAsia="es-MX"/>
              </w:rPr>
            </w:pPr>
          </w:p>
          <w:p w14:paraId="209BB8A6"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eastAsia="Times New Roman" w:hAnsi="Arial Narrow" w:cs="Arial"/>
                <w:color w:val="auto"/>
                <w:sz w:val="18"/>
                <w:szCs w:val="18"/>
                <w:lang w:eastAsia="es-MX"/>
              </w:rPr>
              <w:t xml:space="preserve">La disposición 7.3 del Anexo II del </w:t>
            </w:r>
            <w:r>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establece la atribución que tiene la Comisión para revisar las vidas útiles probables y remanentes.</w:t>
            </w:r>
          </w:p>
          <w:p w14:paraId="110768DD" w14:textId="77777777" w:rsidR="00EE6646" w:rsidRPr="0027617B" w:rsidRDefault="00EE6646" w:rsidP="000B67D5">
            <w:pPr>
              <w:tabs>
                <w:tab w:val="left" w:pos="885"/>
              </w:tabs>
              <w:spacing w:before="0" w:after="0" w:line="240" w:lineRule="auto"/>
              <w:ind w:left="601" w:right="0"/>
              <w:contextualSpacing/>
              <w:jc w:val="both"/>
              <w:rPr>
                <w:rFonts w:ascii="Arial Narrow" w:hAnsi="Arial Narrow"/>
                <w:color w:val="auto"/>
                <w:sz w:val="18"/>
                <w:szCs w:val="18"/>
                <w:lang w:val="es-ES"/>
              </w:rPr>
            </w:pPr>
          </w:p>
          <w:p w14:paraId="644E8E5F"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10.1 del Anexo II del </w:t>
            </w:r>
            <w:r>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las bases en que se debe presentar la información contable.</w:t>
            </w:r>
          </w:p>
          <w:p w14:paraId="34B8B32C" w14:textId="77777777" w:rsidR="00EE6646" w:rsidRPr="0027617B" w:rsidRDefault="00EE6646" w:rsidP="000B67D5">
            <w:pPr>
              <w:spacing w:before="0"/>
              <w:ind w:left="720" w:right="0"/>
              <w:contextualSpacing/>
              <w:rPr>
                <w:rFonts w:ascii="Arial Narrow" w:hAnsi="Arial Narrow"/>
                <w:color w:val="auto"/>
                <w:sz w:val="18"/>
                <w:szCs w:val="18"/>
                <w:lang w:val="es-ES"/>
              </w:rPr>
            </w:pPr>
          </w:p>
          <w:p w14:paraId="2CBE5E9A"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10.5 del Anexo II del </w:t>
            </w:r>
            <w:r>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las características de la presentación de los Balanza de Comprobación (BC)</w:t>
            </w:r>
            <w:r w:rsidR="002D57B5">
              <w:rPr>
                <w:rFonts w:ascii="Arial Narrow" w:hAnsi="Arial Narrow"/>
                <w:color w:val="auto"/>
                <w:sz w:val="18"/>
                <w:szCs w:val="18"/>
                <w:lang w:val="es-ES"/>
              </w:rPr>
              <w:t>.</w:t>
            </w:r>
          </w:p>
          <w:p w14:paraId="1E3FF597" w14:textId="77777777" w:rsidR="00EE6646" w:rsidRPr="0027617B" w:rsidRDefault="00EE6646" w:rsidP="000B67D5">
            <w:pPr>
              <w:spacing w:before="0"/>
              <w:ind w:left="720" w:right="0"/>
              <w:contextualSpacing/>
              <w:rPr>
                <w:rFonts w:ascii="Arial Narrow" w:hAnsi="Arial Narrow"/>
                <w:color w:val="auto"/>
                <w:sz w:val="18"/>
                <w:szCs w:val="18"/>
                <w:lang w:val="es-ES"/>
              </w:rPr>
            </w:pPr>
          </w:p>
          <w:p w14:paraId="16BD6BD0"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hAnsi="Arial Narrow"/>
                <w:color w:val="auto"/>
                <w:sz w:val="18"/>
                <w:szCs w:val="18"/>
                <w:lang w:val="es-ES"/>
              </w:rPr>
            </w:pPr>
            <w:r w:rsidRPr="0027617B">
              <w:rPr>
                <w:rFonts w:ascii="Arial Narrow" w:hAnsi="Arial Narrow"/>
                <w:color w:val="auto"/>
                <w:sz w:val="18"/>
                <w:szCs w:val="18"/>
                <w:lang w:val="es-ES"/>
              </w:rPr>
              <w:t xml:space="preserve">La disposición 10.8 del Anexo II del </w:t>
            </w:r>
            <w:r>
              <w:rPr>
                <w:rFonts w:ascii="Arial Narrow" w:hAnsi="Arial Narrow"/>
                <w:color w:val="auto"/>
                <w:sz w:val="18"/>
                <w:szCs w:val="18"/>
                <w:lang w:val="es-ES"/>
              </w:rPr>
              <w:t>Anteproyecto</w:t>
            </w:r>
            <w:r w:rsidRPr="0027617B">
              <w:rPr>
                <w:rFonts w:ascii="Arial Narrow" w:hAnsi="Arial Narrow"/>
                <w:color w:val="auto"/>
                <w:sz w:val="18"/>
                <w:szCs w:val="18"/>
                <w:lang w:val="es-ES"/>
              </w:rPr>
              <w:t xml:space="preserve"> establece la estructura de los estados financieros. </w:t>
            </w:r>
          </w:p>
          <w:p w14:paraId="7BDDC8C0" w14:textId="77777777" w:rsidR="00EE6646" w:rsidRPr="0027617B" w:rsidRDefault="00EE6646" w:rsidP="000B67D5">
            <w:pPr>
              <w:ind w:left="0"/>
              <w:rPr>
                <w:rFonts w:ascii="Arial Narrow" w:hAnsi="Arial Narrow"/>
                <w:b/>
                <w:sz w:val="18"/>
                <w:szCs w:val="18"/>
                <w:lang w:val="es-ES"/>
              </w:rPr>
            </w:pPr>
            <w:r w:rsidRPr="0027617B">
              <w:rPr>
                <w:rFonts w:ascii="Arial Narrow" w:hAnsi="Arial Narrow"/>
                <w:b/>
                <w:color w:val="auto"/>
                <w:sz w:val="18"/>
                <w:szCs w:val="18"/>
                <w:lang w:val="es-ES"/>
              </w:rPr>
              <w:t xml:space="preserve">Acciones Regulatorias del </w:t>
            </w:r>
            <w:r>
              <w:rPr>
                <w:rFonts w:ascii="Arial Narrow" w:hAnsi="Arial Narrow"/>
                <w:b/>
                <w:color w:val="auto"/>
                <w:sz w:val="18"/>
                <w:szCs w:val="18"/>
                <w:lang w:val="es-ES"/>
              </w:rPr>
              <w:t>Anteproyecto</w:t>
            </w:r>
            <w:r w:rsidRPr="0027617B">
              <w:rPr>
                <w:rFonts w:ascii="Arial Narrow" w:hAnsi="Arial Narrow"/>
                <w:b/>
                <w:color w:val="auto"/>
                <w:sz w:val="18"/>
                <w:szCs w:val="18"/>
                <w:lang w:val="es-ES"/>
              </w:rPr>
              <w:t xml:space="preserve"> </w:t>
            </w:r>
            <w:r w:rsidRPr="0027617B">
              <w:rPr>
                <w:rFonts w:ascii="Arial Narrow" w:hAnsi="Arial Narrow"/>
                <w:b/>
                <w:sz w:val="18"/>
                <w:szCs w:val="18"/>
                <w:lang w:val="es-ES"/>
              </w:rPr>
              <w:t>que se mantienen en relación a la regulación vigente:</w:t>
            </w:r>
            <w:r w:rsidRPr="0027617B">
              <w:rPr>
                <w:rFonts w:ascii="Arial Narrow" w:hAnsi="Arial Narrow"/>
                <w:b/>
                <w:color w:val="auto"/>
                <w:sz w:val="18"/>
                <w:szCs w:val="18"/>
                <w:lang w:val="es-ES"/>
              </w:rPr>
              <w:t xml:space="preserve"> </w:t>
            </w:r>
          </w:p>
          <w:p w14:paraId="066B64D1" w14:textId="77777777" w:rsidR="00EE6646" w:rsidRPr="0027617B" w:rsidRDefault="00EE6646" w:rsidP="00EE6646">
            <w:pPr>
              <w:numPr>
                <w:ilvl w:val="0"/>
                <w:numId w:val="19"/>
              </w:numPr>
              <w:tabs>
                <w:tab w:val="left" w:pos="885"/>
              </w:tabs>
              <w:spacing w:before="0" w:after="0" w:line="240" w:lineRule="auto"/>
              <w:ind w:left="601" w:right="0" w:hanging="567"/>
              <w:contextualSpacing/>
              <w:jc w:val="both"/>
              <w:rPr>
                <w:rFonts w:ascii="Arial Narrow" w:eastAsia="Times New Roman" w:hAnsi="Arial Narrow" w:cs="Arial"/>
                <w:color w:val="auto"/>
                <w:sz w:val="18"/>
                <w:szCs w:val="18"/>
                <w:lang w:eastAsia="es-MX"/>
              </w:rPr>
            </w:pPr>
            <w:r w:rsidRPr="0027617B">
              <w:rPr>
                <w:rFonts w:ascii="Arial Narrow" w:eastAsia="Times New Roman" w:hAnsi="Arial Narrow" w:cs="Arial"/>
                <w:color w:val="auto"/>
                <w:sz w:val="18"/>
                <w:szCs w:val="18"/>
                <w:lang w:eastAsia="es-MX"/>
              </w:rPr>
              <w:t xml:space="preserve">La disposición 16.2. del </w:t>
            </w:r>
            <w:r>
              <w:rPr>
                <w:rFonts w:ascii="Arial Narrow" w:eastAsia="Times New Roman" w:hAnsi="Arial Narrow" w:cs="Arial"/>
                <w:color w:val="auto"/>
                <w:sz w:val="18"/>
                <w:szCs w:val="18"/>
                <w:lang w:eastAsia="es-MX"/>
              </w:rPr>
              <w:t>Anteproyecto</w:t>
            </w:r>
            <w:r w:rsidRPr="0027617B">
              <w:rPr>
                <w:rFonts w:ascii="Arial Narrow" w:eastAsia="Times New Roman" w:hAnsi="Arial Narrow" w:cs="Arial"/>
                <w:color w:val="auto"/>
                <w:sz w:val="18"/>
                <w:szCs w:val="18"/>
                <w:lang w:eastAsia="es-MX"/>
              </w:rPr>
              <w:t xml:space="preserve"> y el </w:t>
            </w:r>
            <w:r w:rsidRPr="0027617B">
              <w:rPr>
                <w:rFonts w:ascii="Arial Narrow" w:hAnsi="Arial Narrow"/>
                <w:color w:val="auto"/>
                <w:sz w:val="18"/>
                <w:szCs w:val="18"/>
                <w:lang w:val="es-ES"/>
              </w:rPr>
              <w:t xml:space="preserve">numeral 36.1. de la Directiva de Tarifas </w:t>
            </w:r>
            <w:r w:rsidRPr="0027617B">
              <w:rPr>
                <w:rFonts w:ascii="Arial Narrow" w:eastAsia="Times New Roman" w:hAnsi="Arial Narrow" w:cs="Arial"/>
                <w:color w:val="auto"/>
                <w:sz w:val="18"/>
                <w:szCs w:val="18"/>
                <w:lang w:eastAsia="es-MX"/>
              </w:rPr>
              <w:t>establece que, si el Distribuidor presta el servicio bajo tarifas convencionales, éstas no podrán ser superiores a la tarifa máxima regulada.</w:t>
            </w:r>
          </w:p>
          <w:p w14:paraId="61074B2A" w14:textId="77777777" w:rsidR="00EE6646" w:rsidRPr="0027617B" w:rsidRDefault="00EE6646" w:rsidP="000B67D5">
            <w:pPr>
              <w:tabs>
                <w:tab w:val="left" w:pos="885"/>
              </w:tabs>
              <w:spacing w:before="0" w:after="0" w:line="240" w:lineRule="auto"/>
              <w:ind w:left="601" w:right="0"/>
              <w:contextualSpacing/>
              <w:jc w:val="both"/>
              <w:rPr>
                <w:rFonts w:ascii="Arial Narrow" w:eastAsia="Times New Roman" w:hAnsi="Arial Narrow" w:cs="Arial"/>
                <w:color w:val="auto"/>
                <w:sz w:val="18"/>
                <w:szCs w:val="18"/>
                <w:lang w:eastAsia="es-MX"/>
              </w:rPr>
            </w:pPr>
          </w:p>
        </w:tc>
      </w:tr>
    </w:tbl>
    <w:p w14:paraId="50313285" w14:textId="77777777" w:rsidR="00EE6646" w:rsidRPr="0027617B" w:rsidRDefault="00EE6646" w:rsidP="00EE6646">
      <w:pPr>
        <w:spacing w:before="0" w:after="0" w:line="240" w:lineRule="auto"/>
        <w:ind w:left="0"/>
        <w:jc w:val="both"/>
        <w:rPr>
          <w:rFonts w:ascii="Arial Narrow" w:hAnsi="Arial Narrow" w:cs="Arial"/>
          <w:color w:val="auto"/>
        </w:rPr>
      </w:pPr>
    </w:p>
    <w:p w14:paraId="0A6BEC2A" w14:textId="03FA9F90" w:rsidR="00EE6646" w:rsidRPr="0027617B" w:rsidRDefault="00FD325E" w:rsidP="00EE6646">
      <w:pPr>
        <w:spacing w:before="0" w:after="0" w:line="240" w:lineRule="auto"/>
        <w:ind w:left="0"/>
        <w:jc w:val="both"/>
        <w:rPr>
          <w:rFonts w:ascii="Arial Narrow" w:hAnsi="Arial Narrow" w:cs="Arial"/>
          <w:color w:val="auto"/>
        </w:rPr>
      </w:pPr>
      <w:r>
        <w:rPr>
          <w:rFonts w:ascii="Arial Narrow" w:hAnsi="Arial Narrow" w:cs="Arial"/>
          <w:color w:val="auto"/>
        </w:rPr>
        <w:t>Derivado de lo anterior</w:t>
      </w:r>
      <w:r w:rsidR="00AE5315">
        <w:rPr>
          <w:rFonts w:ascii="Arial Narrow" w:hAnsi="Arial Narrow" w:cs="Arial"/>
          <w:color w:val="auto"/>
        </w:rPr>
        <w:t>, se calcula</w:t>
      </w:r>
      <w:r w:rsidR="00EE6646" w:rsidRPr="0027617B">
        <w:rPr>
          <w:rFonts w:ascii="Arial Narrow" w:hAnsi="Arial Narrow" w:cs="Arial"/>
          <w:color w:val="auto"/>
        </w:rPr>
        <w:t xml:space="preserve"> el costo de dejar sin efecto la regulación vigente en lo relativo a la actividad de distribución por ducto de gas natural para: </w:t>
      </w:r>
    </w:p>
    <w:p w14:paraId="694FC48C" w14:textId="77777777" w:rsidR="00EE6646" w:rsidRPr="0027617B" w:rsidRDefault="00EE6646" w:rsidP="00EE6646">
      <w:pPr>
        <w:spacing w:before="0" w:after="0" w:line="240" w:lineRule="auto"/>
        <w:ind w:left="0"/>
        <w:jc w:val="both"/>
        <w:rPr>
          <w:rFonts w:ascii="Arial Narrow" w:hAnsi="Arial Narrow" w:cs="Arial"/>
          <w:color w:val="auto"/>
        </w:rPr>
      </w:pPr>
    </w:p>
    <w:p w14:paraId="34341F07" w14:textId="77777777" w:rsidR="00EE6646" w:rsidRDefault="00EE6646" w:rsidP="00EE6646">
      <w:pPr>
        <w:numPr>
          <w:ilvl w:val="0"/>
          <w:numId w:val="18"/>
        </w:numPr>
        <w:spacing w:before="0" w:after="0" w:line="240" w:lineRule="auto"/>
        <w:ind w:left="426" w:right="0"/>
        <w:contextualSpacing/>
        <w:jc w:val="both"/>
        <w:rPr>
          <w:rFonts w:ascii="Arial Narrow" w:hAnsi="Arial Narrow" w:cs="Arial"/>
          <w:color w:val="auto"/>
        </w:rPr>
      </w:pPr>
      <w:r w:rsidRPr="0027617B">
        <w:rPr>
          <w:rFonts w:ascii="Arial Narrow" w:hAnsi="Arial Narrow" w:cs="Arial"/>
          <w:color w:val="auto"/>
        </w:rPr>
        <w:t xml:space="preserve">Todos los </w:t>
      </w:r>
      <w:r>
        <w:rPr>
          <w:rFonts w:ascii="Arial Narrow" w:hAnsi="Arial Narrow" w:cs="Arial"/>
          <w:color w:val="auto"/>
        </w:rPr>
        <w:t>Distribuidores</w:t>
      </w:r>
      <w:r w:rsidRPr="0027617B">
        <w:rPr>
          <w:rFonts w:ascii="Arial Narrow" w:hAnsi="Arial Narrow" w:cs="Arial"/>
          <w:color w:val="auto"/>
        </w:rPr>
        <w:t xml:space="preserve"> que soliciten autorización de tarifas máximas posterior a la entrada en vigor de estas disposiciones</w:t>
      </w:r>
      <w:r>
        <w:rPr>
          <w:rFonts w:ascii="Arial Narrow" w:hAnsi="Arial Narrow" w:cs="Arial"/>
          <w:color w:val="auto"/>
        </w:rPr>
        <w:t>.</w:t>
      </w:r>
      <w:r w:rsidRPr="0027617B">
        <w:rPr>
          <w:rFonts w:ascii="Arial Narrow" w:hAnsi="Arial Narrow" w:cs="Arial"/>
          <w:color w:val="auto"/>
        </w:rPr>
        <w:t xml:space="preserve"> </w:t>
      </w:r>
    </w:p>
    <w:p w14:paraId="4E972629" w14:textId="77777777" w:rsidR="00EE6646" w:rsidRPr="0027617B" w:rsidRDefault="00EE6646" w:rsidP="00EE6646">
      <w:pPr>
        <w:spacing w:before="0" w:after="0" w:line="240" w:lineRule="auto"/>
        <w:ind w:left="426" w:right="0"/>
        <w:contextualSpacing/>
        <w:jc w:val="both"/>
        <w:rPr>
          <w:rFonts w:ascii="Arial Narrow" w:hAnsi="Arial Narrow" w:cs="Arial"/>
          <w:color w:val="auto"/>
        </w:rPr>
      </w:pPr>
    </w:p>
    <w:p w14:paraId="179FCBD6" w14:textId="77777777" w:rsidR="00EE6646" w:rsidRPr="004027C0" w:rsidRDefault="00EE6646" w:rsidP="00EE6646">
      <w:pPr>
        <w:numPr>
          <w:ilvl w:val="0"/>
          <w:numId w:val="18"/>
        </w:numPr>
        <w:spacing w:before="0" w:after="0" w:line="240" w:lineRule="auto"/>
        <w:ind w:left="426" w:right="0"/>
        <w:contextualSpacing/>
        <w:jc w:val="both"/>
        <w:rPr>
          <w:rFonts w:ascii="Arial Narrow" w:hAnsi="Arial Narrow" w:cs="Arial"/>
          <w:color w:val="auto"/>
        </w:rPr>
      </w:pPr>
      <w:r w:rsidRPr="004027C0">
        <w:rPr>
          <w:rFonts w:ascii="Arial Narrow" w:hAnsi="Arial Narrow" w:cs="Arial"/>
          <w:color w:val="auto"/>
        </w:rPr>
        <w:t>Aquellos que manifiesten su interés por migrar a este nuevo esquema.</w:t>
      </w:r>
    </w:p>
    <w:p w14:paraId="685B9B85" w14:textId="77777777" w:rsidR="00EE6646" w:rsidRPr="0027617B" w:rsidRDefault="00EE6646" w:rsidP="00EE6646">
      <w:pPr>
        <w:spacing w:before="0" w:after="0" w:line="240" w:lineRule="auto"/>
        <w:ind w:left="0"/>
        <w:jc w:val="both"/>
        <w:rPr>
          <w:rFonts w:ascii="Arial Narrow" w:hAnsi="Arial Narrow" w:cs="Arial"/>
          <w:color w:val="auto"/>
        </w:rPr>
      </w:pPr>
    </w:p>
    <w:p w14:paraId="1D6A21CC" w14:textId="77777777" w:rsidR="00EE6646" w:rsidRPr="0027617B" w:rsidRDefault="00EE6646" w:rsidP="00EE6646">
      <w:pPr>
        <w:numPr>
          <w:ilvl w:val="0"/>
          <w:numId w:val="10"/>
        </w:numPr>
        <w:spacing w:before="0" w:after="0" w:line="240" w:lineRule="auto"/>
        <w:ind w:left="457" w:right="180"/>
        <w:contextualSpacing/>
        <w:jc w:val="both"/>
        <w:rPr>
          <w:rFonts w:ascii="Arial Narrow" w:hAnsi="Arial Narrow" w:cs="Arial"/>
          <w:color w:val="auto"/>
        </w:rPr>
      </w:pPr>
      <w:r w:rsidRPr="0027617B">
        <w:rPr>
          <w:rFonts w:ascii="Arial Narrow" w:hAnsi="Arial Narrow" w:cs="Arial"/>
          <w:color w:val="auto"/>
        </w:rPr>
        <w:t>Los permisos otorgados por la Comisión con exclusividad, donde al cierre del 2021, cons</w:t>
      </w:r>
      <w:r>
        <w:rPr>
          <w:rFonts w:ascii="Arial Narrow" w:hAnsi="Arial Narrow" w:cs="Arial"/>
          <w:color w:val="auto"/>
        </w:rPr>
        <w:t>tan</w:t>
      </w:r>
      <w:r w:rsidRPr="0027617B">
        <w:rPr>
          <w:rFonts w:ascii="Arial Narrow" w:hAnsi="Arial Narrow" w:cs="Arial"/>
          <w:color w:val="auto"/>
        </w:rPr>
        <w:t xml:space="preserve"> </w:t>
      </w:r>
      <w:r>
        <w:rPr>
          <w:rFonts w:ascii="Arial Narrow" w:hAnsi="Arial Narrow" w:cs="Arial"/>
          <w:color w:val="auto"/>
        </w:rPr>
        <w:t>de</w:t>
      </w:r>
      <w:r w:rsidRPr="0027617B">
        <w:rPr>
          <w:rFonts w:ascii="Arial Narrow" w:hAnsi="Arial Narrow" w:cs="Arial"/>
          <w:color w:val="auto"/>
        </w:rPr>
        <w:t xml:space="preserve"> 6 (seis) permisos de un universo de 64 (sesenta y cuatro) permisos otorgados para ejercer la actividad de distribución por ducto de gas natural,</w:t>
      </w:r>
      <w:r w:rsidRPr="0027617B">
        <w:rPr>
          <w:rFonts w:ascii="Arial Narrow" w:hAnsi="Arial Narrow"/>
          <w:color w:val="auto"/>
          <w:sz w:val="18"/>
          <w:szCs w:val="18"/>
        </w:rPr>
        <w:t xml:space="preserve"> </w:t>
      </w:r>
      <w:r w:rsidRPr="0027617B">
        <w:rPr>
          <w:rFonts w:ascii="Arial Narrow" w:hAnsi="Arial Narrow" w:cs="Arial"/>
          <w:color w:val="auto"/>
        </w:rPr>
        <w:t xml:space="preserve">que </w:t>
      </w:r>
      <w:r w:rsidRPr="0027617B">
        <w:rPr>
          <w:rFonts w:ascii="Arial Narrow" w:hAnsi="Arial Narrow" w:cs="Arial"/>
          <w:color w:val="auto"/>
          <w:lang w:val="es-ES"/>
        </w:rPr>
        <w:t xml:space="preserve">se encuentren bajo el esquema regulatorio de “Control de Rentabilidad Máxima”. </w:t>
      </w:r>
      <w:r w:rsidRPr="0027617B">
        <w:rPr>
          <w:rFonts w:ascii="Arial Narrow" w:hAnsi="Arial Narrow" w:cs="Arial"/>
          <w:color w:val="auto"/>
        </w:rPr>
        <w:t xml:space="preserve"> </w:t>
      </w:r>
    </w:p>
    <w:p w14:paraId="0B9F58D8" w14:textId="77777777" w:rsidR="00EE6646" w:rsidRPr="0027617B" w:rsidRDefault="00EE6646" w:rsidP="00EE6646">
      <w:pPr>
        <w:spacing w:before="0" w:after="0" w:line="240" w:lineRule="auto"/>
        <w:ind w:left="0" w:right="180"/>
        <w:contextualSpacing/>
        <w:jc w:val="both"/>
        <w:rPr>
          <w:rFonts w:ascii="Arial Narrow" w:hAnsi="Arial Narrow" w:cs="Arial"/>
          <w:color w:val="auto"/>
        </w:rPr>
      </w:pPr>
    </w:p>
    <w:p w14:paraId="7B1FFFC0" w14:textId="77777777" w:rsidR="00EE6646" w:rsidRPr="0027617B" w:rsidRDefault="00EE6646" w:rsidP="00EE6646">
      <w:pPr>
        <w:spacing w:before="0" w:after="0" w:line="240" w:lineRule="auto"/>
        <w:ind w:left="0" w:right="180"/>
        <w:jc w:val="both"/>
        <w:rPr>
          <w:rFonts w:ascii="Arial Narrow" w:hAnsi="Arial Narrow" w:cs="Arial"/>
          <w:color w:val="auto"/>
        </w:rPr>
      </w:pPr>
      <w:r w:rsidRPr="0027617B">
        <w:rPr>
          <w:rFonts w:ascii="Arial Narrow" w:hAnsi="Arial Narrow" w:cs="Arial"/>
          <w:color w:val="auto"/>
        </w:rPr>
        <w:t>Con base en lo anterior, a continuación, se detallan los costos que se actualizarían con la propuesta regulatoria:</w:t>
      </w:r>
    </w:p>
    <w:p w14:paraId="15A36C2D" w14:textId="77777777" w:rsidR="00EE6646" w:rsidRPr="0027617B" w:rsidRDefault="00EE6646" w:rsidP="00EE6646">
      <w:pPr>
        <w:spacing w:before="0" w:after="0" w:line="240" w:lineRule="auto"/>
        <w:ind w:left="0" w:right="180"/>
        <w:jc w:val="both"/>
        <w:rPr>
          <w:rFonts w:ascii="Arial Narrow" w:hAnsi="Arial Narrow" w:cs="Arial"/>
          <w:color w:val="auto"/>
        </w:rPr>
      </w:pPr>
    </w:p>
    <w:p w14:paraId="3979C4E7" w14:textId="77777777" w:rsidR="00EE6646" w:rsidRPr="0027617B" w:rsidRDefault="00EE6646" w:rsidP="00EE6646">
      <w:pPr>
        <w:numPr>
          <w:ilvl w:val="0"/>
          <w:numId w:val="12"/>
        </w:numPr>
        <w:spacing w:before="0" w:after="0" w:line="240" w:lineRule="auto"/>
        <w:ind w:right="0"/>
        <w:contextualSpacing/>
        <w:jc w:val="both"/>
        <w:rPr>
          <w:rFonts w:ascii="Arial Narrow" w:hAnsi="Arial Narrow"/>
          <w:b/>
          <w:color w:val="auto"/>
          <w:lang w:val="es-ES"/>
        </w:rPr>
      </w:pPr>
      <w:r w:rsidRPr="0027617B">
        <w:rPr>
          <w:rFonts w:ascii="Arial Narrow" w:hAnsi="Arial Narrow"/>
          <w:b/>
          <w:color w:val="auto"/>
          <w:lang w:val="es-ES"/>
        </w:rPr>
        <w:t xml:space="preserve"> Costos de cumplimiento a eliminar</w:t>
      </w:r>
    </w:p>
    <w:p w14:paraId="0F83A17F" w14:textId="77777777" w:rsidR="00EE6646" w:rsidRPr="0027617B" w:rsidRDefault="00EE6646" w:rsidP="00EE6646">
      <w:pPr>
        <w:spacing w:before="0" w:after="0" w:line="240" w:lineRule="auto"/>
        <w:ind w:left="0" w:right="49"/>
        <w:jc w:val="both"/>
        <w:rPr>
          <w:rFonts w:ascii="Arial Narrow" w:hAnsi="Arial Narrow"/>
          <w:color w:val="auto"/>
          <w:lang w:val="es-ES"/>
        </w:rPr>
      </w:pPr>
    </w:p>
    <w:p w14:paraId="2399F546" w14:textId="5CC08755" w:rsidR="00576DD7" w:rsidRDefault="00EE6646" w:rsidP="00EE6646">
      <w:pPr>
        <w:spacing w:before="0" w:after="0" w:line="240" w:lineRule="auto"/>
        <w:ind w:left="0" w:right="49"/>
        <w:jc w:val="both"/>
        <w:rPr>
          <w:rFonts w:ascii="Arial Narrow" w:hAnsi="Arial Narrow"/>
          <w:color w:val="auto"/>
          <w:lang w:val="es-ES"/>
        </w:rPr>
      </w:pPr>
      <w:bookmarkStart w:id="3" w:name="_Hlk109056080"/>
      <w:r w:rsidRPr="0027617B">
        <w:rPr>
          <w:rFonts w:ascii="Arial Narrow" w:hAnsi="Arial Narrow"/>
          <w:color w:val="auto"/>
          <w:lang w:val="es-ES"/>
        </w:rPr>
        <w:t xml:space="preserve">En primer lugar, se disminuye el costo de cumplimiento para los </w:t>
      </w:r>
      <w:r>
        <w:rPr>
          <w:rFonts w:ascii="Arial Narrow" w:hAnsi="Arial Narrow"/>
          <w:color w:val="auto"/>
          <w:lang w:val="es-ES"/>
        </w:rPr>
        <w:t xml:space="preserve">Distribuidores </w:t>
      </w:r>
      <w:r w:rsidRPr="0027617B">
        <w:rPr>
          <w:rFonts w:ascii="Arial Narrow" w:hAnsi="Arial Narrow"/>
          <w:color w:val="auto"/>
          <w:lang w:val="es-ES"/>
        </w:rPr>
        <w:t>por ducto de gas natural</w:t>
      </w:r>
      <w:r>
        <w:rPr>
          <w:rFonts w:ascii="Arial Narrow" w:hAnsi="Arial Narrow"/>
          <w:color w:val="auto"/>
          <w:lang w:val="es-ES"/>
        </w:rPr>
        <w:t>,</w:t>
      </w:r>
      <w:r w:rsidRPr="0027617B">
        <w:rPr>
          <w:rFonts w:ascii="Arial Narrow" w:hAnsi="Arial Narrow"/>
          <w:color w:val="auto"/>
          <w:lang w:val="es-ES"/>
        </w:rPr>
        <w:t xml:space="preserve"> mediante la simplificación del Trámite 5 sobre la solicitud de aprobación de tarifas máximas que actualmente tienen que solicitar, a través de la Oficialía de Partes Electrónica (OPE), conforme a lo establecido en la Directiva de Tarifas, en los términos siguientes:</w:t>
      </w:r>
    </w:p>
    <w:p w14:paraId="646341A3" w14:textId="77777777" w:rsidR="00576DD7" w:rsidRPr="0027617B" w:rsidRDefault="00576DD7" w:rsidP="00EE6646">
      <w:pPr>
        <w:spacing w:before="0" w:after="0" w:line="240" w:lineRule="auto"/>
        <w:ind w:left="0" w:right="49"/>
        <w:jc w:val="both"/>
        <w:rPr>
          <w:rFonts w:ascii="Arial Narrow" w:hAnsi="Arial Narrow"/>
          <w:color w:val="auto"/>
          <w:lang w:val="es-ES"/>
        </w:rPr>
      </w:pPr>
    </w:p>
    <w:bookmarkEnd w:id="3"/>
    <w:p w14:paraId="4EDA07CB" w14:textId="77777777" w:rsidR="00EE6646" w:rsidRPr="0027617B" w:rsidRDefault="00EE6646" w:rsidP="00EE6646">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Tabla 3. Simplificación del Trámite 5</w:t>
      </w:r>
    </w:p>
    <w:tbl>
      <w:tblPr>
        <w:tblStyle w:val="Tablaconcuadrcula"/>
        <w:tblW w:w="9337" w:type="dxa"/>
        <w:jc w:val="center"/>
        <w:tblBorders>
          <w:insideH w:val="dotted" w:sz="4" w:space="0" w:color="auto"/>
          <w:insideV w:val="dotted" w:sz="4" w:space="0" w:color="auto"/>
        </w:tblBorders>
        <w:tblLook w:val="04A0" w:firstRow="1" w:lastRow="0" w:firstColumn="1" w:lastColumn="0" w:noHBand="0" w:noVBand="1"/>
      </w:tblPr>
      <w:tblGrid>
        <w:gridCol w:w="4673"/>
        <w:gridCol w:w="4664"/>
      </w:tblGrid>
      <w:tr w:rsidR="00EE6646" w:rsidRPr="0027617B" w14:paraId="5F551097" w14:textId="77777777" w:rsidTr="000B67D5">
        <w:trPr>
          <w:trHeight w:val="427"/>
          <w:jc w:val="center"/>
        </w:trPr>
        <w:tc>
          <w:tcPr>
            <w:tcW w:w="4673" w:type="dxa"/>
            <w:tcBorders>
              <w:top w:val="single" w:sz="4" w:space="0" w:color="auto"/>
              <w:bottom w:val="single" w:sz="4" w:space="0" w:color="auto"/>
              <w:right w:val="single" w:sz="4" w:space="0" w:color="auto"/>
            </w:tcBorders>
            <w:vAlign w:val="center"/>
          </w:tcPr>
          <w:p w14:paraId="1D69E112" w14:textId="77777777" w:rsidR="00EE6646" w:rsidRPr="0027617B" w:rsidRDefault="00EE6646" w:rsidP="000B67D5">
            <w:pPr>
              <w:spacing w:before="0" w:after="0" w:line="240" w:lineRule="auto"/>
              <w:ind w:left="0"/>
              <w:contextualSpacing/>
              <w:jc w:val="center"/>
              <w:rPr>
                <w:rFonts w:ascii="Arial Narrow" w:hAnsi="Arial Narrow"/>
                <w:b/>
                <w:color w:val="auto"/>
                <w:sz w:val="16"/>
                <w:szCs w:val="16"/>
                <w:lang w:val="es-ES"/>
              </w:rPr>
            </w:pPr>
            <w:r w:rsidRPr="0027617B">
              <w:rPr>
                <w:rFonts w:ascii="Arial Narrow" w:hAnsi="Arial Narrow"/>
                <w:b/>
                <w:color w:val="auto"/>
                <w:sz w:val="16"/>
                <w:szCs w:val="16"/>
                <w:lang w:val="es-ES"/>
              </w:rPr>
              <w:t>Vigentes</w:t>
            </w:r>
          </w:p>
        </w:tc>
        <w:tc>
          <w:tcPr>
            <w:tcW w:w="4664" w:type="dxa"/>
            <w:tcBorders>
              <w:top w:val="single" w:sz="4" w:space="0" w:color="auto"/>
              <w:left w:val="single" w:sz="4" w:space="0" w:color="auto"/>
              <w:bottom w:val="single" w:sz="4" w:space="0" w:color="auto"/>
            </w:tcBorders>
            <w:vAlign w:val="center"/>
          </w:tcPr>
          <w:p w14:paraId="01EC3FB7" w14:textId="6114C11C" w:rsidR="00EE6646" w:rsidRPr="0027617B" w:rsidRDefault="00EE6646" w:rsidP="000B67D5">
            <w:pPr>
              <w:spacing w:before="0" w:after="0" w:line="240" w:lineRule="auto"/>
              <w:ind w:left="0"/>
              <w:contextualSpacing/>
              <w:jc w:val="center"/>
              <w:rPr>
                <w:rFonts w:ascii="Arial Narrow" w:hAnsi="Arial Narrow"/>
                <w:b/>
                <w:color w:val="auto"/>
                <w:sz w:val="16"/>
                <w:szCs w:val="16"/>
                <w:lang w:val="es-ES"/>
              </w:rPr>
            </w:pPr>
            <w:r w:rsidRPr="0027617B">
              <w:rPr>
                <w:rFonts w:ascii="Arial Narrow" w:hAnsi="Arial Narrow"/>
                <w:b/>
                <w:color w:val="auto"/>
                <w:sz w:val="16"/>
                <w:szCs w:val="16"/>
                <w:lang w:val="es-ES"/>
              </w:rPr>
              <w:t>Propuesta de</w:t>
            </w:r>
            <w:r w:rsidR="00641186">
              <w:rPr>
                <w:rFonts w:ascii="Arial Narrow" w:hAnsi="Arial Narrow"/>
                <w:b/>
                <w:color w:val="auto"/>
                <w:sz w:val="16"/>
                <w:szCs w:val="16"/>
                <w:lang w:val="es-ES"/>
              </w:rPr>
              <w:t xml:space="preserve">l </w:t>
            </w:r>
            <w:r w:rsidR="00036FE3">
              <w:rPr>
                <w:rFonts w:ascii="Arial Narrow" w:hAnsi="Arial Narrow"/>
                <w:b/>
                <w:color w:val="auto"/>
                <w:sz w:val="16"/>
                <w:szCs w:val="16"/>
                <w:lang w:val="es-ES"/>
              </w:rPr>
              <w:t>anteproyecto</w:t>
            </w:r>
          </w:p>
        </w:tc>
      </w:tr>
      <w:tr w:rsidR="00EE6646" w:rsidRPr="0027617B" w14:paraId="64C82F95" w14:textId="77777777" w:rsidTr="000121DD">
        <w:trPr>
          <w:trHeight w:val="527"/>
          <w:jc w:val="center"/>
        </w:trPr>
        <w:tc>
          <w:tcPr>
            <w:tcW w:w="4673" w:type="dxa"/>
            <w:tcBorders>
              <w:top w:val="single" w:sz="4" w:space="0" w:color="auto"/>
              <w:right w:val="single" w:sz="4" w:space="0" w:color="auto"/>
            </w:tcBorders>
            <w:vAlign w:val="center"/>
          </w:tcPr>
          <w:p w14:paraId="5D6A6B24" w14:textId="77777777" w:rsidR="00EE6646" w:rsidRPr="0027617B" w:rsidRDefault="00EE6646" w:rsidP="000B67D5">
            <w:pPr>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 xml:space="preserve">Comprobante de pago de aprovechamiento respecto al costo establecido por la Comisión para atender la solicitud del </w:t>
            </w:r>
            <w:r>
              <w:rPr>
                <w:rFonts w:ascii="Arial Narrow" w:eastAsia="Arial" w:hAnsi="Arial Narrow" w:cs="Open Sans"/>
                <w:color w:val="auto"/>
                <w:sz w:val="16"/>
                <w:szCs w:val="16"/>
                <w:lang w:eastAsia="es-MX"/>
              </w:rPr>
              <w:t>Distribuidor</w:t>
            </w:r>
            <w:r w:rsidRPr="0027617B">
              <w:rPr>
                <w:rFonts w:ascii="Arial Narrow" w:eastAsia="Arial" w:hAnsi="Arial Narrow" w:cs="Open Sans"/>
                <w:color w:val="auto"/>
                <w:sz w:val="16"/>
                <w:szCs w:val="16"/>
                <w:lang w:eastAsia="es-MX"/>
              </w:rPr>
              <w:t>.</w:t>
            </w:r>
          </w:p>
        </w:tc>
        <w:tc>
          <w:tcPr>
            <w:tcW w:w="4664" w:type="dxa"/>
            <w:tcBorders>
              <w:top w:val="single" w:sz="4" w:space="0" w:color="auto"/>
              <w:left w:val="single" w:sz="4" w:space="0" w:color="auto"/>
            </w:tcBorders>
            <w:vAlign w:val="center"/>
          </w:tcPr>
          <w:p w14:paraId="569D1F57" w14:textId="77777777" w:rsidR="00EE6646" w:rsidRPr="0027617B" w:rsidRDefault="00EE6646" w:rsidP="000B67D5">
            <w:pPr>
              <w:spacing w:before="0" w:after="0" w:line="240" w:lineRule="auto"/>
              <w:ind w:lef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 xml:space="preserve">Comprobante de pago de aprovechamiento respecto al costo establecido por la Comisión para atender la solicitud del </w:t>
            </w:r>
            <w:r>
              <w:rPr>
                <w:rFonts w:ascii="Arial Narrow" w:eastAsia="Arial" w:hAnsi="Arial Narrow" w:cs="Open Sans"/>
                <w:color w:val="auto"/>
                <w:sz w:val="16"/>
                <w:szCs w:val="16"/>
                <w:lang w:eastAsia="es-MX"/>
              </w:rPr>
              <w:t>Distribuidor</w:t>
            </w:r>
            <w:r w:rsidRPr="0027617B">
              <w:rPr>
                <w:rFonts w:ascii="Arial Narrow" w:eastAsia="Arial" w:hAnsi="Arial Narrow" w:cs="Open Sans"/>
                <w:color w:val="auto"/>
                <w:sz w:val="16"/>
                <w:szCs w:val="16"/>
                <w:lang w:eastAsia="es-MX"/>
              </w:rPr>
              <w:t>.</w:t>
            </w:r>
          </w:p>
        </w:tc>
      </w:tr>
      <w:tr w:rsidR="00EE6646" w:rsidRPr="0027617B" w14:paraId="467344A4" w14:textId="77777777" w:rsidTr="000121DD">
        <w:trPr>
          <w:jc w:val="center"/>
        </w:trPr>
        <w:tc>
          <w:tcPr>
            <w:tcW w:w="4673" w:type="dxa"/>
            <w:tcBorders>
              <w:top w:val="single" w:sz="4" w:space="0" w:color="auto"/>
              <w:right w:val="single" w:sz="4" w:space="0" w:color="auto"/>
            </w:tcBorders>
          </w:tcPr>
          <w:p w14:paraId="6ED6654E" w14:textId="77777777" w:rsidR="00EE6646" w:rsidRPr="0027617B" w:rsidRDefault="00EE6646" w:rsidP="000B67D5">
            <w:pPr>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Times New Roman" w:hAnsi="Arial Narrow" w:cs="Arial"/>
                <w:bCs/>
                <w:color w:val="auto"/>
                <w:sz w:val="16"/>
                <w:szCs w:val="16"/>
                <w:lang w:eastAsia="es-MX"/>
              </w:rPr>
              <w:t xml:space="preserve">Nombre, denominación o razón social de quien o quienes promuevan, o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tc>
        <w:tc>
          <w:tcPr>
            <w:tcW w:w="4664" w:type="dxa"/>
            <w:tcBorders>
              <w:top w:val="single" w:sz="4" w:space="0" w:color="auto"/>
              <w:left w:val="single" w:sz="4" w:space="0" w:color="auto"/>
            </w:tcBorders>
          </w:tcPr>
          <w:p w14:paraId="31F95D0B" w14:textId="77777777" w:rsidR="00EE6646" w:rsidRPr="00A70437" w:rsidRDefault="00EE6646" w:rsidP="000B67D5">
            <w:pPr>
              <w:spacing w:before="0" w:after="0" w:line="240" w:lineRule="auto"/>
              <w:ind w:left="0"/>
              <w:contextualSpacing/>
              <w:jc w:val="both"/>
              <w:rPr>
                <w:rFonts w:ascii="Arial Narrow" w:eastAsia="Arial" w:hAnsi="Arial Narrow" w:cs="Open Sans"/>
                <w:color w:val="auto"/>
                <w:sz w:val="16"/>
                <w:szCs w:val="16"/>
                <w:lang w:eastAsia="es-MX"/>
              </w:rPr>
            </w:pPr>
            <w:r w:rsidRPr="00A70437">
              <w:rPr>
                <w:rFonts w:ascii="Arial Narrow" w:eastAsia="Times New Roman" w:hAnsi="Arial Narrow" w:cs="Arial"/>
                <w:bCs/>
                <w:color w:val="auto"/>
                <w:sz w:val="16"/>
                <w:szCs w:val="16"/>
                <w:lang w:eastAsia="es-MX"/>
              </w:rPr>
              <w:t xml:space="preserve">Nombre, denominación o razón social de quien o quienes promuevan, o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tc>
      </w:tr>
      <w:tr w:rsidR="00EE6646" w:rsidRPr="0027617B" w14:paraId="1F054C6D" w14:textId="77777777" w:rsidTr="000121DD">
        <w:trPr>
          <w:jc w:val="center"/>
        </w:trPr>
        <w:tc>
          <w:tcPr>
            <w:tcW w:w="4673" w:type="dxa"/>
            <w:tcBorders>
              <w:top w:val="single" w:sz="4" w:space="0" w:color="auto"/>
              <w:right w:val="single" w:sz="4" w:space="0" w:color="auto"/>
            </w:tcBorders>
          </w:tcPr>
          <w:p w14:paraId="4F1D12A8" w14:textId="77777777" w:rsidR="00EE6646" w:rsidRPr="0027617B" w:rsidRDefault="00EE6646" w:rsidP="000B67D5">
            <w:pPr>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Times New Roman" w:hAnsi="Arial Narrow" w:cs="Arial"/>
                <w:bCs/>
                <w:color w:val="auto"/>
                <w:sz w:val="16"/>
                <w:szCs w:val="16"/>
                <w:lang w:eastAsia="es-MX"/>
              </w:rPr>
              <w:t>Documentos que acrediten su personalidad.</w:t>
            </w:r>
          </w:p>
        </w:tc>
        <w:tc>
          <w:tcPr>
            <w:tcW w:w="4664" w:type="dxa"/>
            <w:tcBorders>
              <w:top w:val="single" w:sz="4" w:space="0" w:color="auto"/>
              <w:left w:val="single" w:sz="4" w:space="0" w:color="auto"/>
            </w:tcBorders>
          </w:tcPr>
          <w:p w14:paraId="29619106" w14:textId="77777777" w:rsidR="00EE6646" w:rsidRPr="0027617B" w:rsidRDefault="00EE6646" w:rsidP="000B67D5">
            <w:pPr>
              <w:spacing w:before="0" w:after="0" w:line="240" w:lineRule="auto"/>
              <w:ind w:left="0"/>
              <w:contextualSpacing/>
              <w:jc w:val="both"/>
              <w:rPr>
                <w:rFonts w:ascii="Arial Narrow" w:eastAsia="Arial" w:hAnsi="Arial Narrow" w:cs="Open Sans"/>
                <w:color w:val="auto"/>
                <w:sz w:val="16"/>
                <w:szCs w:val="16"/>
                <w:lang w:eastAsia="es-MX"/>
              </w:rPr>
            </w:pPr>
            <w:r w:rsidRPr="00A70437">
              <w:rPr>
                <w:rFonts w:ascii="Arial Narrow" w:eastAsia="Times New Roman" w:hAnsi="Arial Narrow" w:cs="Arial"/>
                <w:bCs/>
                <w:color w:val="auto"/>
                <w:sz w:val="16"/>
                <w:szCs w:val="16"/>
                <w:lang w:eastAsia="es-MX"/>
              </w:rPr>
              <w:t>Documentos que acrediten su personalidad.</w:t>
            </w:r>
          </w:p>
        </w:tc>
      </w:tr>
      <w:tr w:rsidR="00EE6646" w:rsidRPr="0027617B" w14:paraId="7A715D43" w14:textId="77777777" w:rsidTr="000121DD">
        <w:trPr>
          <w:jc w:val="center"/>
        </w:trPr>
        <w:tc>
          <w:tcPr>
            <w:tcW w:w="4673" w:type="dxa"/>
            <w:tcBorders>
              <w:right w:val="single" w:sz="4" w:space="0" w:color="auto"/>
            </w:tcBorders>
            <w:vAlign w:val="center"/>
          </w:tcPr>
          <w:p w14:paraId="2951C2BF" w14:textId="77777777" w:rsidR="00EE6646" w:rsidRPr="0027617B" w:rsidRDefault="00EE6646" w:rsidP="000B67D5">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Valor de la base de los activos de la empresa, de acuerdo con la</w:t>
            </w:r>
            <w:r w:rsidRPr="0027617B">
              <w:rPr>
                <w:rFonts w:ascii="Arial" w:eastAsia="Arial" w:hAnsi="Arial" w:cs="Arial"/>
                <w:color w:val="auto"/>
                <w:sz w:val="24"/>
                <w:szCs w:val="24"/>
                <w:lang w:eastAsia="es-MX"/>
              </w:rPr>
              <w:t xml:space="preserve"> </w:t>
            </w:r>
            <w:r w:rsidRPr="0027617B">
              <w:rPr>
                <w:rFonts w:ascii="Arial Narrow" w:eastAsia="Arial" w:hAnsi="Arial Narrow" w:cs="Open Sans"/>
                <w:color w:val="auto"/>
                <w:sz w:val="16"/>
                <w:szCs w:val="16"/>
                <w:lang w:eastAsia="es-MX"/>
              </w:rPr>
              <w:t>Directiva de Contabilidad.</w:t>
            </w:r>
          </w:p>
        </w:tc>
        <w:tc>
          <w:tcPr>
            <w:tcW w:w="4664" w:type="dxa"/>
            <w:vMerge w:val="restart"/>
            <w:tcBorders>
              <w:left w:val="single" w:sz="4" w:space="0" w:color="auto"/>
            </w:tcBorders>
            <w:vAlign w:val="center"/>
          </w:tcPr>
          <w:p w14:paraId="40A8E85D" w14:textId="77777777" w:rsidR="00EE6646" w:rsidRPr="0027617B" w:rsidRDefault="00EE6646" w:rsidP="000B67D5">
            <w:pPr>
              <w:spacing w:before="0" w:after="0" w:line="240" w:lineRule="auto"/>
              <w:ind w:left="0" w:right="51"/>
              <w:contextualSpacing/>
              <w:jc w:val="both"/>
              <w:rPr>
                <w:rFonts w:ascii="Arial Narrow" w:hAnsi="Arial Narrow"/>
                <w:color w:val="auto"/>
                <w:sz w:val="16"/>
                <w:szCs w:val="16"/>
              </w:rPr>
            </w:pPr>
            <w:r w:rsidRPr="0027617B">
              <w:rPr>
                <w:rFonts w:ascii="Arial Narrow" w:hAnsi="Arial Narrow"/>
                <w:color w:val="auto"/>
                <w:sz w:val="16"/>
                <w:szCs w:val="16"/>
              </w:rPr>
              <w:t>La memoria de cálculo que compruebe que la Lista de Tarifas Máximas y Otros Cargos Regulados propuesta no excede el LRM establecido por la Comisión.</w:t>
            </w:r>
          </w:p>
          <w:p w14:paraId="2AE6FC7F" w14:textId="77777777" w:rsidR="00EE6646" w:rsidRPr="0027617B" w:rsidRDefault="00EE6646" w:rsidP="000B67D5">
            <w:pPr>
              <w:spacing w:before="0" w:after="0" w:line="240" w:lineRule="auto"/>
              <w:ind w:left="0" w:right="51"/>
              <w:contextualSpacing/>
              <w:jc w:val="both"/>
              <w:rPr>
                <w:rFonts w:ascii="Arial Narrow" w:hAnsi="Arial Narrow"/>
                <w:color w:val="auto"/>
                <w:sz w:val="16"/>
                <w:szCs w:val="16"/>
              </w:rPr>
            </w:pPr>
          </w:p>
        </w:tc>
      </w:tr>
      <w:tr w:rsidR="00EE6646" w:rsidRPr="0027617B" w14:paraId="55E6B423" w14:textId="77777777" w:rsidTr="000121DD">
        <w:trPr>
          <w:jc w:val="center"/>
        </w:trPr>
        <w:tc>
          <w:tcPr>
            <w:tcW w:w="4673" w:type="dxa"/>
            <w:tcBorders>
              <w:right w:val="single" w:sz="4" w:space="0" w:color="auto"/>
            </w:tcBorders>
            <w:vAlign w:val="center"/>
          </w:tcPr>
          <w:p w14:paraId="6A13DE54" w14:textId="77777777" w:rsidR="00EE6646" w:rsidRPr="0027617B" w:rsidRDefault="00EE6646" w:rsidP="000B67D5">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Monto y el programa de las inversiones estrictamente necesarias para la prestación del servicio de distribución.</w:t>
            </w:r>
          </w:p>
        </w:tc>
        <w:tc>
          <w:tcPr>
            <w:tcW w:w="4664" w:type="dxa"/>
            <w:vMerge/>
            <w:tcBorders>
              <w:left w:val="single" w:sz="4" w:space="0" w:color="auto"/>
            </w:tcBorders>
            <w:vAlign w:val="center"/>
          </w:tcPr>
          <w:p w14:paraId="17453A9F" w14:textId="77777777" w:rsidR="00EE6646" w:rsidRPr="0027617B" w:rsidRDefault="00EE6646" w:rsidP="000B67D5">
            <w:pPr>
              <w:spacing w:before="0" w:after="0" w:line="240" w:lineRule="auto"/>
              <w:ind w:left="0" w:right="51"/>
              <w:contextualSpacing/>
              <w:jc w:val="both"/>
              <w:rPr>
                <w:rFonts w:ascii="Arial Narrow" w:hAnsi="Arial Narrow"/>
                <w:color w:val="auto"/>
                <w:sz w:val="16"/>
                <w:szCs w:val="16"/>
              </w:rPr>
            </w:pPr>
          </w:p>
        </w:tc>
      </w:tr>
      <w:tr w:rsidR="00EE6646" w:rsidRPr="0027617B" w14:paraId="74B15A95" w14:textId="77777777" w:rsidTr="000121DD">
        <w:trPr>
          <w:jc w:val="center"/>
        </w:trPr>
        <w:tc>
          <w:tcPr>
            <w:tcW w:w="4673" w:type="dxa"/>
            <w:tcBorders>
              <w:right w:val="single" w:sz="4" w:space="0" w:color="auto"/>
            </w:tcBorders>
            <w:vAlign w:val="center"/>
          </w:tcPr>
          <w:p w14:paraId="0E997C68" w14:textId="77777777" w:rsidR="00EE6646" w:rsidRPr="0027617B" w:rsidRDefault="00EE6646" w:rsidP="000B67D5">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Plan de financiamiento anualizado correspondiente al desarrollo del programa de inversiones.</w:t>
            </w:r>
          </w:p>
        </w:tc>
        <w:tc>
          <w:tcPr>
            <w:tcW w:w="4664" w:type="dxa"/>
            <w:vMerge/>
            <w:tcBorders>
              <w:left w:val="single" w:sz="4" w:space="0" w:color="auto"/>
            </w:tcBorders>
            <w:vAlign w:val="center"/>
          </w:tcPr>
          <w:p w14:paraId="31466585" w14:textId="77777777" w:rsidR="00EE6646" w:rsidRPr="0027617B" w:rsidRDefault="00EE6646" w:rsidP="000B67D5">
            <w:pPr>
              <w:spacing w:before="0" w:after="0" w:line="240" w:lineRule="auto"/>
              <w:ind w:left="0" w:right="51"/>
              <w:contextualSpacing/>
              <w:jc w:val="both"/>
              <w:rPr>
                <w:rFonts w:ascii="Arial Narrow" w:hAnsi="Arial Narrow"/>
                <w:color w:val="auto"/>
                <w:sz w:val="16"/>
                <w:szCs w:val="16"/>
              </w:rPr>
            </w:pPr>
          </w:p>
        </w:tc>
      </w:tr>
      <w:tr w:rsidR="00EE6646" w:rsidRPr="0027617B" w14:paraId="3EA9C665" w14:textId="77777777" w:rsidTr="000121DD">
        <w:trPr>
          <w:jc w:val="center"/>
        </w:trPr>
        <w:tc>
          <w:tcPr>
            <w:tcW w:w="4673" w:type="dxa"/>
            <w:tcBorders>
              <w:right w:val="single" w:sz="4" w:space="0" w:color="auto"/>
            </w:tcBorders>
            <w:vAlign w:val="center"/>
          </w:tcPr>
          <w:p w14:paraId="52ECF9F8" w14:textId="77777777" w:rsidR="00EE6646" w:rsidRPr="0027617B" w:rsidRDefault="00EE6646" w:rsidP="000B67D5">
            <w:pPr>
              <w:spacing w:before="0" w:after="0" w:line="240" w:lineRule="auto"/>
              <w:ind w:left="0" w:right="0"/>
              <w:jc w:val="both"/>
              <w:rPr>
                <w:rFonts w:ascii="Arial Narrow" w:hAnsi="Arial Narrow" w:cs="Open Sans"/>
                <w:color w:val="auto"/>
                <w:sz w:val="16"/>
                <w:szCs w:val="16"/>
              </w:rPr>
            </w:pPr>
            <w:r w:rsidRPr="0027617B">
              <w:rPr>
                <w:rFonts w:ascii="Arial Narrow" w:eastAsia="Arial" w:hAnsi="Arial Narrow" w:cs="Open Sans"/>
                <w:color w:val="auto"/>
                <w:sz w:val="16"/>
                <w:szCs w:val="16"/>
                <w:lang w:eastAsia="es-MX"/>
              </w:rPr>
              <w:t xml:space="preserve">Proporción de las afectaciones por la inflación en México, y por la inflación en los Estados Unidos de América y las variaciones en el tipo de cambio, dictaminadas por un agente externo; con la inclusión de las variables macroeconómicas, como Índice de inflación (INPC), </w:t>
            </w:r>
            <w:r w:rsidRPr="0027617B">
              <w:rPr>
                <w:rFonts w:ascii="Arial Narrow" w:eastAsia="Arial" w:hAnsi="Arial Narrow" w:cs="Open Sans"/>
                <w:i/>
                <w:color w:val="auto"/>
                <w:sz w:val="16"/>
                <w:szCs w:val="16"/>
                <w:lang w:eastAsia="es-MX"/>
              </w:rPr>
              <w:t xml:space="preserve">Consumer Price Index </w:t>
            </w:r>
            <w:r w:rsidRPr="0027617B">
              <w:rPr>
                <w:rFonts w:ascii="Arial Narrow" w:eastAsia="Arial" w:hAnsi="Arial Narrow" w:cs="Open Sans"/>
                <w:color w:val="auto"/>
                <w:sz w:val="16"/>
                <w:szCs w:val="16"/>
                <w:lang w:eastAsia="es-MX"/>
              </w:rPr>
              <w:t xml:space="preserve">(CPI) y tipo de cambio. </w:t>
            </w:r>
          </w:p>
        </w:tc>
        <w:tc>
          <w:tcPr>
            <w:tcW w:w="4664" w:type="dxa"/>
            <w:tcBorders>
              <w:left w:val="single" w:sz="4" w:space="0" w:color="auto"/>
            </w:tcBorders>
            <w:vAlign w:val="center"/>
          </w:tcPr>
          <w:p w14:paraId="683E720A" w14:textId="77777777" w:rsidR="00EE6646" w:rsidRPr="0027617B" w:rsidRDefault="00EE6646" w:rsidP="000B67D5">
            <w:pPr>
              <w:spacing w:before="0" w:after="0" w:line="240" w:lineRule="auto"/>
              <w:ind w:left="0"/>
              <w:rPr>
                <w:rFonts w:ascii="Arial Narrow" w:hAnsi="Arial Narrow" w:cs="Open Sans"/>
                <w:color w:val="auto"/>
                <w:sz w:val="16"/>
                <w:szCs w:val="16"/>
              </w:rPr>
            </w:pPr>
            <w:r w:rsidRPr="0027617B">
              <w:rPr>
                <w:rFonts w:ascii="Arial Narrow" w:hAnsi="Arial Narrow"/>
                <w:color w:val="auto"/>
                <w:sz w:val="16"/>
                <w:szCs w:val="16"/>
              </w:rPr>
              <w:t>Se elimina.</w:t>
            </w:r>
          </w:p>
        </w:tc>
      </w:tr>
      <w:tr w:rsidR="00EE6646" w:rsidRPr="0027617B" w14:paraId="798FCCDE" w14:textId="77777777" w:rsidTr="000121DD">
        <w:trPr>
          <w:jc w:val="center"/>
        </w:trPr>
        <w:tc>
          <w:tcPr>
            <w:tcW w:w="4673" w:type="dxa"/>
            <w:tcBorders>
              <w:right w:val="single" w:sz="4" w:space="0" w:color="auto"/>
            </w:tcBorders>
            <w:vAlign w:val="center"/>
          </w:tcPr>
          <w:p w14:paraId="122CE597" w14:textId="77777777" w:rsidR="00EE6646" w:rsidRPr="0027617B" w:rsidRDefault="00EE6646" w:rsidP="000B67D5">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Arial"/>
                <w:color w:val="auto"/>
                <w:sz w:val="16"/>
                <w:szCs w:val="16"/>
                <w:lang w:eastAsia="es-MX"/>
              </w:rPr>
              <w:t>Identificación de las subcuentas en las que se registren los costos fijos y los costos variables.</w:t>
            </w:r>
          </w:p>
        </w:tc>
        <w:tc>
          <w:tcPr>
            <w:tcW w:w="4664" w:type="dxa"/>
            <w:tcBorders>
              <w:left w:val="single" w:sz="4" w:space="0" w:color="auto"/>
            </w:tcBorders>
            <w:vAlign w:val="center"/>
          </w:tcPr>
          <w:p w14:paraId="5F707D9D" w14:textId="77777777" w:rsidR="00EE6646" w:rsidRPr="0027617B" w:rsidRDefault="00EE6646" w:rsidP="000B67D5">
            <w:pPr>
              <w:spacing w:before="0" w:after="0" w:line="240" w:lineRule="auto"/>
              <w:ind w:left="0" w:right="49"/>
              <w:contextualSpacing/>
              <w:jc w:val="both"/>
              <w:rPr>
                <w:rFonts w:ascii="Arial Narrow" w:hAnsi="Arial Narrow"/>
                <w:color w:val="auto"/>
                <w:sz w:val="16"/>
                <w:szCs w:val="16"/>
              </w:rPr>
            </w:pPr>
            <w:r w:rsidRPr="0027617B">
              <w:rPr>
                <w:rFonts w:ascii="Arial Narrow" w:hAnsi="Arial Narrow"/>
                <w:color w:val="auto"/>
                <w:sz w:val="16"/>
                <w:szCs w:val="16"/>
              </w:rPr>
              <w:t>Se elimina.</w:t>
            </w:r>
          </w:p>
        </w:tc>
      </w:tr>
      <w:tr w:rsidR="00EE6646" w:rsidRPr="0027617B" w14:paraId="734574D3" w14:textId="77777777" w:rsidTr="000121DD">
        <w:trPr>
          <w:jc w:val="center"/>
        </w:trPr>
        <w:tc>
          <w:tcPr>
            <w:tcW w:w="4673" w:type="dxa"/>
            <w:tcBorders>
              <w:right w:val="single" w:sz="4" w:space="0" w:color="auto"/>
            </w:tcBorders>
            <w:vAlign w:val="center"/>
          </w:tcPr>
          <w:p w14:paraId="1CB362E0" w14:textId="77777777" w:rsidR="00EE6646" w:rsidRPr="0027617B" w:rsidRDefault="00EE6646" w:rsidP="000B67D5">
            <w:pPr>
              <w:spacing w:before="0" w:after="0" w:line="240" w:lineRule="auto"/>
              <w:ind w:left="0" w:right="51"/>
              <w:jc w:val="center"/>
              <w:rPr>
                <w:rFonts w:ascii="Arial Narrow" w:hAnsi="Arial Narrow"/>
                <w:color w:val="auto"/>
                <w:sz w:val="16"/>
                <w:szCs w:val="16"/>
                <w:lang w:eastAsia="es-ES"/>
              </w:rPr>
            </w:pPr>
            <w:r w:rsidRPr="0027617B">
              <w:rPr>
                <w:rFonts w:ascii="Arial Narrow" w:hAnsi="Arial Narrow"/>
                <w:color w:val="auto"/>
                <w:sz w:val="16"/>
                <w:szCs w:val="16"/>
                <w:lang w:eastAsia="es-ES"/>
              </w:rPr>
              <w:t>Definición de los grupos tarifarios segmentados por rango de consumo.</w:t>
            </w:r>
          </w:p>
        </w:tc>
        <w:tc>
          <w:tcPr>
            <w:tcW w:w="4664" w:type="dxa"/>
            <w:tcBorders>
              <w:left w:val="single" w:sz="4" w:space="0" w:color="auto"/>
            </w:tcBorders>
            <w:vAlign w:val="center"/>
          </w:tcPr>
          <w:p w14:paraId="28E4F987" w14:textId="77777777" w:rsidR="00EE6646" w:rsidRPr="0027617B" w:rsidRDefault="00EE6646" w:rsidP="000B67D5">
            <w:pPr>
              <w:spacing w:after="0" w:line="240" w:lineRule="auto"/>
              <w:ind w:left="0" w:right="51"/>
              <w:rPr>
                <w:rFonts w:ascii="Arial Narrow" w:hAnsi="Arial Narrow"/>
                <w:sz w:val="16"/>
                <w:szCs w:val="16"/>
              </w:rPr>
            </w:pPr>
            <w:r w:rsidRPr="0027617B">
              <w:rPr>
                <w:rFonts w:ascii="Arial Narrow" w:hAnsi="Arial Narrow"/>
                <w:color w:val="auto"/>
                <w:sz w:val="16"/>
                <w:szCs w:val="16"/>
                <w:lang w:eastAsia="es-ES"/>
              </w:rPr>
              <w:t>Definición de los grupos tarifarios segmentados por rango de consumo.</w:t>
            </w:r>
          </w:p>
        </w:tc>
      </w:tr>
      <w:tr w:rsidR="00EE6646" w:rsidRPr="0027617B" w14:paraId="4B62AE75" w14:textId="77777777" w:rsidTr="000121DD">
        <w:trPr>
          <w:jc w:val="center"/>
        </w:trPr>
        <w:tc>
          <w:tcPr>
            <w:tcW w:w="4673" w:type="dxa"/>
            <w:tcBorders>
              <w:right w:val="single" w:sz="4" w:space="0" w:color="auto"/>
            </w:tcBorders>
            <w:vAlign w:val="center"/>
          </w:tcPr>
          <w:p w14:paraId="4A9FB91D" w14:textId="77777777" w:rsidR="00EE6646" w:rsidRPr="0027617B" w:rsidRDefault="00EE6646" w:rsidP="000B67D5">
            <w:pPr>
              <w:spacing w:before="0" w:after="0" w:line="240" w:lineRule="auto"/>
              <w:ind w:left="0" w:right="51"/>
              <w:jc w:val="both"/>
              <w:rPr>
                <w:rFonts w:ascii="Arial Narrow" w:hAnsi="Arial Narrow"/>
                <w:color w:val="auto"/>
                <w:sz w:val="16"/>
                <w:szCs w:val="16"/>
                <w:lang w:eastAsia="es-ES"/>
              </w:rPr>
            </w:pPr>
            <w:r w:rsidRPr="0027617B">
              <w:rPr>
                <w:rFonts w:ascii="Arial Narrow" w:hAnsi="Arial Narrow"/>
                <w:color w:val="auto"/>
                <w:sz w:val="16"/>
                <w:szCs w:val="16"/>
                <w:lang w:eastAsia="es-ES"/>
              </w:rPr>
              <w:t xml:space="preserve">Definición de: </w:t>
            </w:r>
          </w:p>
          <w:p w14:paraId="6C8D6E1E" w14:textId="77777777" w:rsidR="00EE6646" w:rsidRPr="0027617B" w:rsidRDefault="00EE6646" w:rsidP="000B67D5">
            <w:pPr>
              <w:numPr>
                <w:ilvl w:val="0"/>
                <w:numId w:val="3"/>
              </w:numPr>
              <w:spacing w:before="0" w:after="0" w:line="240" w:lineRule="auto"/>
              <w:ind w:left="317" w:right="51" w:hanging="317"/>
              <w:contextualSpacing/>
              <w:jc w:val="both"/>
              <w:rPr>
                <w:rFonts w:ascii="Arial Narrow" w:hAnsi="Arial Narrow"/>
                <w:color w:val="auto"/>
                <w:sz w:val="16"/>
                <w:szCs w:val="16"/>
                <w:lang w:eastAsia="es-ES"/>
              </w:rPr>
            </w:pPr>
            <w:r w:rsidRPr="0027617B">
              <w:rPr>
                <w:rFonts w:ascii="Arial Narrow" w:hAnsi="Arial Narrow"/>
                <w:color w:val="auto"/>
                <w:sz w:val="16"/>
                <w:szCs w:val="16"/>
                <w:lang w:eastAsia="es-ES"/>
              </w:rPr>
              <w:t>Los grupos tarifarios.</w:t>
            </w:r>
          </w:p>
          <w:p w14:paraId="08C653E9" w14:textId="77777777" w:rsidR="00EE6646" w:rsidRPr="0027617B" w:rsidRDefault="00EE6646" w:rsidP="000B67D5">
            <w:pPr>
              <w:numPr>
                <w:ilvl w:val="0"/>
                <w:numId w:val="3"/>
              </w:numPr>
              <w:spacing w:before="0" w:after="0" w:line="240" w:lineRule="auto"/>
              <w:ind w:left="317" w:right="51" w:hanging="317"/>
              <w:contextualSpacing/>
              <w:jc w:val="both"/>
              <w:rPr>
                <w:rFonts w:ascii="Arial Narrow" w:hAnsi="Arial Narrow"/>
                <w:color w:val="auto"/>
                <w:sz w:val="16"/>
                <w:szCs w:val="16"/>
                <w:lang w:eastAsia="es-ES"/>
              </w:rPr>
            </w:pPr>
            <w:r w:rsidRPr="0027617B">
              <w:rPr>
                <w:rFonts w:ascii="Arial Narrow" w:hAnsi="Arial Narrow" w:cs="Open Sans"/>
                <w:color w:val="auto"/>
                <w:sz w:val="16"/>
                <w:szCs w:val="16"/>
              </w:rPr>
              <w:t>Número de usuarios para el periodo de cinco años y los tres años subsecuentes.</w:t>
            </w:r>
          </w:p>
          <w:p w14:paraId="3B8DD169" w14:textId="77777777" w:rsidR="00EE6646" w:rsidRPr="0027617B" w:rsidRDefault="00EE6646" w:rsidP="000B67D5">
            <w:pPr>
              <w:numPr>
                <w:ilvl w:val="0"/>
                <w:numId w:val="3"/>
              </w:numPr>
              <w:spacing w:before="0" w:after="0" w:line="240" w:lineRule="auto"/>
              <w:ind w:left="317" w:right="51" w:hanging="317"/>
              <w:contextualSpacing/>
              <w:jc w:val="both"/>
              <w:rPr>
                <w:rFonts w:ascii="Arial Narrow" w:hAnsi="Arial Narrow"/>
                <w:color w:val="auto"/>
                <w:sz w:val="16"/>
                <w:szCs w:val="16"/>
                <w:lang w:eastAsia="es-ES"/>
              </w:rPr>
            </w:pPr>
            <w:r w:rsidRPr="0027617B">
              <w:rPr>
                <w:rFonts w:ascii="Arial Narrow" w:hAnsi="Arial Narrow" w:cs="Open Sans"/>
                <w:color w:val="auto"/>
                <w:sz w:val="16"/>
                <w:szCs w:val="16"/>
              </w:rPr>
              <w:t>Proyecciones de utilización anual de la capacidad para el periodo de cinco años y los tres años subsecuentes.</w:t>
            </w:r>
          </w:p>
          <w:p w14:paraId="4AA772B9" w14:textId="77777777" w:rsidR="00EE6646" w:rsidRPr="0027617B" w:rsidRDefault="00EE6646" w:rsidP="000B67D5">
            <w:pPr>
              <w:numPr>
                <w:ilvl w:val="0"/>
                <w:numId w:val="3"/>
              </w:numPr>
              <w:spacing w:before="0" w:after="0" w:line="240" w:lineRule="auto"/>
              <w:ind w:left="317" w:right="0" w:hanging="317"/>
              <w:contextualSpacing/>
              <w:rPr>
                <w:rFonts w:ascii="Arial Narrow" w:hAnsi="Arial Narrow"/>
                <w:bCs/>
                <w:color w:val="auto"/>
                <w:sz w:val="16"/>
                <w:szCs w:val="16"/>
              </w:rPr>
            </w:pPr>
            <w:r w:rsidRPr="0027617B">
              <w:rPr>
                <w:rFonts w:ascii="Arial Narrow" w:hAnsi="Arial Narrow" w:cs="Open Sans"/>
                <w:color w:val="auto"/>
                <w:sz w:val="16"/>
                <w:szCs w:val="16"/>
              </w:rPr>
              <w:t>Proyecciones del flujo de gas a conducir por grupo tarifario durante el periodo de cinco años y los tres años subsecuentes.</w:t>
            </w:r>
          </w:p>
        </w:tc>
        <w:tc>
          <w:tcPr>
            <w:tcW w:w="4664" w:type="dxa"/>
            <w:tcBorders>
              <w:left w:val="single" w:sz="4" w:space="0" w:color="auto"/>
            </w:tcBorders>
            <w:vAlign w:val="center"/>
          </w:tcPr>
          <w:p w14:paraId="14E90B49" w14:textId="77777777" w:rsidR="00EE6646" w:rsidRPr="0027617B" w:rsidRDefault="00EE6646" w:rsidP="000B67D5">
            <w:pPr>
              <w:spacing w:after="0" w:line="240" w:lineRule="auto"/>
              <w:ind w:left="0" w:right="51"/>
              <w:jc w:val="both"/>
              <w:rPr>
                <w:rFonts w:ascii="Arial Narrow" w:hAnsi="Arial Narrow"/>
                <w:sz w:val="16"/>
                <w:szCs w:val="16"/>
              </w:rPr>
            </w:pPr>
            <w:r w:rsidRPr="0027617B">
              <w:rPr>
                <w:rFonts w:ascii="Arial Narrow" w:hAnsi="Arial Narrow"/>
                <w:sz w:val="16"/>
                <w:szCs w:val="16"/>
              </w:rPr>
              <w:t>Se elimina.</w:t>
            </w:r>
          </w:p>
        </w:tc>
      </w:tr>
      <w:tr w:rsidR="00EE6646" w:rsidRPr="0027617B" w14:paraId="233A919B" w14:textId="77777777" w:rsidTr="000121DD">
        <w:trPr>
          <w:jc w:val="center"/>
        </w:trPr>
        <w:tc>
          <w:tcPr>
            <w:tcW w:w="4673" w:type="dxa"/>
            <w:tcBorders>
              <w:right w:val="single" w:sz="4" w:space="0" w:color="auto"/>
            </w:tcBorders>
            <w:vAlign w:val="center"/>
          </w:tcPr>
          <w:p w14:paraId="23CBAE86" w14:textId="77777777" w:rsidR="00EE6646" w:rsidRPr="0027617B" w:rsidRDefault="00EE6646" w:rsidP="000B67D5">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Arial"/>
                <w:color w:val="auto"/>
                <w:sz w:val="16"/>
                <w:szCs w:val="16"/>
                <w:lang w:eastAsia="es-ES"/>
              </w:rPr>
              <w:t>Reporte de la capacidad operativa que se pretenda reservar a través de contratos.</w:t>
            </w:r>
          </w:p>
        </w:tc>
        <w:tc>
          <w:tcPr>
            <w:tcW w:w="4664" w:type="dxa"/>
            <w:tcBorders>
              <w:left w:val="single" w:sz="4" w:space="0" w:color="auto"/>
            </w:tcBorders>
            <w:vAlign w:val="center"/>
          </w:tcPr>
          <w:p w14:paraId="57F3135C" w14:textId="77777777" w:rsidR="00EE6646" w:rsidRPr="0027617B" w:rsidRDefault="00EE6646" w:rsidP="000B67D5">
            <w:pPr>
              <w:spacing w:before="0" w:after="0" w:line="240" w:lineRule="auto"/>
              <w:ind w:left="0" w:right="51"/>
              <w:contextualSpacing/>
              <w:jc w:val="both"/>
              <w:rPr>
                <w:rFonts w:ascii="Arial Narrow" w:hAnsi="Arial Narrow"/>
                <w:color w:val="auto"/>
                <w:sz w:val="16"/>
                <w:szCs w:val="16"/>
                <w:lang w:eastAsia="es-ES"/>
              </w:rPr>
            </w:pPr>
            <w:r w:rsidRPr="0027617B">
              <w:rPr>
                <w:rFonts w:ascii="Arial Narrow" w:hAnsi="Arial Narrow"/>
                <w:sz w:val="16"/>
                <w:szCs w:val="16"/>
              </w:rPr>
              <w:t>Se elimina.</w:t>
            </w:r>
          </w:p>
        </w:tc>
      </w:tr>
      <w:tr w:rsidR="00EE6646" w:rsidRPr="0027617B" w14:paraId="1EC5FAC8" w14:textId="77777777" w:rsidTr="000121DD">
        <w:trPr>
          <w:jc w:val="center"/>
        </w:trPr>
        <w:tc>
          <w:tcPr>
            <w:tcW w:w="4673" w:type="dxa"/>
            <w:tcBorders>
              <w:right w:val="single" w:sz="4" w:space="0" w:color="auto"/>
            </w:tcBorders>
            <w:vAlign w:val="center"/>
          </w:tcPr>
          <w:p w14:paraId="18F0B157" w14:textId="77777777" w:rsidR="00EE6646" w:rsidRPr="0027617B" w:rsidRDefault="00EE6646" w:rsidP="000B67D5">
            <w:pPr>
              <w:spacing w:before="0" w:after="0" w:line="240" w:lineRule="auto"/>
              <w:ind w:left="0" w:right="51"/>
              <w:contextualSpacing/>
              <w:jc w:val="both"/>
              <w:rPr>
                <w:rFonts w:ascii="Arial Narrow" w:hAnsi="Arial Narrow" w:cs="Open Sans"/>
                <w:bCs/>
                <w:color w:val="auto"/>
                <w:sz w:val="16"/>
                <w:szCs w:val="16"/>
              </w:rPr>
            </w:pPr>
            <w:r w:rsidRPr="0027617B">
              <w:rPr>
                <w:rFonts w:ascii="Arial Narrow" w:hAnsi="Arial Narrow"/>
                <w:color w:val="auto"/>
                <w:sz w:val="16"/>
                <w:szCs w:val="16"/>
                <w:lang w:eastAsia="es-ES"/>
              </w:rPr>
              <w:t>Esquema de la facturación.</w:t>
            </w:r>
          </w:p>
        </w:tc>
        <w:tc>
          <w:tcPr>
            <w:tcW w:w="4664" w:type="dxa"/>
            <w:tcBorders>
              <w:left w:val="single" w:sz="4" w:space="0" w:color="auto"/>
            </w:tcBorders>
            <w:vAlign w:val="center"/>
          </w:tcPr>
          <w:p w14:paraId="64D01BC3" w14:textId="77777777" w:rsidR="00EE6646" w:rsidRPr="0027617B" w:rsidRDefault="00EE6646" w:rsidP="000B67D5">
            <w:pPr>
              <w:spacing w:before="0" w:after="0" w:line="240" w:lineRule="auto"/>
              <w:ind w:left="0" w:right="51"/>
              <w:jc w:val="both"/>
              <w:rPr>
                <w:rFonts w:ascii="Arial Narrow" w:hAnsi="Arial Narrow"/>
                <w:color w:val="auto"/>
                <w:sz w:val="16"/>
                <w:szCs w:val="16"/>
              </w:rPr>
            </w:pPr>
            <w:r w:rsidRPr="0027617B">
              <w:rPr>
                <w:rFonts w:ascii="Arial Narrow" w:hAnsi="Arial Narrow"/>
                <w:color w:val="auto"/>
                <w:sz w:val="16"/>
                <w:szCs w:val="16"/>
              </w:rPr>
              <w:t>Esquema de la facturación.</w:t>
            </w:r>
          </w:p>
        </w:tc>
      </w:tr>
      <w:tr w:rsidR="00EE6646" w:rsidRPr="0027617B" w14:paraId="03A187EE" w14:textId="77777777" w:rsidTr="000121DD">
        <w:trPr>
          <w:jc w:val="center"/>
        </w:trPr>
        <w:tc>
          <w:tcPr>
            <w:tcW w:w="4673" w:type="dxa"/>
            <w:tcBorders>
              <w:right w:val="single" w:sz="4" w:space="0" w:color="auto"/>
            </w:tcBorders>
            <w:vAlign w:val="center"/>
          </w:tcPr>
          <w:p w14:paraId="2C32968F" w14:textId="77777777" w:rsidR="00EE6646" w:rsidRPr="0027617B" w:rsidDel="002C06FF" w:rsidRDefault="00EE6646" w:rsidP="000B67D5">
            <w:pPr>
              <w:spacing w:before="0" w:after="0" w:line="240" w:lineRule="auto"/>
              <w:ind w:left="0" w:right="51"/>
              <w:contextualSpacing/>
              <w:jc w:val="both"/>
              <w:rPr>
                <w:rFonts w:ascii="Arial Narrow" w:hAnsi="Arial Narrow"/>
                <w:color w:val="auto"/>
                <w:sz w:val="16"/>
                <w:szCs w:val="16"/>
                <w:lang w:eastAsia="es-ES"/>
              </w:rPr>
            </w:pPr>
            <w:r w:rsidRPr="0027617B">
              <w:rPr>
                <w:rFonts w:ascii="Arial Narrow" w:hAnsi="Arial Narrow"/>
                <w:color w:val="auto"/>
                <w:sz w:val="16"/>
                <w:szCs w:val="16"/>
                <w:lang w:eastAsia="es-ES"/>
              </w:rPr>
              <w:t>Periodicidad de la facturación</w:t>
            </w:r>
          </w:p>
        </w:tc>
        <w:tc>
          <w:tcPr>
            <w:tcW w:w="4664" w:type="dxa"/>
            <w:tcBorders>
              <w:left w:val="single" w:sz="4" w:space="0" w:color="auto"/>
            </w:tcBorders>
            <w:vAlign w:val="center"/>
          </w:tcPr>
          <w:p w14:paraId="2BC6C5DD" w14:textId="77777777" w:rsidR="00EE6646" w:rsidRPr="0027617B" w:rsidRDefault="00EE6646" w:rsidP="000B67D5">
            <w:pPr>
              <w:spacing w:before="0" w:after="0" w:line="240" w:lineRule="auto"/>
              <w:ind w:left="0" w:right="51"/>
              <w:jc w:val="both"/>
              <w:rPr>
                <w:rFonts w:ascii="Arial Narrow" w:hAnsi="Arial Narrow"/>
                <w:color w:val="auto"/>
                <w:sz w:val="16"/>
                <w:szCs w:val="16"/>
              </w:rPr>
            </w:pPr>
            <w:r w:rsidRPr="0027617B">
              <w:rPr>
                <w:rFonts w:ascii="Arial Narrow" w:hAnsi="Arial Narrow"/>
                <w:color w:val="auto"/>
                <w:sz w:val="16"/>
                <w:szCs w:val="16"/>
              </w:rPr>
              <w:t>Se elimina.</w:t>
            </w:r>
          </w:p>
        </w:tc>
      </w:tr>
      <w:tr w:rsidR="00EE6646" w:rsidRPr="0027617B" w14:paraId="6C10E5FA" w14:textId="77777777" w:rsidTr="000121DD">
        <w:trPr>
          <w:jc w:val="center"/>
        </w:trPr>
        <w:tc>
          <w:tcPr>
            <w:tcW w:w="4673" w:type="dxa"/>
            <w:tcBorders>
              <w:right w:val="single" w:sz="4" w:space="0" w:color="auto"/>
            </w:tcBorders>
            <w:vAlign w:val="center"/>
          </w:tcPr>
          <w:p w14:paraId="66E8645D" w14:textId="77777777" w:rsidR="00EE6646" w:rsidRPr="0027617B" w:rsidRDefault="00EE6646" w:rsidP="000B67D5">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Información histórica de los cinco años anteriores relativa a los costos y gastos incurridos.</w:t>
            </w:r>
          </w:p>
        </w:tc>
        <w:tc>
          <w:tcPr>
            <w:tcW w:w="4664" w:type="dxa"/>
            <w:tcBorders>
              <w:left w:val="single" w:sz="4" w:space="0" w:color="auto"/>
            </w:tcBorders>
            <w:vAlign w:val="center"/>
          </w:tcPr>
          <w:p w14:paraId="7C5F38BF" w14:textId="74414B53" w:rsidR="00EE6646" w:rsidRPr="0027617B" w:rsidRDefault="00F55D07" w:rsidP="000B67D5">
            <w:pPr>
              <w:spacing w:before="0" w:after="0" w:line="240" w:lineRule="auto"/>
              <w:ind w:left="0" w:right="51"/>
              <w:jc w:val="both"/>
              <w:rPr>
                <w:rFonts w:ascii="Arial Narrow" w:hAnsi="Arial Narrow"/>
                <w:color w:val="auto"/>
                <w:sz w:val="16"/>
                <w:szCs w:val="16"/>
              </w:rPr>
            </w:pPr>
            <w:r>
              <w:rPr>
                <w:rFonts w:ascii="Arial Narrow" w:hAnsi="Arial Narrow"/>
                <w:color w:val="auto"/>
                <w:sz w:val="16"/>
                <w:szCs w:val="16"/>
              </w:rPr>
              <w:t xml:space="preserve">Se elimina </w:t>
            </w:r>
            <w:r w:rsidR="0040572C">
              <w:rPr>
                <w:rFonts w:ascii="Segoe UI" w:hAnsi="Segoe UI" w:cs="Segoe UI"/>
                <w:b/>
                <w:bCs/>
                <w:color w:val="242424"/>
                <w:sz w:val="16"/>
                <w:szCs w:val="16"/>
                <w:shd w:val="clear" w:color="auto" w:fill="FFFFFF"/>
                <w:lang w:val="x-none"/>
              </w:rPr>
              <w:t> </w:t>
            </w:r>
          </w:p>
        </w:tc>
      </w:tr>
      <w:tr w:rsidR="00EE6646" w:rsidRPr="0027617B" w14:paraId="2FEAB00F" w14:textId="77777777" w:rsidTr="000121DD">
        <w:trPr>
          <w:jc w:val="center"/>
        </w:trPr>
        <w:tc>
          <w:tcPr>
            <w:tcW w:w="4673" w:type="dxa"/>
            <w:tcBorders>
              <w:right w:val="single" w:sz="4" w:space="0" w:color="auto"/>
            </w:tcBorders>
            <w:vAlign w:val="center"/>
          </w:tcPr>
          <w:p w14:paraId="5F53ABEB" w14:textId="77777777" w:rsidR="00EE6646" w:rsidRPr="0027617B" w:rsidRDefault="00EE6646" w:rsidP="000B67D5">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Información histórica de los cinco años anteriores, desglosada por grupo tarifario, relativa a:</w:t>
            </w:r>
          </w:p>
          <w:p w14:paraId="27F73934" w14:textId="77777777" w:rsidR="00EE6646" w:rsidRPr="0027617B" w:rsidRDefault="00EE6646" w:rsidP="000B67D5">
            <w:pPr>
              <w:numPr>
                <w:ilvl w:val="0"/>
                <w:numId w:val="4"/>
              </w:numPr>
              <w:autoSpaceDE w:val="0"/>
              <w:autoSpaceDN w:val="0"/>
              <w:adjustRightInd w:val="0"/>
              <w:spacing w:before="0" w:after="0" w:line="240" w:lineRule="auto"/>
              <w:ind w:left="317" w:right="0" w:hanging="317"/>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Volumen conducido total.</w:t>
            </w:r>
          </w:p>
          <w:p w14:paraId="525A49C5" w14:textId="77777777" w:rsidR="00EE6646" w:rsidRPr="0027617B" w:rsidRDefault="00EE6646" w:rsidP="000B67D5">
            <w:pPr>
              <w:numPr>
                <w:ilvl w:val="0"/>
                <w:numId w:val="4"/>
              </w:numPr>
              <w:autoSpaceDE w:val="0"/>
              <w:autoSpaceDN w:val="0"/>
              <w:adjustRightInd w:val="0"/>
              <w:spacing w:before="0" w:after="0" w:line="240" w:lineRule="auto"/>
              <w:ind w:left="317" w:right="0" w:hanging="317"/>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Volumen conducido en el periodo pico del sistema.</w:t>
            </w:r>
          </w:p>
          <w:p w14:paraId="6CCCE826" w14:textId="77777777" w:rsidR="00EE6646" w:rsidRPr="0027617B" w:rsidRDefault="00EE6646" w:rsidP="000B67D5">
            <w:pPr>
              <w:numPr>
                <w:ilvl w:val="0"/>
                <w:numId w:val="4"/>
              </w:numPr>
              <w:autoSpaceDE w:val="0"/>
              <w:autoSpaceDN w:val="0"/>
              <w:adjustRightInd w:val="0"/>
              <w:spacing w:before="0" w:after="0" w:line="240" w:lineRule="auto"/>
              <w:ind w:left="317" w:right="0" w:hanging="317"/>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Utilización de la capacidad.</w:t>
            </w:r>
          </w:p>
          <w:p w14:paraId="0BF2F4FE" w14:textId="77777777" w:rsidR="00EE6646" w:rsidRPr="0027617B" w:rsidRDefault="00EE6646" w:rsidP="000B67D5">
            <w:pPr>
              <w:numPr>
                <w:ilvl w:val="0"/>
                <w:numId w:val="4"/>
              </w:numPr>
              <w:autoSpaceDE w:val="0"/>
              <w:autoSpaceDN w:val="0"/>
              <w:adjustRightInd w:val="0"/>
              <w:spacing w:before="0" w:after="0" w:line="240" w:lineRule="auto"/>
              <w:ind w:left="317" w:right="0" w:hanging="317"/>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Número de usuarios.</w:t>
            </w:r>
          </w:p>
          <w:p w14:paraId="02AD5911" w14:textId="77777777" w:rsidR="00EE6646" w:rsidRPr="0027617B" w:rsidRDefault="00EE6646" w:rsidP="000B67D5">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p>
        </w:tc>
        <w:tc>
          <w:tcPr>
            <w:tcW w:w="4664" w:type="dxa"/>
            <w:tcBorders>
              <w:left w:val="single" w:sz="4" w:space="0" w:color="auto"/>
            </w:tcBorders>
            <w:vAlign w:val="center"/>
          </w:tcPr>
          <w:p w14:paraId="4F3E9BC5" w14:textId="77777777" w:rsidR="00EE6646" w:rsidRPr="0027617B" w:rsidRDefault="00EE6646" w:rsidP="000B67D5">
            <w:pPr>
              <w:spacing w:before="0" w:after="0" w:line="240" w:lineRule="auto"/>
              <w:ind w:left="0" w:right="51"/>
              <w:contextualSpacing/>
              <w:jc w:val="both"/>
              <w:rPr>
                <w:rFonts w:ascii="Arial Narrow" w:hAnsi="Arial Narrow"/>
                <w:color w:val="auto"/>
                <w:sz w:val="16"/>
                <w:szCs w:val="16"/>
              </w:rPr>
            </w:pPr>
            <w:r w:rsidRPr="0027617B">
              <w:rPr>
                <w:rFonts w:ascii="Arial Narrow" w:hAnsi="Arial Narrow"/>
                <w:color w:val="auto"/>
                <w:sz w:val="16"/>
                <w:szCs w:val="16"/>
              </w:rPr>
              <w:t xml:space="preserve">La Lista de Tarifas Máximas y Otros Cargos Regulados, considerando los rangos de volumen para los Grupos Tarifarios aplicables expresados en GJ/mes. </w:t>
            </w:r>
          </w:p>
        </w:tc>
      </w:tr>
      <w:tr w:rsidR="00EE6646" w:rsidRPr="0027617B" w14:paraId="142EE3F8" w14:textId="77777777" w:rsidTr="000121DD">
        <w:trPr>
          <w:jc w:val="center"/>
        </w:trPr>
        <w:tc>
          <w:tcPr>
            <w:tcW w:w="4673" w:type="dxa"/>
            <w:tcBorders>
              <w:right w:val="single" w:sz="4" w:space="0" w:color="auto"/>
            </w:tcBorders>
            <w:vAlign w:val="center"/>
          </w:tcPr>
          <w:p w14:paraId="5970F19C" w14:textId="77777777" w:rsidR="00EE6646" w:rsidRPr="0027617B" w:rsidRDefault="00EE6646" w:rsidP="000B67D5">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 xml:space="preserve">Requerimiento de ingresos proyectado para el periodo de cinco años y de los tres años subsecuentes, identificando la proporción de éste que corresponda a la prestación de los servicios a cada uno de los distintos grupos tarifarios, el cual debe comprender: </w:t>
            </w:r>
          </w:p>
          <w:p w14:paraId="5CF1D66C" w14:textId="77777777" w:rsidR="00EE6646" w:rsidRPr="0027617B" w:rsidRDefault="00EE6646" w:rsidP="000B67D5">
            <w:pPr>
              <w:numPr>
                <w:ilvl w:val="0"/>
                <w:numId w:val="7"/>
              </w:numPr>
              <w:autoSpaceDE w:val="0"/>
              <w:autoSpaceDN w:val="0"/>
              <w:adjustRightInd w:val="0"/>
              <w:spacing w:before="0" w:after="0" w:line="240" w:lineRule="auto"/>
              <w:ind w:left="458" w:right="0" w:hanging="283"/>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Proyección de costos justificados y prudentes inherentes a la prestación de los servicios, tales como:</w:t>
            </w:r>
          </w:p>
          <w:p w14:paraId="44BBC487" w14:textId="77777777" w:rsidR="00EE6646" w:rsidRPr="0027617B" w:rsidRDefault="00EE6646" w:rsidP="000B67D5">
            <w:pPr>
              <w:numPr>
                <w:ilvl w:val="0"/>
                <w:numId w:val="5"/>
              </w:numPr>
              <w:autoSpaceDE w:val="0"/>
              <w:autoSpaceDN w:val="0"/>
              <w:adjustRightInd w:val="0"/>
              <w:spacing w:before="0" w:after="0" w:line="240" w:lineRule="auto"/>
              <w:ind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Los costos de operación y mantenimiento.</w:t>
            </w:r>
          </w:p>
          <w:p w14:paraId="726F39F8" w14:textId="77777777" w:rsidR="00EE6646" w:rsidRPr="0027617B" w:rsidRDefault="00EE6646" w:rsidP="000B67D5">
            <w:pPr>
              <w:numPr>
                <w:ilvl w:val="0"/>
                <w:numId w:val="5"/>
              </w:numPr>
              <w:autoSpaceDE w:val="0"/>
              <w:autoSpaceDN w:val="0"/>
              <w:adjustRightInd w:val="0"/>
              <w:spacing w:before="0" w:after="0" w:line="240" w:lineRule="auto"/>
              <w:ind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Los gastos generales de administración y ventas.</w:t>
            </w:r>
          </w:p>
          <w:p w14:paraId="300FD183" w14:textId="77777777" w:rsidR="00EE6646" w:rsidRPr="0027617B" w:rsidRDefault="00EE6646" w:rsidP="000B67D5">
            <w:pPr>
              <w:numPr>
                <w:ilvl w:val="0"/>
                <w:numId w:val="7"/>
              </w:numPr>
              <w:autoSpaceDE w:val="0"/>
              <w:autoSpaceDN w:val="0"/>
              <w:adjustRightInd w:val="0"/>
              <w:spacing w:before="0" w:after="0" w:line="240" w:lineRule="auto"/>
              <w:ind w:left="458" w:right="0" w:hanging="283"/>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 xml:space="preserve">Depreciación de la base de activos congruente con el programa de inversiones que propongan los </w:t>
            </w:r>
            <w:r>
              <w:rPr>
                <w:rFonts w:ascii="Arial Narrow" w:eastAsia="Arial" w:hAnsi="Arial Narrow" w:cs="Open Sans"/>
                <w:color w:val="auto"/>
                <w:sz w:val="16"/>
                <w:szCs w:val="16"/>
                <w:lang w:eastAsia="es-MX"/>
              </w:rPr>
              <w:t>Distribuidores</w:t>
            </w:r>
            <w:r w:rsidRPr="0027617B">
              <w:rPr>
                <w:rFonts w:ascii="Arial Narrow" w:eastAsia="Arial" w:hAnsi="Arial Narrow" w:cs="Open Sans"/>
                <w:color w:val="auto"/>
                <w:sz w:val="16"/>
                <w:szCs w:val="16"/>
                <w:lang w:eastAsia="es-MX"/>
              </w:rPr>
              <w:t xml:space="preserve"> en su plan de negocios, acorde con la normatividad aplicable y los estándares de la industria.</w:t>
            </w:r>
          </w:p>
          <w:p w14:paraId="69E55026" w14:textId="77777777" w:rsidR="00EE6646" w:rsidRPr="0027617B" w:rsidRDefault="00EE6646" w:rsidP="000B67D5">
            <w:pPr>
              <w:numPr>
                <w:ilvl w:val="0"/>
                <w:numId w:val="7"/>
              </w:numPr>
              <w:autoSpaceDE w:val="0"/>
              <w:autoSpaceDN w:val="0"/>
              <w:adjustRightInd w:val="0"/>
              <w:spacing w:before="0" w:after="0" w:line="240" w:lineRule="auto"/>
              <w:ind w:left="458" w:right="0" w:hanging="283"/>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La mejor estimación posible de los impuestos con base en los resultados proyectados en términos de la legislación aplicable, que resulten congruentes con la situación financiera y fiscal de la empresa y considerando únicamente las actividades sujetas a regulación, sin incluir otros servicios no regulados o la consolidación de resultados financieros con otras empresas controladoras o controladas.</w:t>
            </w:r>
          </w:p>
          <w:p w14:paraId="1D40BF89" w14:textId="77777777" w:rsidR="00EE6646" w:rsidRPr="0027617B" w:rsidRDefault="00EE6646" w:rsidP="000B67D5">
            <w:pPr>
              <w:numPr>
                <w:ilvl w:val="0"/>
                <w:numId w:val="7"/>
              </w:numPr>
              <w:autoSpaceDE w:val="0"/>
              <w:autoSpaceDN w:val="0"/>
              <w:adjustRightInd w:val="0"/>
              <w:spacing w:before="0" w:after="0" w:line="240" w:lineRule="auto"/>
              <w:ind w:left="459" w:right="0" w:hanging="283"/>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 xml:space="preserve">La estimación de otras contribuciones a cargo del </w:t>
            </w:r>
            <w:r>
              <w:rPr>
                <w:rFonts w:ascii="Arial Narrow" w:eastAsia="Arial" w:hAnsi="Arial Narrow" w:cs="Open Sans"/>
                <w:color w:val="auto"/>
                <w:sz w:val="16"/>
                <w:szCs w:val="16"/>
                <w:lang w:eastAsia="es-MX"/>
              </w:rPr>
              <w:t>Distribuidor</w:t>
            </w:r>
            <w:r w:rsidRPr="0027617B">
              <w:rPr>
                <w:rFonts w:ascii="Arial Narrow" w:eastAsia="Arial" w:hAnsi="Arial Narrow" w:cs="Open Sans"/>
                <w:color w:val="auto"/>
                <w:sz w:val="16"/>
                <w:szCs w:val="16"/>
                <w:lang w:eastAsia="es-MX"/>
              </w:rPr>
              <w:t xml:space="preserve"> necesarias para la prestación de los servicios, tales como el pago de derechos y aprovechamientos.</w:t>
            </w:r>
          </w:p>
          <w:p w14:paraId="5800BCAA" w14:textId="77777777" w:rsidR="00EE6646" w:rsidRPr="0027617B" w:rsidRDefault="00EE6646" w:rsidP="000B67D5">
            <w:pPr>
              <w:numPr>
                <w:ilvl w:val="0"/>
                <w:numId w:val="7"/>
              </w:numPr>
              <w:autoSpaceDE w:val="0"/>
              <w:autoSpaceDN w:val="0"/>
              <w:adjustRightInd w:val="0"/>
              <w:spacing w:before="0" w:after="0" w:line="240" w:lineRule="auto"/>
              <w:ind w:left="459" w:right="0" w:hanging="283"/>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 xml:space="preserve">El costo promedio ponderado del capital razonable, tomando en cuenta: </w:t>
            </w:r>
          </w:p>
          <w:p w14:paraId="2F52B40E" w14:textId="77777777" w:rsidR="00EE6646" w:rsidRPr="0027617B" w:rsidRDefault="00EE6646" w:rsidP="000B67D5">
            <w:pPr>
              <w:numPr>
                <w:ilvl w:val="1"/>
                <w:numId w:val="6"/>
              </w:numPr>
              <w:autoSpaceDE w:val="0"/>
              <w:autoSpaceDN w:val="0"/>
              <w:adjustRightInd w:val="0"/>
              <w:spacing w:before="0" w:after="0" w:line="240" w:lineRule="auto"/>
              <w:ind w:left="742" w:right="0" w:hanging="284"/>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La rentabilidad esperada.</w:t>
            </w:r>
          </w:p>
          <w:p w14:paraId="12D23EF3" w14:textId="77777777" w:rsidR="00EE6646" w:rsidRPr="0027617B" w:rsidRDefault="00EE6646" w:rsidP="000B67D5">
            <w:pPr>
              <w:numPr>
                <w:ilvl w:val="1"/>
                <w:numId w:val="6"/>
              </w:numPr>
              <w:autoSpaceDE w:val="0"/>
              <w:autoSpaceDN w:val="0"/>
              <w:adjustRightInd w:val="0"/>
              <w:spacing w:before="0" w:after="0" w:line="240" w:lineRule="auto"/>
              <w:ind w:left="742" w:right="0" w:hanging="284"/>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El costo de la deuda con vencimientos a un año o más sobre la fecha de emisión.</w:t>
            </w:r>
          </w:p>
          <w:p w14:paraId="26C5BD28" w14:textId="77777777" w:rsidR="00EE6646" w:rsidRPr="0027617B" w:rsidRDefault="00EE6646" w:rsidP="000B67D5">
            <w:pPr>
              <w:numPr>
                <w:ilvl w:val="1"/>
                <w:numId w:val="6"/>
              </w:numPr>
              <w:autoSpaceDE w:val="0"/>
              <w:autoSpaceDN w:val="0"/>
              <w:adjustRightInd w:val="0"/>
              <w:spacing w:before="0" w:after="0" w:line="240" w:lineRule="auto"/>
              <w:ind w:left="742" w:right="0" w:hanging="284"/>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El costo del capital contable.</w:t>
            </w:r>
          </w:p>
          <w:p w14:paraId="0AF668F2" w14:textId="77777777" w:rsidR="00EE6646" w:rsidRPr="0027617B" w:rsidRDefault="00EE6646" w:rsidP="000B67D5">
            <w:pPr>
              <w:numPr>
                <w:ilvl w:val="1"/>
                <w:numId w:val="6"/>
              </w:numPr>
              <w:autoSpaceDE w:val="0"/>
              <w:autoSpaceDN w:val="0"/>
              <w:adjustRightInd w:val="0"/>
              <w:spacing w:before="0" w:after="0" w:line="240" w:lineRule="auto"/>
              <w:ind w:left="742" w:right="0" w:hanging="284"/>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En su caso, el costo de las acciones preferenciales.</w:t>
            </w:r>
          </w:p>
          <w:p w14:paraId="2A24D558" w14:textId="77777777" w:rsidR="00EE6646" w:rsidRPr="0027617B" w:rsidRDefault="00EE6646" w:rsidP="000B67D5">
            <w:pPr>
              <w:numPr>
                <w:ilvl w:val="1"/>
                <w:numId w:val="6"/>
              </w:numPr>
              <w:autoSpaceDE w:val="0"/>
              <w:autoSpaceDN w:val="0"/>
              <w:adjustRightInd w:val="0"/>
              <w:spacing w:before="0" w:after="0" w:line="240" w:lineRule="auto"/>
              <w:ind w:left="742" w:right="0" w:hanging="284"/>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 xml:space="preserve">El costo de otros instrumentos financieros. </w:t>
            </w:r>
          </w:p>
          <w:p w14:paraId="62196B1B" w14:textId="77777777" w:rsidR="00EE6646" w:rsidRPr="0027617B" w:rsidRDefault="00EE6646" w:rsidP="000B67D5">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p>
        </w:tc>
        <w:tc>
          <w:tcPr>
            <w:tcW w:w="4664" w:type="dxa"/>
            <w:tcBorders>
              <w:left w:val="single" w:sz="4" w:space="0" w:color="auto"/>
            </w:tcBorders>
            <w:vAlign w:val="center"/>
          </w:tcPr>
          <w:p w14:paraId="042ED85C" w14:textId="77777777" w:rsidR="00EE6646" w:rsidRPr="0027617B" w:rsidRDefault="00EE6646" w:rsidP="000B67D5">
            <w:pPr>
              <w:spacing w:before="0" w:after="0" w:line="240" w:lineRule="auto"/>
              <w:ind w:left="0" w:right="51"/>
              <w:contextualSpacing/>
              <w:jc w:val="both"/>
              <w:rPr>
                <w:rFonts w:ascii="Arial Narrow" w:hAnsi="Arial Narrow"/>
                <w:color w:val="auto"/>
                <w:sz w:val="16"/>
                <w:szCs w:val="16"/>
              </w:rPr>
            </w:pPr>
            <w:r w:rsidRPr="0027617B">
              <w:rPr>
                <w:rFonts w:ascii="Arial Narrow" w:hAnsi="Arial Narrow"/>
                <w:color w:val="auto"/>
                <w:sz w:val="16"/>
                <w:szCs w:val="16"/>
              </w:rPr>
              <w:t>Se elimina.</w:t>
            </w:r>
          </w:p>
        </w:tc>
      </w:tr>
      <w:tr w:rsidR="00EE6646" w:rsidRPr="0027617B" w14:paraId="229EE645" w14:textId="77777777" w:rsidTr="000121DD">
        <w:trPr>
          <w:jc w:val="center"/>
        </w:trPr>
        <w:tc>
          <w:tcPr>
            <w:tcW w:w="4673" w:type="dxa"/>
            <w:tcBorders>
              <w:right w:val="single" w:sz="4" w:space="0" w:color="auto"/>
            </w:tcBorders>
            <w:vAlign w:val="center"/>
          </w:tcPr>
          <w:p w14:paraId="65EC4A74" w14:textId="77777777" w:rsidR="00EE6646" w:rsidRPr="0027617B" w:rsidRDefault="00EE6646" w:rsidP="000B67D5">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Arial"/>
                <w:color w:val="auto"/>
                <w:sz w:val="16"/>
                <w:szCs w:val="16"/>
                <w:lang w:eastAsia="es-MX"/>
              </w:rPr>
              <w:t>Kilómetros de tubería asociados al sistema indicando la tubería asociada a una expansión del sistema.</w:t>
            </w:r>
          </w:p>
        </w:tc>
        <w:tc>
          <w:tcPr>
            <w:tcW w:w="4664" w:type="dxa"/>
            <w:tcBorders>
              <w:left w:val="single" w:sz="4" w:space="0" w:color="auto"/>
            </w:tcBorders>
            <w:vAlign w:val="center"/>
          </w:tcPr>
          <w:p w14:paraId="34F1282C" w14:textId="77777777" w:rsidR="00EE6646" w:rsidRPr="0027617B" w:rsidRDefault="00EE6646" w:rsidP="000B67D5">
            <w:pPr>
              <w:spacing w:before="0" w:after="0" w:line="240" w:lineRule="auto"/>
              <w:ind w:left="0" w:right="51"/>
              <w:contextualSpacing/>
              <w:jc w:val="both"/>
              <w:rPr>
                <w:rFonts w:ascii="Arial Narrow" w:hAnsi="Arial Narrow"/>
                <w:color w:val="auto"/>
                <w:sz w:val="16"/>
                <w:szCs w:val="16"/>
              </w:rPr>
            </w:pPr>
            <w:r w:rsidRPr="0027617B">
              <w:rPr>
                <w:rFonts w:ascii="Arial Narrow" w:hAnsi="Arial Narrow"/>
                <w:color w:val="auto"/>
                <w:sz w:val="16"/>
                <w:szCs w:val="16"/>
              </w:rPr>
              <w:t>Se elimina.</w:t>
            </w:r>
          </w:p>
        </w:tc>
      </w:tr>
      <w:tr w:rsidR="00EE6646" w:rsidRPr="0027617B" w14:paraId="26902FCD" w14:textId="77777777" w:rsidTr="000121DD">
        <w:trPr>
          <w:jc w:val="center"/>
        </w:trPr>
        <w:tc>
          <w:tcPr>
            <w:tcW w:w="4673" w:type="dxa"/>
            <w:tcBorders>
              <w:right w:val="single" w:sz="4" w:space="0" w:color="auto"/>
            </w:tcBorders>
            <w:vAlign w:val="center"/>
          </w:tcPr>
          <w:p w14:paraId="44F4A714" w14:textId="77777777" w:rsidR="00EE6646" w:rsidRPr="0027617B" w:rsidRDefault="00EE6646" w:rsidP="000B67D5">
            <w:pPr>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Arial"/>
                <w:color w:val="auto"/>
                <w:sz w:val="16"/>
                <w:szCs w:val="16"/>
                <w:lang w:eastAsia="es-MX"/>
              </w:rPr>
              <w:t>Definición de los cargos que componen la lista de tarifas, con la especificación de unidades Pesos por Unidad, periodicidad de las tarifas (días, meses, evento, por mencionar algunos). El monto a cobrar deberá ser reportado con números enteros y cuatro decimales.</w:t>
            </w:r>
          </w:p>
        </w:tc>
        <w:tc>
          <w:tcPr>
            <w:tcW w:w="4664" w:type="dxa"/>
            <w:tcBorders>
              <w:left w:val="single" w:sz="4" w:space="0" w:color="auto"/>
            </w:tcBorders>
            <w:vAlign w:val="center"/>
          </w:tcPr>
          <w:p w14:paraId="78BA8513" w14:textId="77777777" w:rsidR="00EE6646" w:rsidRPr="0027617B" w:rsidRDefault="00EE6646" w:rsidP="000B67D5">
            <w:pPr>
              <w:spacing w:before="0" w:after="0" w:line="240" w:lineRule="auto"/>
              <w:ind w:left="0" w:right="51"/>
              <w:contextualSpacing/>
              <w:jc w:val="both"/>
              <w:rPr>
                <w:rFonts w:ascii="Arial Narrow" w:hAnsi="Arial Narrow"/>
                <w:color w:val="auto"/>
                <w:sz w:val="16"/>
                <w:szCs w:val="16"/>
              </w:rPr>
            </w:pPr>
            <w:r w:rsidRPr="009431D0">
              <w:rPr>
                <w:rFonts w:ascii="Arial Narrow" w:hAnsi="Arial Narrow"/>
                <w:color w:val="auto"/>
                <w:sz w:val="16"/>
                <w:szCs w:val="16"/>
              </w:rPr>
              <w:t>Definición de los cargos que componen la lista de tarifas, con la especificación de unidades Pesos por Unidad, periodicidad de las tarifas (días, meses, evento, por mencionar algunos). El monto a cobrar deberá ser reportado con números enteros y cuatro decimales.</w:t>
            </w:r>
          </w:p>
        </w:tc>
      </w:tr>
      <w:tr w:rsidR="00EE6646" w:rsidRPr="0027617B" w14:paraId="19125F6E" w14:textId="77777777" w:rsidTr="000121DD">
        <w:trPr>
          <w:jc w:val="center"/>
        </w:trPr>
        <w:tc>
          <w:tcPr>
            <w:tcW w:w="4673" w:type="dxa"/>
            <w:tcBorders>
              <w:right w:val="single" w:sz="4" w:space="0" w:color="auto"/>
            </w:tcBorders>
            <w:vAlign w:val="center"/>
          </w:tcPr>
          <w:p w14:paraId="048695BB" w14:textId="77777777" w:rsidR="00EE6646" w:rsidRPr="0027617B" w:rsidRDefault="00EE6646" w:rsidP="000B67D5">
            <w:pPr>
              <w:tabs>
                <w:tab w:val="left" w:pos="176"/>
              </w:tabs>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 xml:space="preserve">El modelo y la memoria de cálculo empleados en el requerimiento de ingresos y en la derivación de las tarifas máximas iniciales deberá presentarse en formatos impresos y electrónicos. </w:t>
            </w:r>
          </w:p>
        </w:tc>
        <w:tc>
          <w:tcPr>
            <w:tcW w:w="4664" w:type="dxa"/>
            <w:tcBorders>
              <w:left w:val="single" w:sz="4" w:space="0" w:color="auto"/>
            </w:tcBorders>
            <w:vAlign w:val="center"/>
          </w:tcPr>
          <w:p w14:paraId="3A2ADAA3" w14:textId="77777777" w:rsidR="00EE6646" w:rsidRPr="0027617B" w:rsidRDefault="00EE6646" w:rsidP="000B67D5">
            <w:pPr>
              <w:spacing w:before="0" w:after="0" w:line="240" w:lineRule="auto"/>
              <w:ind w:left="0" w:right="51"/>
              <w:contextualSpacing/>
              <w:jc w:val="both"/>
              <w:rPr>
                <w:rFonts w:ascii="Arial Narrow" w:hAnsi="Arial Narrow"/>
                <w:color w:val="auto"/>
                <w:sz w:val="16"/>
                <w:szCs w:val="16"/>
              </w:rPr>
            </w:pPr>
            <w:r w:rsidRPr="0027617B">
              <w:rPr>
                <w:rFonts w:ascii="Arial Narrow" w:hAnsi="Arial Narrow"/>
                <w:color w:val="auto"/>
                <w:sz w:val="16"/>
                <w:szCs w:val="16"/>
              </w:rPr>
              <w:t>Se elimina.</w:t>
            </w:r>
          </w:p>
        </w:tc>
      </w:tr>
      <w:tr w:rsidR="00EE6646" w:rsidRPr="0027617B" w14:paraId="48B3639A" w14:textId="77777777" w:rsidTr="000121DD">
        <w:trPr>
          <w:trHeight w:val="388"/>
          <w:jc w:val="center"/>
        </w:trPr>
        <w:tc>
          <w:tcPr>
            <w:tcW w:w="4673" w:type="dxa"/>
            <w:tcBorders>
              <w:right w:val="single" w:sz="4" w:space="0" w:color="auto"/>
            </w:tcBorders>
            <w:vAlign w:val="center"/>
          </w:tcPr>
          <w:p w14:paraId="70E3CBFC" w14:textId="77777777" w:rsidR="00EE6646" w:rsidRPr="0027617B" w:rsidRDefault="00EE6646" w:rsidP="000B67D5">
            <w:pPr>
              <w:tabs>
                <w:tab w:val="left" w:pos="176"/>
              </w:tabs>
              <w:autoSpaceDE w:val="0"/>
              <w:autoSpaceDN w:val="0"/>
              <w:adjustRightInd w:val="0"/>
              <w:spacing w:before="0" w:after="0" w:line="240" w:lineRule="auto"/>
              <w:ind w:left="0" w:right="0"/>
              <w:contextualSpacing/>
              <w:jc w:val="both"/>
              <w:rPr>
                <w:rFonts w:ascii="Arial Narrow" w:eastAsia="Arial" w:hAnsi="Arial Narrow" w:cs="Open Sans"/>
                <w:color w:val="auto"/>
                <w:sz w:val="16"/>
                <w:szCs w:val="16"/>
                <w:lang w:eastAsia="es-MX"/>
              </w:rPr>
            </w:pPr>
            <w:r w:rsidRPr="0027617B">
              <w:rPr>
                <w:rFonts w:ascii="Arial Narrow" w:eastAsia="Arial" w:hAnsi="Arial Narrow" w:cs="Arial"/>
                <w:color w:val="auto"/>
                <w:sz w:val="16"/>
                <w:szCs w:val="16"/>
                <w:lang w:eastAsia="es-MX"/>
              </w:rPr>
              <w:t>Pliego tarifario.</w:t>
            </w:r>
          </w:p>
        </w:tc>
        <w:tc>
          <w:tcPr>
            <w:tcW w:w="4664" w:type="dxa"/>
            <w:tcBorders>
              <w:left w:val="single" w:sz="4" w:space="0" w:color="auto"/>
            </w:tcBorders>
            <w:vAlign w:val="center"/>
          </w:tcPr>
          <w:p w14:paraId="6E157842" w14:textId="77777777" w:rsidR="00EE6646" w:rsidRPr="0027617B" w:rsidDel="00C547B7" w:rsidRDefault="00EE6646" w:rsidP="000B67D5">
            <w:pPr>
              <w:spacing w:before="0" w:after="0" w:line="240" w:lineRule="auto"/>
              <w:ind w:left="0" w:right="51"/>
              <w:contextualSpacing/>
              <w:jc w:val="both"/>
              <w:rPr>
                <w:rFonts w:ascii="Arial Narrow" w:hAnsi="Arial Narrow"/>
                <w:color w:val="auto"/>
                <w:sz w:val="16"/>
                <w:szCs w:val="16"/>
              </w:rPr>
            </w:pPr>
            <w:r w:rsidRPr="0027617B">
              <w:rPr>
                <w:rFonts w:ascii="Arial Narrow" w:hAnsi="Arial Narrow"/>
                <w:color w:val="auto"/>
                <w:sz w:val="16"/>
                <w:szCs w:val="16"/>
              </w:rPr>
              <w:t>Pliego tarifario.</w:t>
            </w:r>
          </w:p>
        </w:tc>
      </w:tr>
      <w:tr w:rsidR="00EE6646" w:rsidRPr="0027617B" w14:paraId="311C3FE2" w14:textId="77777777" w:rsidTr="000121DD">
        <w:trPr>
          <w:trHeight w:val="407"/>
          <w:jc w:val="center"/>
        </w:trPr>
        <w:tc>
          <w:tcPr>
            <w:tcW w:w="4673" w:type="dxa"/>
            <w:tcBorders>
              <w:bottom w:val="single" w:sz="4" w:space="0" w:color="auto"/>
              <w:right w:val="single" w:sz="4" w:space="0" w:color="auto"/>
            </w:tcBorders>
            <w:vAlign w:val="center"/>
          </w:tcPr>
          <w:p w14:paraId="2500ECE1" w14:textId="77777777" w:rsidR="00EE6646" w:rsidRPr="0027617B" w:rsidRDefault="00EE6646" w:rsidP="000B67D5">
            <w:pPr>
              <w:spacing w:before="0" w:after="0" w:line="240" w:lineRule="auto"/>
              <w:ind w:lef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Número de requisitos: 20</w:t>
            </w:r>
          </w:p>
        </w:tc>
        <w:tc>
          <w:tcPr>
            <w:tcW w:w="4664" w:type="dxa"/>
            <w:tcBorders>
              <w:left w:val="single" w:sz="4" w:space="0" w:color="auto"/>
            </w:tcBorders>
            <w:vAlign w:val="center"/>
          </w:tcPr>
          <w:p w14:paraId="2F8C36BA" w14:textId="07F3AE89" w:rsidR="00EE6646" w:rsidRPr="0027617B" w:rsidRDefault="00EE6646" w:rsidP="000B67D5">
            <w:pPr>
              <w:spacing w:before="0" w:after="0" w:line="240" w:lineRule="auto"/>
              <w:ind w:lef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 xml:space="preserve">Número de requisitos: </w:t>
            </w:r>
            <w:r w:rsidR="00F55D07">
              <w:rPr>
                <w:rFonts w:ascii="Arial Narrow" w:eastAsia="Times New Roman" w:hAnsi="Arial Narrow" w:cs="Arial"/>
                <w:b/>
                <w:color w:val="auto"/>
                <w:sz w:val="16"/>
                <w:szCs w:val="16"/>
                <w:lang w:eastAsia="es-MX"/>
              </w:rPr>
              <w:t>9</w:t>
            </w:r>
          </w:p>
        </w:tc>
      </w:tr>
    </w:tbl>
    <w:p w14:paraId="23CB916D" w14:textId="77777777" w:rsidR="00EE6646" w:rsidRPr="0027617B" w:rsidRDefault="00EE6646" w:rsidP="00EE6646">
      <w:pPr>
        <w:spacing w:before="0" w:after="0" w:line="240" w:lineRule="auto"/>
        <w:ind w:left="0"/>
        <w:jc w:val="center"/>
        <w:rPr>
          <w:rFonts w:ascii="Arial Narrow" w:hAnsi="Arial Narrow"/>
          <w:b/>
          <w:color w:val="auto"/>
          <w:lang w:val="es-ES"/>
        </w:rPr>
      </w:pPr>
    </w:p>
    <w:p w14:paraId="5396D1A5" w14:textId="06A84E27" w:rsidR="00EE6646" w:rsidRDefault="00EE6646" w:rsidP="00EE6646">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 xml:space="preserve">Se observa una reducción de 20 (veinte) requisitos a </w:t>
      </w:r>
      <w:r w:rsidR="00F55D07">
        <w:rPr>
          <w:rFonts w:ascii="Arial Narrow" w:hAnsi="Arial Narrow"/>
          <w:color w:val="auto"/>
          <w:lang w:val="es-ES"/>
        </w:rPr>
        <w:t>9</w:t>
      </w:r>
      <w:r w:rsidRPr="0027617B">
        <w:rPr>
          <w:rFonts w:ascii="Arial Narrow" w:hAnsi="Arial Narrow"/>
          <w:color w:val="auto"/>
          <w:lang w:val="es-ES"/>
        </w:rPr>
        <w:t xml:space="preserve"> (</w:t>
      </w:r>
      <w:r w:rsidR="00F55D07">
        <w:rPr>
          <w:rFonts w:ascii="Arial Narrow" w:hAnsi="Arial Narrow"/>
          <w:color w:val="auto"/>
          <w:lang w:val="es-ES"/>
        </w:rPr>
        <w:t>nueve</w:t>
      </w:r>
      <w:r w:rsidRPr="0027617B">
        <w:rPr>
          <w:rFonts w:ascii="Arial Narrow" w:hAnsi="Arial Narrow"/>
          <w:color w:val="auto"/>
          <w:lang w:val="es-ES"/>
        </w:rPr>
        <w:t xml:space="preserve">) requisitos con el </w:t>
      </w:r>
      <w:r>
        <w:rPr>
          <w:rFonts w:ascii="Arial Narrow" w:hAnsi="Arial Narrow"/>
          <w:color w:val="auto"/>
          <w:lang w:val="es-ES"/>
        </w:rPr>
        <w:t>Anteproyecto</w:t>
      </w:r>
      <w:r w:rsidRPr="0027617B">
        <w:rPr>
          <w:rFonts w:ascii="Arial Narrow" w:hAnsi="Arial Narrow"/>
          <w:color w:val="auto"/>
          <w:lang w:val="es-ES"/>
        </w:rPr>
        <w:t xml:space="preserve">, lo que implica una reducción del </w:t>
      </w:r>
      <w:r w:rsidR="003723E9">
        <w:rPr>
          <w:rFonts w:ascii="Arial Narrow" w:hAnsi="Arial Narrow"/>
          <w:color w:val="auto"/>
          <w:lang w:val="es-ES"/>
        </w:rPr>
        <w:t>7</w:t>
      </w:r>
      <w:r w:rsidRPr="0027617B">
        <w:rPr>
          <w:rFonts w:ascii="Arial Narrow" w:hAnsi="Arial Narrow"/>
          <w:color w:val="auto"/>
          <w:lang w:val="es-ES"/>
        </w:rPr>
        <w:t>1.3%, al reducir el costo de 961,59</w:t>
      </w:r>
      <w:r>
        <w:rPr>
          <w:rFonts w:ascii="Arial Narrow" w:hAnsi="Arial Narrow"/>
          <w:color w:val="auto"/>
          <w:lang w:val="es-ES"/>
        </w:rPr>
        <w:t>7</w:t>
      </w:r>
      <w:r w:rsidRPr="0027617B">
        <w:rPr>
          <w:rFonts w:ascii="Arial Narrow" w:hAnsi="Arial Narrow"/>
          <w:color w:val="auto"/>
          <w:lang w:val="es-ES"/>
        </w:rPr>
        <w:t>.</w:t>
      </w:r>
      <w:r>
        <w:rPr>
          <w:rFonts w:ascii="Arial Narrow" w:hAnsi="Arial Narrow"/>
          <w:color w:val="auto"/>
          <w:lang w:val="es-ES"/>
        </w:rPr>
        <w:t>17</w:t>
      </w:r>
      <w:r w:rsidRPr="0027617B">
        <w:rPr>
          <w:rFonts w:ascii="Arial Narrow" w:hAnsi="Arial Narrow"/>
          <w:color w:val="auto"/>
          <w:lang w:val="es-ES"/>
        </w:rPr>
        <w:t xml:space="preserve"> pesos a 275,844.26 pesos.</w:t>
      </w:r>
    </w:p>
    <w:p w14:paraId="5BF598FB" w14:textId="77777777" w:rsidR="00EE6646" w:rsidRPr="0027617B" w:rsidRDefault="00EE6646" w:rsidP="00EE6646">
      <w:pPr>
        <w:spacing w:before="0" w:after="0" w:line="240" w:lineRule="auto"/>
        <w:ind w:left="0"/>
        <w:jc w:val="both"/>
        <w:rPr>
          <w:rFonts w:ascii="Arial Narrow" w:hAnsi="Arial Narrow"/>
          <w:color w:val="auto"/>
          <w:lang w:val="es-ES"/>
        </w:rPr>
      </w:pPr>
    </w:p>
    <w:p w14:paraId="77FAC08E" w14:textId="77777777" w:rsidR="00EE6646" w:rsidRPr="0027617B" w:rsidRDefault="00EE6646" w:rsidP="00EE6646">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Se estima el costo del trámite considerando la presentación de la información mediante un escrito libre.</w:t>
      </w:r>
    </w:p>
    <w:p w14:paraId="69B9EC96" w14:textId="77777777" w:rsidR="00EE6646" w:rsidRPr="0027617B" w:rsidRDefault="00EE6646" w:rsidP="00EE6646">
      <w:pPr>
        <w:spacing w:before="0" w:after="0" w:line="240" w:lineRule="auto"/>
        <w:ind w:left="0"/>
        <w:jc w:val="both"/>
        <w:rPr>
          <w:rFonts w:ascii="Arial Narrow" w:hAnsi="Arial Narrow"/>
          <w:color w:val="auto"/>
          <w:lang w:val="es-ES"/>
        </w:rPr>
      </w:pPr>
    </w:p>
    <w:p w14:paraId="1CB63101" w14:textId="77777777" w:rsidR="00EE6646" w:rsidRPr="0027617B" w:rsidRDefault="00EE6646" w:rsidP="00EE6646">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A continuación, se detalla la estimación de la disminución en costos asociada a la simplificación del Trámite 5:</w:t>
      </w:r>
    </w:p>
    <w:p w14:paraId="1482A62B" w14:textId="77777777" w:rsidR="00EE6646" w:rsidRPr="0027617B" w:rsidRDefault="00EE6646" w:rsidP="00EE6646">
      <w:pPr>
        <w:spacing w:before="0" w:after="0" w:line="240" w:lineRule="auto"/>
        <w:ind w:left="0"/>
        <w:jc w:val="both"/>
        <w:rPr>
          <w:rFonts w:ascii="Arial Narrow" w:hAnsi="Arial Narrow"/>
          <w:color w:val="auto"/>
          <w:lang w:val="es-ES"/>
        </w:rPr>
      </w:pPr>
    </w:p>
    <w:p w14:paraId="732D78F0" w14:textId="77777777" w:rsidR="00EE6646" w:rsidRPr="0027617B" w:rsidRDefault="00EE6646" w:rsidP="00EE6646">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Tabla 4. Disminución de costos por simplificación del Trámite 5</w:t>
      </w:r>
    </w:p>
    <w:tbl>
      <w:tblPr>
        <w:tblStyle w:val="Tablaconcuadrcula"/>
        <w:tblW w:w="0" w:type="auto"/>
        <w:tblLook w:val="04A0" w:firstRow="1" w:lastRow="0" w:firstColumn="1" w:lastColumn="0" w:noHBand="0" w:noVBand="1"/>
      </w:tblPr>
      <w:tblGrid>
        <w:gridCol w:w="2830"/>
        <w:gridCol w:w="3402"/>
        <w:gridCol w:w="3730"/>
      </w:tblGrid>
      <w:tr w:rsidR="00EE6646" w:rsidRPr="0027617B" w14:paraId="3E5FF3E4" w14:textId="77777777" w:rsidTr="000B67D5">
        <w:tc>
          <w:tcPr>
            <w:tcW w:w="2830" w:type="dxa"/>
            <w:vAlign w:val="center"/>
          </w:tcPr>
          <w:p w14:paraId="32858DAB"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Concepto</w:t>
            </w:r>
          </w:p>
        </w:tc>
        <w:tc>
          <w:tcPr>
            <w:tcW w:w="3402" w:type="dxa"/>
            <w:vAlign w:val="center"/>
          </w:tcPr>
          <w:p w14:paraId="4898A3F9"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22D772E8"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EE6646" w:rsidRPr="0027617B" w14:paraId="0CC2B182" w14:textId="77777777" w:rsidTr="000B67D5">
        <w:tc>
          <w:tcPr>
            <w:tcW w:w="2830" w:type="dxa"/>
            <w:vAlign w:val="center"/>
          </w:tcPr>
          <w:p w14:paraId="021C41DB" w14:textId="77777777" w:rsidR="00EE6646" w:rsidRPr="0027617B" w:rsidRDefault="00EE6646" w:rsidP="000B67D5">
            <w:pPr>
              <w:spacing w:before="0" w:after="0" w:line="240" w:lineRule="auto"/>
              <w:ind w:left="0"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111721BD"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solicitud de tarifa máxima y enviada a través de los medios electrónicos determinados por la Comisión.</w:t>
            </w:r>
          </w:p>
          <w:p w14:paraId="3F760576"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2DBC5A62"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Reducción del 91.3 % de las horas hombres (h-h) totales a la regulación vigente.</w:t>
            </w:r>
          </w:p>
        </w:tc>
        <w:tc>
          <w:tcPr>
            <w:tcW w:w="3730" w:type="dxa"/>
            <w:vAlign w:val="center"/>
          </w:tcPr>
          <w:p w14:paraId="7D5D4BE3" w14:textId="77777777" w:rsidR="001023AB" w:rsidRDefault="001023AB" w:rsidP="000B67D5">
            <w:pPr>
              <w:spacing w:before="0" w:after="0" w:line="240" w:lineRule="auto"/>
              <w:ind w:left="0" w:right="142"/>
              <w:jc w:val="both"/>
              <w:rPr>
                <w:rFonts w:ascii="Arial Narrow" w:hAnsi="Arial Narrow" w:cs="Arial"/>
                <w:color w:val="auto"/>
                <w:sz w:val="16"/>
                <w:szCs w:val="16"/>
                <w:lang w:eastAsia="es-MX"/>
              </w:rPr>
            </w:pPr>
            <w:bookmarkStart w:id="4" w:name="_Hlk89423060"/>
          </w:p>
          <w:p w14:paraId="2DE42543" w14:textId="3E8131B9" w:rsidR="00EE6646" w:rsidRPr="0027617B" w:rsidRDefault="00EE6646" w:rsidP="000B67D5">
            <w:pPr>
              <w:spacing w:before="0" w:after="0" w:line="240" w:lineRule="auto"/>
              <w:ind w:left="0" w:right="142"/>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Narrow" w:hAnsi="Arial Narrow" w:cs="Arial"/>
                <w:color w:val="auto"/>
                <w:sz w:val="16"/>
                <w:szCs w:val="16"/>
                <w:vertAlign w:val="superscript"/>
                <w:lang w:eastAsia="es-MX"/>
              </w:rPr>
              <w:endnoteReference w:id="1"/>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24765601" w14:textId="77777777" w:rsidR="00EE6646" w:rsidRPr="0027617B" w:rsidRDefault="00EE6646" w:rsidP="000B67D5">
            <w:pPr>
              <w:spacing w:before="0" w:after="0" w:line="240" w:lineRule="auto"/>
              <w:ind w:left="0" w:right="142"/>
              <w:jc w:val="both"/>
              <w:rPr>
                <w:rFonts w:ascii="Arial Narrow" w:hAnsi="Arial Narrow" w:cs="Arial"/>
                <w:color w:val="auto"/>
                <w:sz w:val="16"/>
                <w:szCs w:val="16"/>
                <w:lang w:eastAsia="es-MX"/>
              </w:rPr>
            </w:pPr>
          </w:p>
          <w:bookmarkEnd w:id="4"/>
          <w:p w14:paraId="6ACE35F5" w14:textId="77777777" w:rsidR="00EE6646" w:rsidRPr="0027617B" w:rsidRDefault="00EE6646" w:rsidP="000B67D5">
            <w:pPr>
              <w:spacing w:before="0" w:after="0" w:line="240" w:lineRule="auto"/>
              <w:ind w:left="0" w:right="142"/>
              <w:jc w:val="center"/>
              <w:rPr>
                <w:rFonts w:ascii="Arial Narrow" w:eastAsiaTheme="minorEastAsia" w:hAnsi="Arial Narrow" w:cs="Arial"/>
                <w:color w:val="auto"/>
                <w:sz w:val="16"/>
                <w:szCs w:val="16"/>
                <w:lang w:eastAsia="es-MX"/>
              </w:rPr>
            </w:pPr>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 tot.vigente*91.3%</m:t>
                  </m:r>
                </m:e>
              </m:d>
              <m:r>
                <w:rPr>
                  <w:rFonts w:ascii="Cambria Math" w:hAnsi="Cambria Math" w:cs="Arial"/>
                  <w:color w:val="auto"/>
                  <w:sz w:val="16"/>
                  <w:szCs w:val="16"/>
                  <w:lang w:eastAsia="es-MX"/>
                </w:rPr>
                <m:t>*Salario</m:t>
              </m:r>
            </m:oMath>
            <w:r w:rsidRPr="0027617B">
              <w:rPr>
                <w:rFonts w:ascii="Arial Narrow" w:eastAsiaTheme="minorEastAsia" w:hAnsi="Arial Narrow" w:cs="Arial"/>
                <w:color w:val="auto"/>
                <w:sz w:val="16"/>
                <w:szCs w:val="16"/>
                <w:lang w:eastAsia="es-MX"/>
              </w:rPr>
              <w:t xml:space="preserve"> </w:t>
            </w:r>
          </w:p>
          <w:p w14:paraId="03F8F0CB" w14:textId="77777777" w:rsidR="00EE6646" w:rsidRPr="0027617B" w:rsidRDefault="00EE6646" w:rsidP="000B67D5">
            <w:pPr>
              <w:spacing w:before="0" w:after="0" w:line="240" w:lineRule="auto"/>
              <w:ind w:left="0" w:right="142"/>
              <w:jc w:val="both"/>
              <w:rPr>
                <w:rFonts w:ascii="Arial Narrow" w:hAnsi="Arial Narrow" w:cs="Arial"/>
                <w:color w:val="auto"/>
                <w:sz w:val="16"/>
                <w:szCs w:val="16"/>
                <w:lang w:eastAsia="es-MX"/>
              </w:rPr>
            </w:pPr>
          </w:p>
          <w:p w14:paraId="003A47BC" w14:textId="77777777" w:rsidR="00EE6646" w:rsidRPr="0027617B" w:rsidRDefault="00EE6646" w:rsidP="000B67D5">
            <w:pPr>
              <w:spacing w:before="0" w:after="0" w:line="240" w:lineRule="auto"/>
              <w:ind w:left="0" w:right="142"/>
              <w:jc w:val="both"/>
              <w:rPr>
                <w:rFonts w:ascii="Arial Narrow" w:eastAsiaTheme="minorEastAsia" w:hAnsi="Arial Narrow" w:cs="Arial"/>
                <w:color w:val="auto"/>
                <w:sz w:val="16"/>
                <w:szCs w:val="16"/>
                <w:lang w:eastAsia="es-MX"/>
              </w:rPr>
            </w:pPr>
            <m:oMathPara>
              <m:oMath>
                <m:r>
                  <w:rPr>
                    <w:rFonts w:ascii="Cambria Math" w:eastAsiaTheme="minorEastAsia" w:hAnsi="Cambria Math" w:cs="Arial"/>
                    <w:color w:val="auto"/>
                    <w:sz w:val="16"/>
                    <w:szCs w:val="16"/>
                    <w:lang w:eastAsia="es-MX"/>
                  </w:rPr>
                  <m:t>SP=</m:t>
                </m:r>
                <m:d>
                  <m:dPr>
                    <m:ctrlPr>
                      <w:rPr>
                        <w:rFonts w:ascii="Cambria Math" w:eastAsiaTheme="minorEastAsia" w:hAnsi="Cambria Math" w:cs="Arial"/>
                        <w:i/>
                        <w:color w:val="auto"/>
                        <w:sz w:val="16"/>
                        <w:szCs w:val="16"/>
                        <w:lang w:eastAsia="es-MX"/>
                      </w:rPr>
                    </m:ctrlPr>
                  </m:dPr>
                  <m:e>
                    <m:r>
                      <w:rPr>
                        <w:rFonts w:ascii="Cambria Math" w:eastAsiaTheme="minorEastAsia" w:hAnsi="Cambria Math" w:cs="Arial"/>
                        <w:color w:val="auto"/>
                        <w:sz w:val="16"/>
                        <w:szCs w:val="16"/>
                        <w:lang w:eastAsia="es-MX"/>
                      </w:rPr>
                      <m:t>4800*91.3%</m:t>
                    </m:r>
                  </m:e>
                </m:d>
                <m:r>
                  <w:rPr>
                    <w:rFonts w:ascii="Cambria Math" w:eastAsiaTheme="minorEastAsia" w:hAnsi="Cambria Math" w:cs="Arial"/>
                    <w:color w:val="auto"/>
                    <w:sz w:val="16"/>
                    <w:szCs w:val="16"/>
                    <w:lang w:eastAsia="es-MX"/>
                  </w:rPr>
                  <m:t xml:space="preserve">*121.95 </m:t>
                </m:r>
              </m:oMath>
            </m:oMathPara>
          </w:p>
          <w:p w14:paraId="56DE9C4F" w14:textId="77777777" w:rsidR="00EE6646" w:rsidRPr="0027617B" w:rsidRDefault="00EE6646" w:rsidP="000B67D5">
            <w:pPr>
              <w:spacing w:before="0" w:after="0" w:line="240" w:lineRule="auto"/>
              <w:ind w:left="0" w:right="142"/>
              <w:jc w:val="both"/>
              <w:rPr>
                <w:rFonts w:ascii="Arial Narrow" w:eastAsiaTheme="minorEastAsia" w:hAnsi="Arial Narrow" w:cs="Arial"/>
                <w:color w:val="auto"/>
                <w:sz w:val="16"/>
                <w:szCs w:val="16"/>
                <w:lang w:eastAsia="es-MX"/>
              </w:rPr>
            </w:pPr>
          </w:p>
          <w:p w14:paraId="351F7890" w14:textId="77777777" w:rsidR="00EE6646" w:rsidRPr="0027617B" w:rsidRDefault="00EE6646" w:rsidP="000B67D5">
            <w:pPr>
              <w:spacing w:before="0" w:after="0" w:line="240" w:lineRule="auto"/>
              <w:ind w:left="0" w:right="142"/>
              <w:jc w:val="both"/>
              <w:rPr>
                <w:rFonts w:ascii="Arial Narrow" w:eastAsiaTheme="minorEastAsia" w:hAnsi="Arial Narrow" w:cs="Arial"/>
                <w:color w:val="auto"/>
                <w:sz w:val="16"/>
                <w:szCs w:val="16"/>
                <w:lang w:eastAsia="es-MX"/>
              </w:rPr>
            </w:pPr>
            <m:oMathPara>
              <m:oMath>
                <m:r>
                  <w:rPr>
                    <w:rFonts w:ascii="Cambria Math" w:eastAsiaTheme="minorEastAsia" w:hAnsi="Cambria Math" w:cs="Arial"/>
                    <w:color w:val="auto"/>
                    <w:sz w:val="16"/>
                    <w:szCs w:val="16"/>
                    <w:lang w:eastAsia="es-MX"/>
                  </w:rPr>
                  <m:t>SP=534,141.00  pesos/trámite</m:t>
                </m:r>
              </m:oMath>
            </m:oMathPara>
          </w:p>
          <w:p w14:paraId="136109D3" w14:textId="77777777" w:rsidR="00EE6646" w:rsidRPr="0027617B" w:rsidRDefault="00EE6646" w:rsidP="000B67D5">
            <w:pPr>
              <w:spacing w:before="0" w:after="0" w:line="240" w:lineRule="auto"/>
              <w:ind w:left="0" w:right="142"/>
              <w:jc w:val="both"/>
              <w:rPr>
                <w:rFonts w:ascii="Arial Narrow" w:eastAsiaTheme="minorEastAsia" w:hAnsi="Arial Narrow" w:cs="Arial"/>
                <w:color w:val="auto"/>
                <w:sz w:val="16"/>
                <w:szCs w:val="16"/>
                <w:lang w:eastAsia="es-MX"/>
              </w:rPr>
            </w:pPr>
          </w:p>
        </w:tc>
      </w:tr>
      <w:tr w:rsidR="00EE6646" w:rsidRPr="0027617B" w14:paraId="442514F7" w14:textId="77777777" w:rsidTr="000B67D5">
        <w:tc>
          <w:tcPr>
            <w:tcW w:w="2830" w:type="dxa"/>
            <w:vAlign w:val="center"/>
          </w:tcPr>
          <w:p w14:paraId="24207124"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0BA12C4D"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solicitud de tarifa máxima y enviada a través de los medios electrónicos determinados por la Comisión.</w:t>
            </w:r>
          </w:p>
          <w:p w14:paraId="412D3E9E"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7FC81986"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Reducción del 91.3% de las h-h totales a la regulación vigente.</w:t>
            </w:r>
          </w:p>
        </w:tc>
        <w:tc>
          <w:tcPr>
            <w:tcW w:w="3730" w:type="dxa"/>
            <w:vAlign w:val="center"/>
          </w:tcPr>
          <w:p w14:paraId="3A8819A0"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bookmarkStart w:id="5" w:name="_Hlk89423094"/>
            <w:r w:rsidRPr="0027617B">
              <w:rPr>
                <w:rFonts w:ascii="Arial Narrow" w:eastAsia="Times New Roman" w:hAnsi="Arial Narrow" w:cs="Arial"/>
                <w:color w:val="auto"/>
                <w:sz w:val="16"/>
                <w:szCs w:val="16"/>
                <w:lang w:eastAsia="es-MX"/>
              </w:rPr>
              <w:t>Tomando como referencia el consumo de ventas internas de energía electricidad por sector para 2020,</w:t>
            </w:r>
            <w:r w:rsidRPr="0027617B">
              <w:rPr>
                <w:rFonts w:ascii="Arial Narrow" w:eastAsia="Times New Roman" w:hAnsi="Arial Narrow" w:cs="Arial"/>
                <w:color w:val="auto"/>
                <w:sz w:val="16"/>
                <w:szCs w:val="16"/>
                <w:vertAlign w:val="superscript"/>
                <w:lang w:eastAsia="es-MX"/>
              </w:rPr>
              <w:endnoteReference w:id="2"/>
            </w:r>
            <w:r w:rsidRPr="0027617B">
              <w:rPr>
                <w:rFonts w:ascii="Arial Narrow" w:eastAsia="Times New Roman" w:hAnsi="Arial Narrow" w:cs="Arial"/>
                <w:color w:val="auto"/>
                <w:sz w:val="16"/>
                <w:szCs w:val="16"/>
                <w:lang w:eastAsia="es-MX"/>
              </w:rPr>
              <w:t xml:space="preserve"> y el promedio anual del total de la población ocupada del sector terciario.</w:t>
            </w:r>
            <w:r w:rsidRPr="0027617B">
              <w:rPr>
                <w:rFonts w:ascii="Arial Narrow" w:eastAsia="Times New Roman" w:hAnsi="Arial Narrow" w:cs="Arial"/>
                <w:color w:val="auto"/>
                <w:sz w:val="16"/>
                <w:szCs w:val="16"/>
                <w:vertAlign w:val="superscript"/>
                <w:lang w:eastAsia="es-MX"/>
              </w:rPr>
              <w:endnoteReference w:id="3"/>
            </w:r>
            <w:r w:rsidRPr="0027617B">
              <w:rPr>
                <w:rFonts w:ascii="Arial Narrow" w:eastAsia="Times New Roman"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w:t>
            </w:r>
            <w:proofErr w:type="spellStart"/>
            <w:r w:rsidRPr="0027617B">
              <w:rPr>
                <w:rFonts w:ascii="Arial Narrow" w:eastAsia="Times New Roman" w:hAnsi="Arial Narrow" w:cs="Arial"/>
                <w:color w:val="auto"/>
                <w:sz w:val="16"/>
                <w:szCs w:val="16"/>
                <w:lang w:eastAsia="es-MX"/>
              </w:rPr>
              <w:t>kwh</w:t>
            </w:r>
            <w:proofErr w:type="spellEnd"/>
            <w:r w:rsidRPr="0027617B">
              <w:rPr>
                <w:rFonts w:ascii="Arial Narrow" w:eastAsia="Times New Roman" w:hAnsi="Arial Narrow" w:cs="Arial"/>
                <w:color w:val="auto"/>
                <w:sz w:val="16"/>
                <w:szCs w:val="16"/>
                <w:lang w:eastAsia="es-MX"/>
              </w:rPr>
              <w:t>.</w:t>
            </w:r>
            <w:r w:rsidRPr="0027617B">
              <w:rPr>
                <w:rFonts w:ascii="Arial Narrow" w:eastAsia="Times New Roman" w:hAnsi="Arial Narrow" w:cs="Arial"/>
                <w:color w:val="auto"/>
                <w:sz w:val="16"/>
                <w:szCs w:val="16"/>
                <w:vertAlign w:val="superscript"/>
                <w:lang w:eastAsia="es-MX"/>
              </w:rPr>
              <w:endnoteReference w:id="4"/>
            </w:r>
            <w:r w:rsidRPr="0027617B">
              <w:rPr>
                <w:rFonts w:ascii="Arial Narrow" w:eastAsia="Times New Roman" w:hAnsi="Arial Narrow" w:cs="Arial"/>
                <w:color w:val="auto"/>
                <w:sz w:val="16"/>
                <w:szCs w:val="16"/>
                <w:lang w:eastAsia="es-MX"/>
              </w:rPr>
              <w:t xml:space="preserve"> Con base en lo anterior, se calculó el costo de la electricidad en 1.61 pesos/h-h. Por lo tanto, considerando el tiempo estimado en horas, se obtuvo un ahorro de:</w:t>
            </w:r>
          </w:p>
          <w:bookmarkEnd w:id="5"/>
          <w:p w14:paraId="124BD0FD"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019D46CA"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hhtot.vigente*91.3 %</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09B174CD"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4800*91.3%</m:t>
                    </m:r>
                  </m:e>
                </m:d>
                <m:r>
                  <w:rPr>
                    <w:rFonts w:ascii="Cambria Math" w:eastAsia="Times New Roman" w:hAnsi="Cambria Math" w:cs="Arial"/>
                    <w:color w:val="auto"/>
                    <w:sz w:val="16"/>
                    <w:szCs w:val="16"/>
                    <w:lang w:eastAsia="es-MX"/>
                  </w:rPr>
                  <m:t xml:space="preserve">*0.324*4.97 </m:t>
                </m:r>
              </m:oMath>
            </m:oMathPara>
          </w:p>
          <w:p w14:paraId="77DA7F8A"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w:p>
          <w:p w14:paraId="145BB6C7"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 7,051.80 pesos/trámite</m:t>
                </m:r>
              </m:oMath>
            </m:oMathPara>
          </w:p>
          <w:p w14:paraId="1D7F9FE0"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w:p>
        </w:tc>
      </w:tr>
      <w:tr w:rsidR="00EE6646" w:rsidRPr="0027617B" w14:paraId="61BF77AF" w14:textId="77777777" w:rsidTr="000B67D5">
        <w:tc>
          <w:tcPr>
            <w:tcW w:w="2830" w:type="dxa"/>
            <w:vAlign w:val="center"/>
          </w:tcPr>
          <w:p w14:paraId="5DA2113C"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2D7C0BE8"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solicitud de tarifa máxima y enviada a través de los medios electrónicos determinados por la Comisión.</w:t>
            </w:r>
          </w:p>
          <w:p w14:paraId="0AE18658"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08EBA741"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Reducción del 91.3% de las h-h totales a la regulación vigente.</w:t>
            </w:r>
          </w:p>
        </w:tc>
        <w:tc>
          <w:tcPr>
            <w:tcW w:w="3730" w:type="dxa"/>
            <w:vAlign w:val="center"/>
          </w:tcPr>
          <w:p w14:paraId="537C0E74"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bookmarkStart w:id="6" w:name="_Hlk89423127"/>
            <w:r w:rsidRPr="0027617B">
              <w:rPr>
                <w:rFonts w:ascii="Arial Narrow" w:hAnsi="Arial Narrow" w:cs="Arial"/>
                <w:color w:val="auto"/>
                <w:sz w:val="16"/>
                <w:szCs w:val="16"/>
                <w:lang w:eastAsia="es-MX"/>
              </w:rPr>
              <w:t>Tomando como referencia los precios al 2021 del mercado de papelería,</w:t>
            </w:r>
            <w:r w:rsidRPr="0027617B">
              <w:rPr>
                <w:rFonts w:ascii="Arial Narrow" w:hAnsi="Arial Narrow" w:cs="Arial"/>
                <w:color w:val="auto"/>
                <w:sz w:val="16"/>
                <w:szCs w:val="16"/>
                <w:vertAlign w:val="superscript"/>
                <w:lang w:eastAsia="es-MX"/>
              </w:rPr>
              <w:endnoteReference w:id="5"/>
            </w:r>
            <w:r w:rsidRPr="0027617B">
              <w:rPr>
                <w:rFonts w:ascii="Arial Narrow"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bookmarkEnd w:id="6"/>
          <w:p w14:paraId="59434790"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051D4DD6"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 tot.vigente* 91.3%</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503FBB25" w14:textId="77777777" w:rsidR="00EE6646" w:rsidRPr="0027617B" w:rsidRDefault="00EE6646" w:rsidP="000B67D5">
            <w:pPr>
              <w:spacing w:before="0" w:after="0" w:line="240" w:lineRule="auto"/>
              <w:ind w:left="0"/>
              <w:jc w:val="both"/>
              <w:rPr>
                <w:rFonts w:ascii="Arial Narrow" w:hAnsi="Arial Narrow" w:cs="Arial"/>
                <w:color w:val="auto"/>
                <w:sz w:val="10"/>
                <w:szCs w:val="10"/>
                <w:lang w:eastAsia="es-MX"/>
              </w:rPr>
            </w:pPr>
          </w:p>
          <w:p w14:paraId="37FB6152"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4800* 91.3%</m:t>
                    </m:r>
                  </m:e>
                </m:d>
                <m:r>
                  <w:rPr>
                    <w:rFonts w:ascii="Cambria Math" w:hAnsi="Cambria Math" w:cs="Arial"/>
                    <w:color w:val="auto"/>
                    <w:sz w:val="16"/>
                    <w:szCs w:val="16"/>
                    <w:lang w:eastAsia="es-MX"/>
                  </w:rPr>
                  <m:t xml:space="preserve">*0.29 </m:t>
                </m:r>
              </m:oMath>
            </m:oMathPara>
          </w:p>
          <w:p w14:paraId="41D14953"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0"/>
                <w:szCs w:val="10"/>
                <w:lang w:eastAsia="es-MX"/>
              </w:rPr>
            </w:pPr>
          </w:p>
          <w:p w14:paraId="14F6DA62"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P=1,270.20  pesos/trámite</m:t>
                </m:r>
              </m:oMath>
            </m:oMathPara>
          </w:p>
          <w:p w14:paraId="5D24A449"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27617B" w14:paraId="22342FC0" w14:textId="77777777" w:rsidTr="000B67D5">
        <w:tc>
          <w:tcPr>
            <w:tcW w:w="2830" w:type="dxa"/>
            <w:vAlign w:val="center"/>
          </w:tcPr>
          <w:p w14:paraId="095F5563"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295B5E27" w14:textId="77777777" w:rsidR="00EE6646" w:rsidRPr="0027617B" w:rsidRDefault="00EE6646" w:rsidP="000B67D5">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3137D7EF"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solicitud de tarifa máxima y enviada a través de los medios electrónicos determinados por la Comisión.</w:t>
            </w:r>
          </w:p>
          <w:p w14:paraId="4663B687"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7A5E368D"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Reducción del 91.3 % de las h-h totales a la regulación vigente</w:t>
            </w:r>
          </w:p>
        </w:tc>
        <w:tc>
          <w:tcPr>
            <w:tcW w:w="3730" w:type="dxa"/>
            <w:vAlign w:val="center"/>
          </w:tcPr>
          <w:p w14:paraId="396A8D10" w14:textId="77777777" w:rsidR="000A7E92" w:rsidRDefault="000A7E92" w:rsidP="000B67D5">
            <w:pPr>
              <w:spacing w:before="0" w:after="0" w:line="240" w:lineRule="auto"/>
              <w:ind w:left="0"/>
              <w:jc w:val="both"/>
              <w:rPr>
                <w:rFonts w:ascii="Arial Narrow" w:hAnsi="Arial Narrow" w:cs="Arial"/>
                <w:color w:val="auto"/>
                <w:sz w:val="16"/>
                <w:szCs w:val="16"/>
                <w:lang w:eastAsia="es-MX"/>
              </w:rPr>
            </w:pPr>
            <w:bookmarkStart w:id="7" w:name="_Hlk89423140"/>
          </w:p>
          <w:p w14:paraId="0B5FB371" w14:textId="58BBD86C"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endnoteReference w:id="6"/>
            </w:r>
            <w:r w:rsidRPr="0027617B">
              <w:rPr>
                <w:rFonts w:ascii="Arial Narrow" w:hAnsi="Arial Narrow" w:cs="Arial"/>
                <w:color w:val="auto"/>
                <w:sz w:val="16"/>
                <w:szCs w:val="16"/>
                <w:lang w:eastAsia="es-MX"/>
              </w:rPr>
              <w:t xml:space="preserve"> expresándolo a pesos/h-h, se obtuvo un costo de </w:t>
            </w:r>
            <w:r>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bookmarkEnd w:id="7"/>
          <w:p w14:paraId="71739F09"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7BA903D1"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 tot. vigente*91.3 %</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1E046A54"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2A6FE6AB"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4800*91.3 %</m:t>
                    </m:r>
                  </m:e>
                </m:d>
                <m:r>
                  <w:rPr>
                    <w:rFonts w:ascii="Cambria Math" w:hAnsi="Cambria Math" w:cs="Arial"/>
                    <w:color w:val="auto"/>
                    <w:sz w:val="16"/>
                    <w:szCs w:val="16"/>
                    <w:lang w:eastAsia="es-MX"/>
                  </w:rPr>
                  <m:t>*3.18</m:t>
                </m:r>
              </m:oMath>
            </m:oMathPara>
          </w:p>
          <w:p w14:paraId="21F0F2E8"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23EE1A4D" w14:textId="77777777" w:rsidR="00EE6646" w:rsidRPr="000A7E92"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 13,928.40  pesos/trámite</m:t>
                </m:r>
              </m:oMath>
            </m:oMathPara>
          </w:p>
          <w:p w14:paraId="33A37E61" w14:textId="47B272E2" w:rsidR="000A7E92" w:rsidRPr="00DF0AA1" w:rsidRDefault="000A7E92"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27617B" w14:paraId="1FC169A0" w14:textId="77777777" w:rsidTr="000B67D5">
        <w:tc>
          <w:tcPr>
            <w:tcW w:w="2830" w:type="dxa"/>
            <w:vAlign w:val="center"/>
          </w:tcPr>
          <w:p w14:paraId="47188A6D"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Pago de aprovechamiento (PA)</w:t>
            </w:r>
          </w:p>
        </w:tc>
        <w:tc>
          <w:tcPr>
            <w:tcW w:w="3402" w:type="dxa"/>
            <w:vAlign w:val="center"/>
          </w:tcPr>
          <w:p w14:paraId="138361D9"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Derivado de la simplificación del trámite se reduce el pago de aprovechamiento en 36.8 % con respecto al determinado en el Oficio349-B-086.</w:t>
            </w:r>
            <w:r w:rsidRPr="0027617B">
              <w:rPr>
                <w:rFonts w:ascii="Arial Narrow" w:eastAsia="Times New Roman" w:hAnsi="Arial Narrow" w:cs="Arial"/>
                <w:color w:val="auto"/>
                <w:sz w:val="16"/>
                <w:szCs w:val="16"/>
                <w:vertAlign w:val="superscript"/>
                <w:lang w:eastAsia="es-MX"/>
              </w:rPr>
              <w:endnoteReference w:id="7"/>
            </w:r>
            <w:r w:rsidRPr="0027617B">
              <w:rPr>
                <w:rFonts w:ascii="Arial Narrow" w:eastAsia="Times New Roman" w:hAnsi="Arial Narrow" w:cs="Arial"/>
                <w:color w:val="auto"/>
                <w:sz w:val="16"/>
                <w:szCs w:val="16"/>
                <w:lang w:eastAsia="es-MX"/>
              </w:rPr>
              <w:t xml:space="preserve"> de fecha 09 de marzo de 2021.</w:t>
            </w:r>
          </w:p>
        </w:tc>
        <w:tc>
          <w:tcPr>
            <w:tcW w:w="3730" w:type="dxa"/>
            <w:vAlign w:val="center"/>
          </w:tcPr>
          <w:p w14:paraId="354B0FED" w14:textId="77777777" w:rsidR="000A7E92" w:rsidRDefault="000A7E92" w:rsidP="000B67D5">
            <w:pPr>
              <w:spacing w:before="0" w:after="0" w:line="240" w:lineRule="auto"/>
              <w:ind w:left="0"/>
              <w:jc w:val="both"/>
              <w:rPr>
                <w:rFonts w:ascii="Arial Narrow" w:eastAsia="Times New Roman" w:hAnsi="Arial Narrow" w:cs="Arial"/>
                <w:color w:val="auto"/>
                <w:sz w:val="16"/>
                <w:szCs w:val="16"/>
                <w:lang w:eastAsia="es-MX"/>
              </w:rPr>
            </w:pPr>
          </w:p>
          <w:p w14:paraId="5E966E06" w14:textId="1658DBED" w:rsidR="00900FC7" w:rsidRPr="0027617B" w:rsidRDefault="00900FC7" w:rsidP="00900FC7">
            <w:pPr>
              <w:spacing w:before="0" w:after="0" w:line="240" w:lineRule="auto"/>
              <w:ind w:lef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PA=</m:t>
                </m:r>
                <m:sSub>
                  <m:sSubPr>
                    <m:ctrlPr>
                      <w:rPr>
                        <w:rFonts w:ascii="Cambria Math" w:eastAsia="Times New Roman" w:hAnsi="Cambria Math" w:cs="Arial"/>
                        <w:i/>
                        <w:color w:val="auto"/>
                        <w:sz w:val="16"/>
                        <w:szCs w:val="16"/>
                        <w:lang w:eastAsia="es-MX"/>
                      </w:rPr>
                    </m:ctrlPr>
                  </m:sSubPr>
                  <m:e>
                    <m:r>
                      <w:rPr>
                        <w:rFonts w:ascii="Cambria Math" w:eastAsia="Times New Roman" w:hAnsi="Cambria Math" w:cs="Arial"/>
                        <w:color w:val="auto"/>
                        <w:sz w:val="16"/>
                        <w:szCs w:val="16"/>
                        <w:lang w:eastAsia="es-MX"/>
                      </w:rPr>
                      <m:t>PA</m:t>
                    </m:r>
                  </m:e>
                  <m:sub>
                    <m:r>
                      <w:rPr>
                        <w:rFonts w:ascii="Cambria Math" w:eastAsia="Times New Roman" w:hAnsi="Cambria Math" w:cs="Arial"/>
                        <w:color w:val="auto"/>
                        <w:sz w:val="16"/>
                        <w:szCs w:val="16"/>
                        <w:lang w:eastAsia="es-MX"/>
                      </w:rPr>
                      <m:t>Vigente</m:t>
                    </m:r>
                  </m:sub>
                </m:sSub>
              </m:oMath>
            </m:oMathPara>
          </w:p>
          <w:p w14:paraId="4C07D1D1" w14:textId="77777777" w:rsidR="00900FC7" w:rsidRPr="0027617B" w:rsidRDefault="00900FC7" w:rsidP="00900FC7">
            <w:pPr>
              <w:spacing w:before="0" w:after="0" w:line="240" w:lineRule="auto"/>
              <w:ind w:left="0"/>
              <w:jc w:val="both"/>
              <w:rPr>
                <w:rFonts w:ascii="Arial Narrow" w:eastAsia="Times New Roman" w:hAnsi="Arial Narrow" w:cs="Arial"/>
                <w:color w:val="auto"/>
                <w:sz w:val="16"/>
                <w:szCs w:val="16"/>
                <w:lang w:eastAsia="es-MX"/>
              </w:rPr>
            </w:pPr>
          </w:p>
          <w:p w14:paraId="63091F82" w14:textId="77777777" w:rsidR="00900FC7" w:rsidRPr="0027617B" w:rsidRDefault="00900FC7" w:rsidP="00900FC7">
            <w:pPr>
              <w:spacing w:before="0" w:after="0" w:line="240" w:lineRule="auto"/>
              <w:ind w:lef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 xml:space="preserve">PA=222,491.87 </m:t>
                </m:r>
              </m:oMath>
            </m:oMathPara>
          </w:p>
          <w:p w14:paraId="700A9D3C" w14:textId="77777777" w:rsidR="00900FC7" w:rsidRPr="0027617B" w:rsidRDefault="00900FC7" w:rsidP="00900FC7">
            <w:pPr>
              <w:spacing w:before="0" w:after="0" w:line="240" w:lineRule="auto"/>
              <w:ind w:left="0"/>
              <w:jc w:val="both"/>
              <w:rPr>
                <w:rFonts w:ascii="Arial Narrow" w:eastAsia="Times New Roman" w:hAnsi="Arial Narrow" w:cs="Arial"/>
                <w:color w:val="auto"/>
                <w:sz w:val="16"/>
                <w:szCs w:val="16"/>
                <w:lang w:eastAsia="es-MX"/>
              </w:rPr>
            </w:pPr>
          </w:p>
          <w:p w14:paraId="1D4770B7" w14:textId="73E37D2A" w:rsidR="00EE6646" w:rsidRPr="000A7E92" w:rsidRDefault="00900FC7" w:rsidP="000B67D5">
            <w:pPr>
              <w:spacing w:before="0" w:after="0" w:line="240" w:lineRule="auto"/>
              <w:ind w:left="0"/>
              <w:jc w:val="both"/>
              <w:rPr>
                <w:rFonts w:ascii="Arial Narrow" w:eastAsia="Times New Roman" w:hAnsi="Arial Narrow" w:cs="Arial"/>
                <w:color w:val="auto"/>
                <w:sz w:val="16"/>
                <w:szCs w:val="16"/>
                <w:lang w:eastAsia="es-MX"/>
              </w:rPr>
            </w:pPr>
            <m:oMathPara>
              <m:oMath>
                <m:r>
                  <w:rPr>
                    <w:rFonts w:ascii="Cambria Math" w:hAnsi="Cambria Math" w:cs="Arial"/>
                    <w:color w:val="auto"/>
                    <w:sz w:val="16"/>
                    <w:szCs w:val="16"/>
                    <w:lang w:eastAsia="es-MX"/>
                  </w:rPr>
                  <m:t>PA=</m:t>
                </m:r>
                <m:r>
                  <w:rPr>
                    <w:rFonts w:ascii="Cambria Math" w:eastAsia="Times New Roman" w:hAnsi="Cambria Math" w:cs="Arial"/>
                    <w:color w:val="auto"/>
                    <w:sz w:val="16"/>
                    <w:szCs w:val="16"/>
                    <w:lang w:eastAsia="es-MX"/>
                  </w:rPr>
                  <m:t>222,491.87</m:t>
                </m:r>
                <m:r>
                  <w:rPr>
                    <w:rFonts w:ascii="Cambria Math" w:hAnsi="Cambria Math" w:cs="Arial"/>
                    <w:color w:val="auto"/>
                    <w:sz w:val="16"/>
                    <w:szCs w:val="16"/>
                    <w:lang w:eastAsia="es-MX"/>
                  </w:rPr>
                  <m:t xml:space="preserve"> pesos/trámite</m:t>
                </m:r>
              </m:oMath>
            </m:oMathPara>
          </w:p>
          <w:p w14:paraId="1757D635" w14:textId="1BAED5A9" w:rsidR="000A7E92" w:rsidRPr="0027617B" w:rsidRDefault="000A7E92" w:rsidP="000B67D5">
            <w:pPr>
              <w:spacing w:before="0" w:after="0" w:line="240" w:lineRule="auto"/>
              <w:ind w:left="0"/>
              <w:jc w:val="both"/>
              <w:rPr>
                <w:rFonts w:ascii="Arial Narrow" w:eastAsia="Times New Roman" w:hAnsi="Arial Narrow" w:cs="Arial"/>
                <w:color w:val="auto"/>
                <w:sz w:val="16"/>
                <w:szCs w:val="16"/>
                <w:lang w:eastAsia="es-MX"/>
              </w:rPr>
            </w:pPr>
          </w:p>
        </w:tc>
      </w:tr>
      <w:tr w:rsidR="00EE6646" w:rsidRPr="0027617B" w14:paraId="0F2540F5" w14:textId="77777777" w:rsidTr="000B67D5">
        <w:tc>
          <w:tcPr>
            <w:tcW w:w="2830" w:type="dxa"/>
            <w:vAlign w:val="center"/>
          </w:tcPr>
          <w:p w14:paraId="59FDE5B5" w14:textId="77777777" w:rsidR="00EE6646" w:rsidRPr="0027617B" w:rsidRDefault="00EE6646" w:rsidP="000B67D5">
            <w:pPr>
              <w:spacing w:before="0" w:after="0" w:line="240" w:lineRule="auto"/>
              <w:ind w:left="0" w:right="142"/>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Disminución de costo total</w:t>
            </w:r>
          </w:p>
        </w:tc>
        <w:tc>
          <w:tcPr>
            <w:tcW w:w="3402" w:type="dxa"/>
            <w:vAlign w:val="center"/>
          </w:tcPr>
          <w:p w14:paraId="729CEF3F" w14:textId="77777777" w:rsidR="000A7E92" w:rsidRDefault="000A7E92" w:rsidP="000B67D5">
            <w:pPr>
              <w:spacing w:before="0" w:after="0" w:line="240" w:lineRule="auto"/>
              <w:ind w:left="0" w:right="142"/>
              <w:rPr>
                <w:rFonts w:ascii="Arial Narrow" w:eastAsia="Times New Roman" w:hAnsi="Arial Narrow" w:cs="Arial"/>
                <w:color w:val="auto"/>
                <w:sz w:val="16"/>
                <w:szCs w:val="16"/>
                <w:lang w:eastAsia="es-MX"/>
              </w:rPr>
            </w:pPr>
          </w:p>
          <w:p w14:paraId="7C622EA3" w14:textId="0073B96B" w:rsidR="00EE6646" w:rsidRPr="0027617B" w:rsidRDefault="00EE6646" w:rsidP="000B67D5">
            <w:pPr>
              <w:spacing w:before="0" w:after="0" w:line="240" w:lineRule="auto"/>
              <w:ind w:left="0" w:right="142"/>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Se obtiene la siguiente reducción del trámite: </w:t>
            </w:r>
          </w:p>
          <w:p w14:paraId="5DA413E8"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p>
          <w:p w14:paraId="7A9C8C4F"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SP = 534,1</w:t>
            </w:r>
            <w:r>
              <w:rPr>
                <w:rFonts w:ascii="Arial Narrow" w:eastAsia="Times New Roman" w:hAnsi="Arial Narrow" w:cs="Arial"/>
                <w:color w:val="auto"/>
                <w:sz w:val="16"/>
                <w:szCs w:val="16"/>
                <w:lang w:eastAsia="es-MX"/>
              </w:rPr>
              <w:t>41.00</w:t>
            </w:r>
            <w:r w:rsidRPr="0027617B">
              <w:rPr>
                <w:rFonts w:ascii="Arial Narrow" w:eastAsia="Times New Roman" w:hAnsi="Arial Narrow" w:cs="Arial"/>
                <w:color w:val="auto"/>
                <w:sz w:val="16"/>
                <w:szCs w:val="16"/>
                <w:lang w:eastAsia="es-MX"/>
              </w:rPr>
              <w:t xml:space="preserve"> pesos/trámite.</w:t>
            </w:r>
          </w:p>
          <w:p w14:paraId="62BFBB84"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E = 7,05</w:t>
            </w:r>
            <w:r>
              <w:rPr>
                <w:rFonts w:ascii="Arial Narrow" w:eastAsia="Times New Roman" w:hAnsi="Arial Narrow" w:cs="Arial"/>
                <w:color w:val="auto"/>
                <w:sz w:val="16"/>
                <w:szCs w:val="16"/>
                <w:lang w:eastAsia="es-MX"/>
              </w:rPr>
              <w:t xml:space="preserve">1.80 </w:t>
            </w:r>
            <w:r w:rsidRPr="0027617B">
              <w:rPr>
                <w:rFonts w:ascii="Arial Narrow" w:eastAsia="Times New Roman" w:hAnsi="Arial Narrow" w:cs="Arial"/>
                <w:color w:val="auto"/>
                <w:sz w:val="16"/>
                <w:szCs w:val="16"/>
                <w:lang w:eastAsia="es-MX"/>
              </w:rPr>
              <w:t>pesos/trámite.</w:t>
            </w:r>
          </w:p>
          <w:p w14:paraId="7089AADD"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P = 1,</w:t>
            </w:r>
            <w:r>
              <w:rPr>
                <w:rFonts w:ascii="Arial Narrow" w:eastAsia="Times New Roman" w:hAnsi="Arial Narrow" w:cs="Arial"/>
                <w:color w:val="auto"/>
                <w:sz w:val="16"/>
                <w:szCs w:val="16"/>
                <w:lang w:eastAsia="es-MX"/>
              </w:rPr>
              <w:t xml:space="preserve">270.20 </w:t>
            </w:r>
            <w:r w:rsidRPr="0027617B">
              <w:rPr>
                <w:rFonts w:ascii="Arial Narrow" w:eastAsia="Times New Roman" w:hAnsi="Arial Narrow" w:cs="Arial"/>
                <w:color w:val="auto"/>
                <w:sz w:val="16"/>
                <w:szCs w:val="16"/>
                <w:lang w:eastAsia="es-MX"/>
              </w:rPr>
              <w:t>pesos/trámite.</w:t>
            </w:r>
          </w:p>
          <w:p w14:paraId="6C6CE069"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I = 13,</w:t>
            </w:r>
            <w:r>
              <w:rPr>
                <w:rFonts w:ascii="Arial Narrow" w:eastAsia="Times New Roman" w:hAnsi="Arial Narrow" w:cs="Arial"/>
                <w:color w:val="auto"/>
                <w:sz w:val="16"/>
                <w:szCs w:val="16"/>
                <w:lang w:eastAsia="es-MX"/>
              </w:rPr>
              <w:t>928.40</w:t>
            </w:r>
            <w:r w:rsidRPr="0027617B">
              <w:rPr>
                <w:rFonts w:ascii="Arial Narrow" w:eastAsia="Times New Roman" w:hAnsi="Arial Narrow" w:cs="Arial"/>
                <w:color w:val="auto"/>
                <w:sz w:val="16"/>
                <w:szCs w:val="16"/>
                <w:lang w:eastAsia="es-MX"/>
              </w:rPr>
              <w:t xml:space="preserve">   pesos/trámite.</w:t>
            </w:r>
          </w:p>
          <w:p w14:paraId="27EA0D5D"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PA = 129,361.30 pesos/trámite.</w:t>
            </w:r>
          </w:p>
          <w:p w14:paraId="590F6DF1"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p>
        </w:tc>
        <w:tc>
          <w:tcPr>
            <w:tcW w:w="3730" w:type="dxa"/>
            <w:vAlign w:val="center"/>
          </w:tcPr>
          <w:p w14:paraId="3FF9A97E"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p>
          <w:p w14:paraId="67E812AC"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p>
          <w:p w14:paraId="4D2150C3"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Se obtuvo una reducción de 685,75</w:t>
            </w:r>
            <w:r>
              <w:rPr>
                <w:rFonts w:ascii="Arial Narrow" w:eastAsia="Times New Roman" w:hAnsi="Arial Narrow" w:cs="Arial"/>
                <w:color w:val="auto"/>
                <w:sz w:val="16"/>
                <w:szCs w:val="16"/>
                <w:lang w:eastAsia="es-MX"/>
              </w:rPr>
              <w:t>2</w:t>
            </w:r>
            <w:r w:rsidRPr="0027617B">
              <w:rPr>
                <w:rFonts w:ascii="Arial Narrow" w:eastAsia="Times New Roman" w:hAnsi="Arial Narrow" w:cs="Arial"/>
                <w:color w:val="auto"/>
                <w:sz w:val="16"/>
                <w:szCs w:val="16"/>
                <w:lang w:eastAsia="es-MX"/>
              </w:rPr>
              <w:t>.</w:t>
            </w:r>
            <w:r>
              <w:rPr>
                <w:rFonts w:ascii="Arial Narrow" w:eastAsia="Times New Roman" w:hAnsi="Arial Narrow" w:cs="Arial"/>
                <w:color w:val="auto"/>
                <w:sz w:val="16"/>
                <w:szCs w:val="16"/>
                <w:lang w:eastAsia="es-MX"/>
              </w:rPr>
              <w:t>70</w:t>
            </w:r>
            <w:r w:rsidRPr="0027617B">
              <w:rPr>
                <w:rFonts w:ascii="Arial Narrow" w:eastAsia="Times New Roman" w:hAnsi="Arial Narrow" w:cs="Arial"/>
                <w:color w:val="auto"/>
                <w:sz w:val="16"/>
                <w:szCs w:val="16"/>
                <w:lang w:eastAsia="es-MX"/>
              </w:rPr>
              <w:t xml:space="preserve"> pesos/trámite.</w:t>
            </w:r>
          </w:p>
          <w:p w14:paraId="1224217C" w14:textId="77777777" w:rsidR="00EE6646" w:rsidRPr="0027617B" w:rsidRDefault="00EE6646" w:rsidP="000B67D5">
            <w:pPr>
              <w:spacing w:before="0" w:after="0" w:line="240" w:lineRule="auto"/>
              <w:ind w:left="0" w:right="142"/>
              <w:jc w:val="both"/>
              <w:rPr>
                <w:rFonts w:ascii="Arial Narrow" w:hAnsi="Arial Narrow" w:cs="Arial"/>
                <w:color w:val="auto"/>
                <w:sz w:val="16"/>
                <w:szCs w:val="16"/>
                <w:lang w:eastAsia="es-MX"/>
              </w:rPr>
            </w:pPr>
          </w:p>
        </w:tc>
      </w:tr>
    </w:tbl>
    <w:p w14:paraId="23399F3E" w14:textId="77777777" w:rsidR="00EE6646" w:rsidRDefault="00EE6646" w:rsidP="00EE6646">
      <w:pPr>
        <w:spacing w:before="0" w:after="0" w:line="240" w:lineRule="auto"/>
        <w:ind w:left="0" w:right="142"/>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0C7B2ADA" w14:textId="77777777" w:rsidR="00EE6646" w:rsidRPr="0027617B" w:rsidRDefault="00EE6646" w:rsidP="00EE6646">
      <w:pPr>
        <w:spacing w:before="0" w:after="0" w:line="240" w:lineRule="auto"/>
        <w:ind w:left="0" w:right="142"/>
        <w:jc w:val="both"/>
        <w:rPr>
          <w:rFonts w:ascii="Arial Narrow" w:hAnsi="Arial Narrow"/>
          <w:color w:val="auto"/>
          <w:lang w:val="es-ES"/>
        </w:rPr>
      </w:pPr>
    </w:p>
    <w:p w14:paraId="6C27A9A9" w14:textId="01CAD3F0" w:rsidR="00EE6646" w:rsidRPr="000121DD" w:rsidRDefault="00EE6646" w:rsidP="00EE6646">
      <w:pPr>
        <w:spacing w:before="0" w:after="0" w:line="240" w:lineRule="auto"/>
        <w:ind w:left="0"/>
        <w:jc w:val="both"/>
        <w:rPr>
          <w:rFonts w:ascii="Arial Narrow" w:hAnsi="Arial Narrow"/>
          <w:color w:val="auto"/>
          <w:lang w:val="es-ES"/>
        </w:rPr>
      </w:pPr>
      <w:r w:rsidRPr="000121DD">
        <w:rPr>
          <w:rFonts w:ascii="Arial Narrow" w:hAnsi="Arial Narrow"/>
          <w:color w:val="auto"/>
          <w:lang w:val="es-ES"/>
        </w:rPr>
        <w:t xml:space="preserve">En segundo lugar, se disminuye el costo de cumplimiento para los Distribuidores por ducto de gas natural, debido a que se deja sin efectos el Trámite </w:t>
      </w:r>
      <w:r w:rsidR="001D42C5" w:rsidRPr="000121DD">
        <w:rPr>
          <w:rFonts w:ascii="Arial Narrow" w:hAnsi="Arial Narrow"/>
          <w:color w:val="auto"/>
          <w:lang w:val="es-ES"/>
        </w:rPr>
        <w:t>9</w:t>
      </w:r>
      <w:r w:rsidRPr="000121DD">
        <w:rPr>
          <w:rFonts w:ascii="Arial Narrow" w:hAnsi="Arial Narrow"/>
          <w:color w:val="auto"/>
          <w:lang w:val="es-ES"/>
        </w:rPr>
        <w:t xml:space="preserve"> para aquellos distribuidores por ducto de gas natural que migren al nuevo esquema regulatorio en materia tarifaria. Dicho trámite está considerado en los numerales 3.3 fracción I inciso b), 22.1, 22.2 y 27.3 de la Directiva de Tarifas. </w:t>
      </w:r>
    </w:p>
    <w:p w14:paraId="48A4A8A3" w14:textId="77777777" w:rsidR="00EE6646" w:rsidRPr="000121DD" w:rsidRDefault="00EE6646" w:rsidP="00EE6646">
      <w:pPr>
        <w:spacing w:before="0" w:after="0" w:line="240" w:lineRule="auto"/>
        <w:ind w:left="0"/>
        <w:jc w:val="both"/>
        <w:rPr>
          <w:rFonts w:ascii="Arial Narrow" w:hAnsi="Arial Narrow"/>
          <w:color w:val="auto"/>
          <w:lang w:val="es-ES"/>
        </w:rPr>
      </w:pPr>
    </w:p>
    <w:p w14:paraId="6FE652F3" w14:textId="77777777" w:rsidR="00EE6646" w:rsidRPr="000121DD" w:rsidRDefault="00EE6646" w:rsidP="00EE6646">
      <w:pPr>
        <w:spacing w:before="0" w:after="0" w:line="240" w:lineRule="auto"/>
        <w:ind w:left="0"/>
        <w:jc w:val="both"/>
        <w:rPr>
          <w:rFonts w:ascii="Arial Narrow" w:hAnsi="Arial Narrow"/>
          <w:color w:val="auto"/>
          <w:lang w:val="es-ES"/>
        </w:rPr>
      </w:pPr>
      <w:r w:rsidRPr="000121DD">
        <w:rPr>
          <w:rFonts w:ascii="Arial Narrow" w:hAnsi="Arial Narrow"/>
          <w:color w:val="auto"/>
          <w:lang w:val="es-ES"/>
        </w:rPr>
        <w:t xml:space="preserve">Se considera una modificación del trámite actual, en razón de que se modifica a quienes le aplica dicho trámite, es decir, este sólo aplicará para aquellos distribuidores por ducto de gas natural que NO </w:t>
      </w:r>
      <w:bookmarkStart w:id="8" w:name="_Hlk89787024"/>
      <w:r w:rsidRPr="000121DD">
        <w:rPr>
          <w:rFonts w:ascii="Arial Narrow" w:hAnsi="Arial Narrow"/>
          <w:color w:val="auto"/>
          <w:lang w:val="es-ES"/>
        </w:rPr>
        <w:t>se encuentren bajo el esquema regulatorio de “Control de Rentabilidad Máxima”.</w:t>
      </w:r>
    </w:p>
    <w:p w14:paraId="72091708" w14:textId="77777777" w:rsidR="00EE6646" w:rsidRPr="000121DD" w:rsidRDefault="00EE6646" w:rsidP="00EE6646">
      <w:pPr>
        <w:spacing w:before="0" w:after="0" w:line="240" w:lineRule="auto"/>
        <w:ind w:left="0"/>
        <w:jc w:val="both"/>
        <w:rPr>
          <w:rFonts w:ascii="Arial Narrow" w:hAnsi="Arial Narrow"/>
          <w:color w:val="auto"/>
          <w:lang w:val="es-ES"/>
        </w:rPr>
      </w:pPr>
    </w:p>
    <w:bookmarkEnd w:id="8"/>
    <w:p w14:paraId="61C57754" w14:textId="5D314047" w:rsidR="00EE6646" w:rsidRPr="000121DD" w:rsidRDefault="00EE6646" w:rsidP="00EE6646">
      <w:pPr>
        <w:spacing w:before="0" w:after="0" w:line="240" w:lineRule="auto"/>
        <w:ind w:left="0"/>
        <w:jc w:val="both"/>
        <w:rPr>
          <w:rFonts w:ascii="Arial Narrow" w:hAnsi="Arial Narrow"/>
          <w:color w:val="auto"/>
          <w:lang w:val="es-ES"/>
        </w:rPr>
      </w:pPr>
      <w:r w:rsidRPr="000121DD">
        <w:rPr>
          <w:rFonts w:ascii="Arial Narrow" w:hAnsi="Arial Narrow"/>
          <w:color w:val="auto"/>
          <w:lang w:val="es-ES"/>
        </w:rPr>
        <w:t>Al respecto, la disminución en costos correspondiente a este trámite</w:t>
      </w:r>
      <w:r w:rsidR="00F445A9">
        <w:rPr>
          <w:rFonts w:ascii="Arial Narrow" w:hAnsi="Arial Narrow"/>
          <w:color w:val="auto"/>
          <w:lang w:val="es-ES"/>
        </w:rPr>
        <w:t xml:space="preserve"> </w:t>
      </w:r>
      <w:r w:rsidRPr="000121DD">
        <w:rPr>
          <w:rFonts w:ascii="Arial Narrow" w:hAnsi="Arial Narrow"/>
          <w:color w:val="auto"/>
          <w:lang w:val="es-ES"/>
        </w:rPr>
        <w:t>es de 1,132,412.65 pesos que se genera (1) una vez al año por la cantidad de Distribuidores. A continuación, se detalla la estimación correspondiente:</w:t>
      </w:r>
    </w:p>
    <w:p w14:paraId="6F7FC13B" w14:textId="77777777" w:rsidR="00EE6646" w:rsidRPr="000121DD" w:rsidRDefault="00EE6646" w:rsidP="00EE6646">
      <w:pPr>
        <w:spacing w:before="0" w:after="0" w:line="240" w:lineRule="auto"/>
        <w:ind w:left="0"/>
        <w:jc w:val="both"/>
        <w:rPr>
          <w:rFonts w:ascii="Arial Narrow" w:hAnsi="Arial Narrow"/>
          <w:color w:val="auto"/>
          <w:lang w:val="es-ES"/>
        </w:rPr>
      </w:pPr>
    </w:p>
    <w:p w14:paraId="1324EDF8" w14:textId="457BD670" w:rsidR="00EE6646" w:rsidRPr="000121DD" w:rsidRDefault="00EE6646" w:rsidP="00EE6646">
      <w:pPr>
        <w:spacing w:before="0" w:after="0" w:line="240" w:lineRule="auto"/>
        <w:ind w:left="0"/>
        <w:jc w:val="center"/>
        <w:rPr>
          <w:rFonts w:ascii="Arial Narrow" w:hAnsi="Arial Narrow"/>
          <w:b/>
          <w:color w:val="auto"/>
          <w:lang w:val="es-ES"/>
        </w:rPr>
      </w:pPr>
      <w:r w:rsidRPr="000121DD">
        <w:rPr>
          <w:rFonts w:ascii="Arial Narrow" w:hAnsi="Arial Narrow"/>
          <w:b/>
          <w:color w:val="auto"/>
          <w:lang w:val="es-ES"/>
        </w:rPr>
        <w:t xml:space="preserve">Tabla 5. Disminución de costos por dejar sin efectos el Trámite </w:t>
      </w:r>
      <w:r w:rsidR="001D42C5">
        <w:rPr>
          <w:rFonts w:ascii="Arial Narrow" w:hAnsi="Arial Narrow"/>
          <w:b/>
          <w:color w:val="auto"/>
          <w:lang w:val="es-ES"/>
        </w:rPr>
        <w:t>9</w:t>
      </w:r>
    </w:p>
    <w:tbl>
      <w:tblPr>
        <w:tblStyle w:val="Tablaconcuadrcula"/>
        <w:tblW w:w="0" w:type="auto"/>
        <w:tblLook w:val="04A0" w:firstRow="1" w:lastRow="0" w:firstColumn="1" w:lastColumn="0" w:noHBand="0" w:noVBand="1"/>
      </w:tblPr>
      <w:tblGrid>
        <w:gridCol w:w="2830"/>
        <w:gridCol w:w="3402"/>
        <w:gridCol w:w="3730"/>
      </w:tblGrid>
      <w:tr w:rsidR="00EE6646" w:rsidRPr="00D331D7" w14:paraId="067B5D57" w14:textId="77777777" w:rsidTr="000121DD">
        <w:trPr>
          <w:trHeight w:val="255"/>
        </w:trPr>
        <w:tc>
          <w:tcPr>
            <w:tcW w:w="2830" w:type="dxa"/>
            <w:vAlign w:val="center"/>
          </w:tcPr>
          <w:p w14:paraId="0ACA0E8D" w14:textId="77777777" w:rsidR="00EE6646" w:rsidRPr="000121DD" w:rsidRDefault="00EE6646" w:rsidP="000B67D5">
            <w:pPr>
              <w:spacing w:before="0" w:after="0" w:line="240" w:lineRule="auto"/>
              <w:ind w:left="0"/>
              <w:jc w:val="center"/>
              <w:rPr>
                <w:rFonts w:ascii="Arial Narrow" w:eastAsia="Times New Roman" w:hAnsi="Arial Narrow" w:cs="Arial"/>
                <w:b/>
                <w:color w:val="auto"/>
                <w:sz w:val="16"/>
                <w:szCs w:val="16"/>
                <w:lang w:eastAsia="es-MX"/>
              </w:rPr>
            </w:pPr>
            <w:bookmarkStart w:id="9" w:name="_Hlk89424248"/>
            <w:r w:rsidRPr="000121DD">
              <w:rPr>
                <w:rFonts w:ascii="Arial Narrow" w:eastAsia="Times New Roman" w:hAnsi="Arial Narrow" w:cs="Arial"/>
                <w:b/>
                <w:color w:val="auto"/>
                <w:sz w:val="16"/>
                <w:szCs w:val="16"/>
                <w:lang w:eastAsia="es-MX"/>
              </w:rPr>
              <w:t>Concepto</w:t>
            </w:r>
          </w:p>
        </w:tc>
        <w:tc>
          <w:tcPr>
            <w:tcW w:w="3402" w:type="dxa"/>
            <w:vAlign w:val="center"/>
          </w:tcPr>
          <w:p w14:paraId="049CE755" w14:textId="77777777" w:rsidR="00EE6646" w:rsidRPr="000121DD"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0121DD">
              <w:rPr>
                <w:rFonts w:ascii="Arial Narrow" w:eastAsia="Times New Roman" w:hAnsi="Arial Narrow" w:cs="Arial"/>
                <w:b/>
                <w:color w:val="auto"/>
                <w:sz w:val="16"/>
                <w:szCs w:val="16"/>
                <w:lang w:eastAsia="es-MX"/>
              </w:rPr>
              <w:t>Implicaciones del Costo</w:t>
            </w:r>
          </w:p>
        </w:tc>
        <w:tc>
          <w:tcPr>
            <w:tcW w:w="3730" w:type="dxa"/>
            <w:vAlign w:val="center"/>
          </w:tcPr>
          <w:p w14:paraId="12634C86" w14:textId="77777777" w:rsidR="00EE6646" w:rsidRPr="000121DD"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0121DD">
              <w:rPr>
                <w:rFonts w:ascii="Arial Narrow" w:eastAsia="Times New Roman" w:hAnsi="Arial Narrow" w:cs="Arial"/>
                <w:b/>
                <w:color w:val="auto"/>
                <w:sz w:val="16"/>
                <w:szCs w:val="16"/>
                <w:lang w:eastAsia="es-MX"/>
              </w:rPr>
              <w:t>Estimación del Costo *</w:t>
            </w:r>
          </w:p>
        </w:tc>
      </w:tr>
      <w:tr w:rsidR="00EE6646" w:rsidRPr="00D331D7" w14:paraId="485DE714" w14:textId="77777777" w:rsidTr="000B67D5">
        <w:tc>
          <w:tcPr>
            <w:tcW w:w="2830" w:type="dxa"/>
            <w:vAlign w:val="center"/>
          </w:tcPr>
          <w:p w14:paraId="45B88FF9" w14:textId="77777777" w:rsidR="00EE6646" w:rsidRPr="000121DD" w:rsidRDefault="00EE6646" w:rsidP="000B67D5">
            <w:pPr>
              <w:spacing w:before="0" w:after="0" w:line="240" w:lineRule="auto"/>
              <w:ind w:left="0" w:right="0"/>
              <w:contextualSpacing/>
              <w:jc w:val="center"/>
              <w:rPr>
                <w:rFonts w:ascii="Arial Narrow" w:eastAsia="Times New Roman" w:hAnsi="Arial Narrow" w:cs="Arial"/>
                <w:b/>
                <w:color w:val="auto"/>
                <w:sz w:val="16"/>
                <w:szCs w:val="16"/>
                <w:lang w:eastAsia="es-MX"/>
              </w:rPr>
            </w:pPr>
            <w:r w:rsidRPr="000121DD">
              <w:rPr>
                <w:rFonts w:ascii="Arial Narrow" w:eastAsia="Times New Roman" w:hAnsi="Arial Narrow" w:cs="Arial"/>
                <w:b/>
                <w:color w:val="auto"/>
                <w:sz w:val="16"/>
                <w:szCs w:val="16"/>
                <w:lang w:eastAsia="es-MX"/>
              </w:rPr>
              <w:t>Salario del personal (SP)</w:t>
            </w:r>
          </w:p>
        </w:tc>
        <w:tc>
          <w:tcPr>
            <w:tcW w:w="3402" w:type="dxa"/>
            <w:vAlign w:val="center"/>
          </w:tcPr>
          <w:p w14:paraId="5478143B" w14:textId="77777777" w:rsidR="00EE6646" w:rsidRPr="000121DD"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0121DD">
              <w:rPr>
                <w:rFonts w:ascii="Arial Narrow" w:eastAsia="Times New Roman" w:hAnsi="Arial Narrow" w:cs="Arial"/>
                <w:b/>
                <w:color w:val="auto"/>
                <w:sz w:val="16"/>
                <w:szCs w:val="16"/>
                <w:lang w:eastAsia="es-MX"/>
              </w:rPr>
              <w:t>Cuantificación. –</w:t>
            </w:r>
            <w:r w:rsidRPr="000121DD">
              <w:rPr>
                <w:rFonts w:ascii="Arial Narrow" w:eastAsia="Times New Roman" w:hAnsi="Arial Narrow" w:cs="Arial"/>
                <w:color w:val="auto"/>
                <w:sz w:val="16"/>
                <w:szCs w:val="16"/>
                <w:lang w:eastAsia="es-MX"/>
              </w:rPr>
              <w:t xml:space="preserve"> Elaboración de la revisión quinquenal de tarifas de gas natural y su envío a través de los medios electrónicos determinados por la Comisión.</w:t>
            </w:r>
          </w:p>
          <w:p w14:paraId="1DACEDEF" w14:textId="77777777" w:rsidR="00EE6646" w:rsidRPr="000121DD"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0E309CC7" w14:textId="77777777" w:rsidR="00EE6646" w:rsidRPr="000121DD"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0121DD">
              <w:rPr>
                <w:rFonts w:ascii="Arial Narrow" w:eastAsia="Times New Roman" w:hAnsi="Arial Narrow" w:cs="Arial"/>
                <w:b/>
                <w:color w:val="auto"/>
                <w:sz w:val="16"/>
                <w:szCs w:val="16"/>
                <w:lang w:eastAsia="es-MX"/>
              </w:rPr>
              <w:t>Tiempo estimado (horas).</w:t>
            </w:r>
            <w:r w:rsidRPr="000121DD">
              <w:rPr>
                <w:rFonts w:ascii="Arial Narrow" w:eastAsia="Times New Roman" w:hAnsi="Arial Narrow" w:cs="Arial"/>
                <w:color w:val="auto"/>
                <w:sz w:val="16"/>
                <w:szCs w:val="16"/>
                <w:lang w:eastAsia="es-MX"/>
              </w:rPr>
              <w:t xml:space="preserve"> – 5 trabajadores por 960 horas hombres cada uno, para un total de 4800 horas hombres por trámite. </w:t>
            </w:r>
          </w:p>
        </w:tc>
        <w:tc>
          <w:tcPr>
            <w:tcW w:w="3730" w:type="dxa"/>
            <w:vAlign w:val="center"/>
          </w:tcPr>
          <w:p w14:paraId="67A19FED" w14:textId="77777777" w:rsidR="001023AB" w:rsidRDefault="001023AB" w:rsidP="000B67D5">
            <w:pPr>
              <w:spacing w:before="0" w:after="0" w:line="240" w:lineRule="auto"/>
              <w:ind w:left="0" w:right="142"/>
              <w:jc w:val="both"/>
              <w:rPr>
                <w:rFonts w:ascii="Arial Narrow" w:hAnsi="Arial Narrow" w:cs="Arial"/>
                <w:color w:val="auto"/>
                <w:sz w:val="16"/>
                <w:szCs w:val="16"/>
                <w:lang w:eastAsia="es-MX"/>
              </w:rPr>
            </w:pPr>
          </w:p>
          <w:p w14:paraId="79FB458C" w14:textId="3246F7EA" w:rsidR="00EE6646" w:rsidRPr="000121DD" w:rsidRDefault="00EE6646" w:rsidP="000B67D5">
            <w:pPr>
              <w:spacing w:before="0" w:after="0" w:line="240" w:lineRule="auto"/>
              <w:ind w:left="0" w:right="142"/>
              <w:jc w:val="both"/>
              <w:rPr>
                <w:rFonts w:ascii="Arial Narrow" w:hAnsi="Arial Narrow" w:cs="Arial"/>
                <w:color w:val="auto"/>
                <w:sz w:val="16"/>
                <w:szCs w:val="16"/>
                <w:lang w:eastAsia="es-MX"/>
              </w:rPr>
            </w:pPr>
            <w:r w:rsidRPr="000121DD">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0121DD">
              <w:rPr>
                <w:rFonts w:ascii="Arial Narrow" w:hAnsi="Arial Narrow" w:cs="Arial"/>
                <w:sz w:val="16"/>
                <w:szCs w:val="16"/>
                <w:vertAlign w:val="superscript"/>
                <w:lang w:eastAsia="es-MX"/>
              </w:rPr>
              <w:t>1</w:t>
            </w:r>
            <w:r w:rsidRPr="000121DD">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37A80219" w14:textId="77777777" w:rsidR="00EE6646" w:rsidRPr="000121DD" w:rsidRDefault="00EE6646" w:rsidP="000B67D5">
            <w:pPr>
              <w:spacing w:before="0" w:after="0" w:line="240" w:lineRule="auto"/>
              <w:ind w:left="0"/>
              <w:jc w:val="both"/>
              <w:rPr>
                <w:rFonts w:ascii="Arial Narrow" w:hAnsi="Arial Narrow" w:cs="Arial"/>
                <w:color w:val="auto"/>
                <w:sz w:val="16"/>
                <w:szCs w:val="16"/>
                <w:lang w:eastAsia="es-MX"/>
              </w:rPr>
            </w:pPr>
          </w:p>
          <w:p w14:paraId="436544D6" w14:textId="77777777" w:rsidR="00EE6646" w:rsidRPr="000121DD" w:rsidRDefault="00EE6646" w:rsidP="000B67D5">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*Salario</m:t>
                </m:r>
              </m:oMath>
            </m:oMathPara>
          </w:p>
          <w:p w14:paraId="1F0E91B9" w14:textId="77777777" w:rsidR="00EE6646" w:rsidRPr="000121DD" w:rsidRDefault="00EE6646" w:rsidP="000B67D5">
            <w:pPr>
              <w:spacing w:before="0" w:after="0" w:line="240" w:lineRule="auto"/>
              <w:ind w:left="0"/>
              <w:jc w:val="center"/>
              <w:rPr>
                <w:rFonts w:ascii="Arial Narrow" w:hAnsi="Arial Narrow" w:cs="Arial"/>
                <w:color w:val="auto"/>
                <w:sz w:val="16"/>
                <w:szCs w:val="16"/>
                <w:lang w:eastAsia="es-MX"/>
              </w:rPr>
            </w:pPr>
          </w:p>
          <w:p w14:paraId="0CF920BB" w14:textId="77777777" w:rsidR="00EE6646" w:rsidRPr="000121DD"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5*960</m:t>
                    </m:r>
                  </m:e>
                </m:d>
                <m:r>
                  <w:rPr>
                    <w:rFonts w:ascii="Cambria Math" w:hAnsi="Cambria Math" w:cs="Arial"/>
                    <w:color w:val="auto"/>
                    <w:sz w:val="16"/>
                    <w:szCs w:val="16"/>
                    <w:lang w:eastAsia="es-MX"/>
                  </w:rPr>
                  <m:t xml:space="preserve">*121.95 </m:t>
                </m:r>
              </m:oMath>
            </m:oMathPara>
          </w:p>
          <w:p w14:paraId="4C695417" w14:textId="77777777" w:rsidR="00EE6646" w:rsidRPr="000121DD"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1D326B31" w14:textId="77777777" w:rsidR="00EE6646" w:rsidRPr="00753372"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SP=585,360.00  pesos/trámite</m:t>
                </m:r>
              </m:oMath>
            </m:oMathPara>
          </w:p>
          <w:p w14:paraId="7FCBCBFF" w14:textId="0F53CED5" w:rsidR="001023AB" w:rsidRPr="000121DD" w:rsidRDefault="001023AB"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D331D7" w14:paraId="577C69AF" w14:textId="77777777" w:rsidTr="000B67D5">
        <w:tc>
          <w:tcPr>
            <w:tcW w:w="2830" w:type="dxa"/>
            <w:vAlign w:val="center"/>
          </w:tcPr>
          <w:p w14:paraId="5576C467" w14:textId="77777777" w:rsidR="00EE6646" w:rsidRPr="000121DD"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0121DD">
              <w:rPr>
                <w:rFonts w:ascii="Arial Narrow" w:eastAsia="Times New Roman" w:hAnsi="Arial Narrow" w:cs="Arial"/>
                <w:b/>
                <w:color w:val="auto"/>
                <w:sz w:val="16"/>
                <w:szCs w:val="16"/>
                <w:lang w:eastAsia="es-MX"/>
              </w:rPr>
              <w:t>Electricidad (E)</w:t>
            </w:r>
          </w:p>
        </w:tc>
        <w:tc>
          <w:tcPr>
            <w:tcW w:w="3402" w:type="dxa"/>
            <w:vAlign w:val="center"/>
          </w:tcPr>
          <w:p w14:paraId="485990F7" w14:textId="77777777" w:rsidR="00EE6646" w:rsidRPr="000121DD"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0121DD">
              <w:rPr>
                <w:rFonts w:ascii="Arial Narrow" w:eastAsia="Times New Roman" w:hAnsi="Arial Narrow" w:cs="Arial"/>
                <w:b/>
                <w:color w:val="auto"/>
                <w:sz w:val="16"/>
                <w:szCs w:val="16"/>
                <w:lang w:eastAsia="es-MX"/>
              </w:rPr>
              <w:t>Cuantificación. –</w:t>
            </w:r>
            <w:r w:rsidRPr="000121DD">
              <w:rPr>
                <w:rFonts w:ascii="Arial Narrow" w:eastAsia="Times New Roman" w:hAnsi="Arial Narrow" w:cs="Arial"/>
                <w:color w:val="auto"/>
                <w:sz w:val="16"/>
                <w:szCs w:val="16"/>
                <w:lang w:eastAsia="es-MX"/>
              </w:rPr>
              <w:t xml:space="preserve"> Elaboración de la revisión quinquenal de tarifas de gas natural y su envío a través de los medios electrónicos determinados por la Comisión.</w:t>
            </w:r>
          </w:p>
          <w:p w14:paraId="2F1B1CA3" w14:textId="77777777" w:rsidR="00EE6646" w:rsidRPr="000121DD"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3E2668F0" w14:textId="77777777" w:rsidR="00EE6646" w:rsidRPr="000121DD"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0121DD">
              <w:rPr>
                <w:rFonts w:ascii="Arial Narrow" w:eastAsia="Times New Roman" w:hAnsi="Arial Narrow" w:cs="Arial"/>
                <w:b/>
                <w:color w:val="auto"/>
                <w:sz w:val="16"/>
                <w:szCs w:val="16"/>
                <w:lang w:eastAsia="es-MX"/>
              </w:rPr>
              <w:t>Tiempo estimado (horas). –</w:t>
            </w:r>
            <w:r w:rsidRPr="000121DD">
              <w:rPr>
                <w:rFonts w:ascii="Arial Narrow" w:eastAsia="Times New Roman" w:hAnsi="Arial Narrow" w:cs="Arial"/>
                <w:color w:val="auto"/>
                <w:sz w:val="16"/>
                <w:szCs w:val="16"/>
                <w:lang w:eastAsia="es-MX"/>
              </w:rPr>
              <w:t xml:space="preserve"> 5 trabajadores trabajando 960 horas cada uno por trámite.</w:t>
            </w:r>
          </w:p>
          <w:p w14:paraId="6294A337" w14:textId="77777777" w:rsidR="00EE6646" w:rsidRPr="000121DD" w:rsidRDefault="00EE6646" w:rsidP="000B67D5">
            <w:pPr>
              <w:spacing w:before="0" w:after="0" w:line="240" w:lineRule="auto"/>
              <w:ind w:left="0"/>
              <w:jc w:val="both"/>
              <w:rPr>
                <w:rFonts w:ascii="Arial Narrow" w:eastAsia="Times New Roman" w:hAnsi="Arial Narrow" w:cs="Arial"/>
                <w:color w:val="auto"/>
                <w:sz w:val="16"/>
                <w:szCs w:val="16"/>
                <w:lang w:eastAsia="es-MX"/>
              </w:rPr>
            </w:pPr>
          </w:p>
        </w:tc>
        <w:tc>
          <w:tcPr>
            <w:tcW w:w="3730" w:type="dxa"/>
            <w:vAlign w:val="center"/>
          </w:tcPr>
          <w:p w14:paraId="561C1F80" w14:textId="77777777" w:rsidR="00EE6646" w:rsidRPr="000121DD"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0121DD">
              <w:rPr>
                <w:rFonts w:ascii="Arial Narrow" w:eastAsia="Times New Roman" w:hAnsi="Arial Narrow" w:cs="Arial"/>
                <w:color w:val="auto"/>
                <w:sz w:val="16"/>
                <w:szCs w:val="16"/>
                <w:lang w:eastAsia="es-MX"/>
              </w:rPr>
              <w:t>Tomando como referencia el consumo de ventas internas de energía electricidad por sector</w:t>
            </w:r>
            <w:r w:rsidRPr="000121DD">
              <w:rPr>
                <w:color w:val="auto"/>
              </w:rPr>
              <w:t xml:space="preserve"> </w:t>
            </w:r>
            <w:r w:rsidRPr="000121DD">
              <w:rPr>
                <w:rFonts w:ascii="Arial Narrow" w:eastAsia="Times New Roman" w:hAnsi="Arial Narrow" w:cs="Arial"/>
                <w:color w:val="auto"/>
                <w:sz w:val="16"/>
                <w:szCs w:val="16"/>
                <w:lang w:eastAsia="es-MX"/>
              </w:rPr>
              <w:t>para 2020,</w:t>
            </w:r>
            <w:r w:rsidRPr="000121DD">
              <w:rPr>
                <w:rFonts w:ascii="Arial Narrow" w:hAnsi="Arial Narrow" w:cs="Arial"/>
                <w:sz w:val="16"/>
                <w:szCs w:val="16"/>
                <w:vertAlign w:val="superscript"/>
                <w:lang w:eastAsia="es-MX"/>
              </w:rPr>
              <w:t xml:space="preserve">2 </w:t>
            </w:r>
            <w:r w:rsidRPr="000121DD">
              <w:rPr>
                <w:rFonts w:ascii="Arial Narrow" w:eastAsia="Times New Roman" w:hAnsi="Arial Narrow" w:cs="Arial"/>
                <w:color w:val="auto"/>
                <w:sz w:val="16"/>
                <w:szCs w:val="16"/>
                <w:lang w:eastAsia="es-MX"/>
              </w:rPr>
              <w:t>y el promedio anual del total de la población ocupada del sector terciario.</w:t>
            </w:r>
            <w:r w:rsidRPr="000121DD">
              <w:rPr>
                <w:rFonts w:ascii="Arial Narrow" w:hAnsi="Arial Narrow" w:cs="Arial"/>
                <w:sz w:val="16"/>
                <w:szCs w:val="16"/>
                <w:vertAlign w:val="superscript"/>
                <w:lang w:eastAsia="es-MX"/>
              </w:rPr>
              <w:t>3</w:t>
            </w:r>
            <w:r w:rsidRPr="000121DD">
              <w:rPr>
                <w:rFonts w:ascii="Arial Narrow" w:eastAsia="Times New Roman"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0121DD">
              <w:rPr>
                <w:rFonts w:ascii="Arial Narrow" w:hAnsi="Arial Narrow" w:cs="Arial"/>
                <w:sz w:val="16"/>
                <w:szCs w:val="16"/>
                <w:vertAlign w:val="superscript"/>
                <w:lang w:eastAsia="es-MX"/>
              </w:rPr>
              <w:t xml:space="preserve">4 </w:t>
            </w:r>
            <w:r w:rsidRPr="000121DD">
              <w:rPr>
                <w:rFonts w:ascii="Arial Narrow" w:eastAsia="Times New Roman" w:hAnsi="Arial Narrow" w:cs="Arial"/>
                <w:color w:val="auto"/>
                <w:sz w:val="16"/>
                <w:szCs w:val="16"/>
                <w:lang w:eastAsia="es-MX"/>
              </w:rPr>
              <w:t xml:space="preserve">Con base en lo anterior, se calculó el costo de la electricidad en 1.61 pesos/h-h. </w:t>
            </w:r>
            <w:r w:rsidRPr="000121DD">
              <w:rPr>
                <w:rFonts w:ascii="Arial Narrow" w:hAnsi="Arial Narrow" w:cs="Arial"/>
                <w:color w:val="auto"/>
                <w:sz w:val="16"/>
                <w:szCs w:val="16"/>
                <w:lang w:eastAsia="es-MX"/>
              </w:rPr>
              <w:t>Por lo tanto, considerando el tiempo estimado en horas, se obtuvo un ahorro de:</w:t>
            </w:r>
          </w:p>
          <w:p w14:paraId="0FF14C64" w14:textId="77777777" w:rsidR="00EE6646" w:rsidRPr="000121DD"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370C5878" w14:textId="77777777" w:rsidR="00EE6646" w:rsidRPr="000121DD"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No.Trab.*h-h</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6FAAB9A6" w14:textId="77777777" w:rsidR="00EE6646" w:rsidRPr="000121DD"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03A10F24" w14:textId="77777777" w:rsidR="00EE6646" w:rsidRPr="000121DD"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5*960</m:t>
                    </m:r>
                  </m:e>
                </m:d>
                <m:r>
                  <w:rPr>
                    <w:rFonts w:ascii="Cambria Math" w:eastAsia="Times New Roman" w:hAnsi="Cambria Math" w:cs="Arial"/>
                    <w:color w:val="auto"/>
                    <w:sz w:val="16"/>
                    <w:szCs w:val="16"/>
                    <w:lang w:eastAsia="es-MX"/>
                  </w:rPr>
                  <m:t xml:space="preserve"> *0.324*4.97</m:t>
                </m:r>
              </m:oMath>
            </m:oMathPara>
          </w:p>
          <w:p w14:paraId="54CE990A" w14:textId="77777777" w:rsidR="00EE6646" w:rsidRPr="000121DD"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w:p>
          <w:p w14:paraId="14D200FB" w14:textId="77777777" w:rsidR="00EE6646" w:rsidRPr="000121DD"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E=7,728.00  pesos/trámite</m:t>
                </m:r>
              </m:oMath>
            </m:oMathPara>
          </w:p>
        </w:tc>
      </w:tr>
      <w:tr w:rsidR="00EE6646" w:rsidRPr="00D331D7" w14:paraId="6D147B98" w14:textId="77777777" w:rsidTr="000B67D5">
        <w:tc>
          <w:tcPr>
            <w:tcW w:w="2830" w:type="dxa"/>
            <w:vAlign w:val="center"/>
          </w:tcPr>
          <w:p w14:paraId="5AEF49DF" w14:textId="77777777" w:rsidR="00EE6646" w:rsidRPr="000121DD"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0121DD">
              <w:rPr>
                <w:rFonts w:ascii="Arial Narrow" w:eastAsia="Times New Roman" w:hAnsi="Arial Narrow" w:cs="Arial"/>
                <w:b/>
                <w:color w:val="auto"/>
                <w:sz w:val="16"/>
                <w:szCs w:val="16"/>
                <w:lang w:eastAsia="es-MX"/>
              </w:rPr>
              <w:t>Papelería (P)</w:t>
            </w:r>
          </w:p>
        </w:tc>
        <w:tc>
          <w:tcPr>
            <w:tcW w:w="3402" w:type="dxa"/>
            <w:vAlign w:val="center"/>
          </w:tcPr>
          <w:p w14:paraId="28F1CE0C" w14:textId="77777777" w:rsidR="00EE6646" w:rsidRPr="000121DD"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0121DD">
              <w:rPr>
                <w:rFonts w:ascii="Arial Narrow" w:eastAsia="Times New Roman" w:hAnsi="Arial Narrow" w:cs="Arial"/>
                <w:b/>
                <w:color w:val="auto"/>
                <w:sz w:val="16"/>
                <w:szCs w:val="16"/>
                <w:lang w:eastAsia="es-MX"/>
              </w:rPr>
              <w:t>Cuantificación. –</w:t>
            </w:r>
            <w:r w:rsidRPr="000121DD">
              <w:rPr>
                <w:rFonts w:ascii="Arial Narrow" w:eastAsia="Times New Roman" w:hAnsi="Arial Narrow" w:cs="Arial"/>
                <w:color w:val="auto"/>
                <w:sz w:val="16"/>
                <w:szCs w:val="16"/>
                <w:lang w:eastAsia="es-MX"/>
              </w:rPr>
              <w:t xml:space="preserve"> Elaboración de la revisión quinquenal de tarifas de gas natural y su envío a través de los medios electrónicos determinados por la Comisión.</w:t>
            </w:r>
          </w:p>
          <w:p w14:paraId="5F7A7AA0" w14:textId="77777777" w:rsidR="00EE6646" w:rsidRPr="000121DD"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78BF24E9" w14:textId="77777777" w:rsidR="00EE6646" w:rsidRPr="000121DD"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0121DD">
              <w:rPr>
                <w:rFonts w:ascii="Arial Narrow" w:eastAsia="Times New Roman" w:hAnsi="Arial Narrow" w:cs="Arial"/>
                <w:b/>
                <w:color w:val="auto"/>
                <w:sz w:val="16"/>
                <w:szCs w:val="16"/>
                <w:lang w:eastAsia="es-MX"/>
              </w:rPr>
              <w:t>Tiempo estimado (horas). –</w:t>
            </w:r>
            <w:r w:rsidRPr="000121DD">
              <w:rPr>
                <w:rFonts w:ascii="Arial Narrow" w:eastAsia="Times New Roman" w:hAnsi="Arial Narrow" w:cs="Arial"/>
                <w:color w:val="auto"/>
                <w:sz w:val="16"/>
                <w:szCs w:val="16"/>
                <w:lang w:eastAsia="es-MX"/>
              </w:rPr>
              <w:t xml:space="preserve"> 5 trabajadores por 960 horas hombres cada uno, para un total de 4800 horas hombres por trámite. </w:t>
            </w:r>
          </w:p>
        </w:tc>
        <w:tc>
          <w:tcPr>
            <w:tcW w:w="3730" w:type="dxa"/>
            <w:vAlign w:val="center"/>
          </w:tcPr>
          <w:p w14:paraId="6D8860BE" w14:textId="77777777" w:rsidR="000A7E92" w:rsidRDefault="000A7E92" w:rsidP="000B67D5">
            <w:pPr>
              <w:spacing w:before="0" w:after="0" w:line="240" w:lineRule="auto"/>
              <w:ind w:left="0"/>
              <w:jc w:val="both"/>
              <w:rPr>
                <w:rFonts w:ascii="Arial Narrow" w:hAnsi="Arial Narrow" w:cs="Arial"/>
                <w:color w:val="auto"/>
                <w:sz w:val="16"/>
                <w:szCs w:val="16"/>
                <w:lang w:eastAsia="es-MX"/>
              </w:rPr>
            </w:pPr>
          </w:p>
          <w:p w14:paraId="57F80836" w14:textId="6FF0375A" w:rsidR="00EE6646" w:rsidRPr="000121DD" w:rsidRDefault="00EE6646" w:rsidP="000B67D5">
            <w:pPr>
              <w:spacing w:before="0" w:after="0" w:line="240" w:lineRule="auto"/>
              <w:ind w:left="0"/>
              <w:jc w:val="both"/>
              <w:rPr>
                <w:rFonts w:ascii="Arial Narrow" w:hAnsi="Arial Narrow" w:cs="Arial"/>
                <w:color w:val="auto"/>
                <w:sz w:val="16"/>
                <w:szCs w:val="16"/>
                <w:lang w:eastAsia="es-MX"/>
              </w:rPr>
            </w:pPr>
            <w:r w:rsidRPr="000121DD">
              <w:rPr>
                <w:rFonts w:ascii="Arial Narrow" w:hAnsi="Arial Narrow" w:cs="Arial"/>
                <w:color w:val="auto"/>
                <w:sz w:val="16"/>
                <w:szCs w:val="16"/>
                <w:lang w:eastAsia="es-MX"/>
              </w:rPr>
              <w:t>Tomando como referencia los precios al 2021 del mercado de papelería,</w:t>
            </w:r>
            <w:r w:rsidRPr="000121DD">
              <w:rPr>
                <w:rFonts w:ascii="Arial Narrow" w:hAnsi="Arial Narrow" w:cs="Arial"/>
                <w:sz w:val="16"/>
                <w:szCs w:val="16"/>
                <w:vertAlign w:val="superscript"/>
                <w:lang w:eastAsia="es-MX"/>
              </w:rPr>
              <w:t xml:space="preserve">5 </w:t>
            </w:r>
            <w:r w:rsidRPr="000121DD">
              <w:rPr>
                <w:rFonts w:ascii="Arial Narrow" w:hAnsi="Arial Narrow" w:cs="Arial"/>
                <w:color w:val="auto"/>
                <w:sz w:val="16"/>
                <w:szCs w:val="16"/>
                <w:lang w:eastAsia="es-MX"/>
              </w:rPr>
              <w:t>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615FEC56" w14:textId="77777777" w:rsidR="00EE6646" w:rsidRPr="000121DD"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37FA8E96" w14:textId="77777777" w:rsidR="00EE6646" w:rsidRPr="000121DD"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223CE730" w14:textId="77777777" w:rsidR="00EE6646" w:rsidRPr="000121DD" w:rsidRDefault="00EE6646" w:rsidP="000B67D5">
            <w:pPr>
              <w:spacing w:before="0" w:after="0" w:line="240" w:lineRule="auto"/>
              <w:ind w:left="0"/>
              <w:jc w:val="both"/>
              <w:rPr>
                <w:rFonts w:ascii="Arial Narrow" w:hAnsi="Arial Narrow" w:cs="Arial"/>
                <w:color w:val="auto"/>
                <w:sz w:val="16"/>
                <w:szCs w:val="16"/>
                <w:lang w:eastAsia="es-MX"/>
              </w:rPr>
            </w:pPr>
          </w:p>
          <w:p w14:paraId="157DD5FC" w14:textId="77777777" w:rsidR="00EE6646" w:rsidRPr="000121DD"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5*960</m:t>
                    </m:r>
                  </m:e>
                </m:d>
                <m:r>
                  <w:rPr>
                    <w:rFonts w:ascii="Cambria Math" w:hAnsi="Cambria Math" w:cs="Arial"/>
                    <w:color w:val="auto"/>
                    <w:sz w:val="16"/>
                    <w:szCs w:val="16"/>
                    <w:lang w:eastAsia="es-MX"/>
                  </w:rPr>
                  <m:t>*0.</m:t>
                </m:r>
                <m:r>
                  <w:rPr>
                    <w:rFonts w:ascii="Cambria Math" w:eastAsiaTheme="minorEastAsia" w:hAnsi="Cambria Math" w:cs="Arial"/>
                    <w:color w:val="auto"/>
                    <w:sz w:val="16"/>
                    <w:szCs w:val="16"/>
                    <w:lang w:eastAsia="es-MX"/>
                  </w:rPr>
                  <m:t xml:space="preserve">29 </m:t>
                </m:r>
              </m:oMath>
            </m:oMathPara>
          </w:p>
          <w:p w14:paraId="1786EB35" w14:textId="77777777" w:rsidR="00EE6646" w:rsidRPr="000121DD"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6E216E0F" w14:textId="77777777" w:rsidR="00EE6646" w:rsidRPr="000A7E92"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P=1,392.00  pesos/trámite</m:t>
                </m:r>
              </m:oMath>
            </m:oMathPara>
          </w:p>
          <w:p w14:paraId="2DFA0EBF" w14:textId="23F44C57" w:rsidR="000A7E92" w:rsidRPr="000121DD" w:rsidRDefault="000A7E92" w:rsidP="000B67D5">
            <w:pPr>
              <w:spacing w:before="0" w:after="0" w:line="240" w:lineRule="auto"/>
              <w:ind w:left="0"/>
              <w:jc w:val="both"/>
              <w:rPr>
                <w:rFonts w:ascii="Arial Narrow" w:hAnsi="Arial Narrow" w:cs="Arial"/>
                <w:color w:val="auto"/>
                <w:sz w:val="16"/>
                <w:szCs w:val="16"/>
                <w:lang w:eastAsia="es-MX"/>
              </w:rPr>
            </w:pPr>
          </w:p>
        </w:tc>
      </w:tr>
      <w:tr w:rsidR="00EE6646" w:rsidRPr="00D331D7" w14:paraId="6DE9416B" w14:textId="77777777" w:rsidTr="000B67D5">
        <w:tc>
          <w:tcPr>
            <w:tcW w:w="2830" w:type="dxa"/>
            <w:vAlign w:val="center"/>
          </w:tcPr>
          <w:p w14:paraId="45D657A0" w14:textId="77777777" w:rsidR="00EE6646" w:rsidRPr="000121DD"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0121DD">
              <w:rPr>
                <w:rFonts w:ascii="Arial Narrow" w:eastAsia="Times New Roman" w:hAnsi="Arial Narrow" w:cs="Arial"/>
                <w:b/>
                <w:color w:val="auto"/>
                <w:sz w:val="16"/>
                <w:szCs w:val="16"/>
                <w:lang w:eastAsia="es-MX"/>
              </w:rPr>
              <w:t>Internet (I)</w:t>
            </w:r>
          </w:p>
          <w:p w14:paraId="4AEC740F" w14:textId="77777777" w:rsidR="00EE6646" w:rsidRPr="000121DD" w:rsidRDefault="00EE6646" w:rsidP="000B67D5">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6C2D429B" w14:textId="77777777" w:rsidR="00EE6646" w:rsidRPr="000121DD"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0121DD">
              <w:rPr>
                <w:rFonts w:ascii="Arial Narrow" w:eastAsia="Times New Roman" w:hAnsi="Arial Narrow" w:cs="Arial"/>
                <w:b/>
                <w:color w:val="auto"/>
                <w:sz w:val="16"/>
                <w:szCs w:val="16"/>
                <w:lang w:eastAsia="es-MX"/>
              </w:rPr>
              <w:t>Cuantificación. –</w:t>
            </w:r>
            <w:r w:rsidRPr="000121DD">
              <w:rPr>
                <w:rFonts w:ascii="Arial Narrow" w:eastAsia="Times New Roman" w:hAnsi="Arial Narrow" w:cs="Arial"/>
                <w:color w:val="auto"/>
                <w:sz w:val="16"/>
                <w:szCs w:val="16"/>
                <w:lang w:eastAsia="es-MX"/>
              </w:rPr>
              <w:t xml:space="preserve"> Elaboración de la revisión quinquenal de tarifas de gas natural y su envío a través de los medios electrónicos determinados por la Comisión.</w:t>
            </w:r>
          </w:p>
          <w:p w14:paraId="1F612860" w14:textId="77777777" w:rsidR="00EE6646" w:rsidRPr="000121DD"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6D56AC49" w14:textId="77777777" w:rsidR="00EE6646" w:rsidRPr="000121DD"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0121DD">
              <w:rPr>
                <w:rFonts w:ascii="Arial Narrow" w:eastAsia="Times New Roman" w:hAnsi="Arial Narrow" w:cs="Arial"/>
                <w:b/>
                <w:color w:val="auto"/>
                <w:sz w:val="16"/>
                <w:szCs w:val="16"/>
                <w:lang w:eastAsia="es-MX"/>
              </w:rPr>
              <w:t>Tiempo estimado (horas). –</w:t>
            </w:r>
            <w:r w:rsidRPr="000121DD">
              <w:rPr>
                <w:rFonts w:ascii="Arial Narrow" w:eastAsia="Times New Roman" w:hAnsi="Arial Narrow" w:cs="Arial"/>
                <w:color w:val="auto"/>
                <w:sz w:val="16"/>
                <w:szCs w:val="16"/>
                <w:lang w:eastAsia="es-MX"/>
              </w:rPr>
              <w:t xml:space="preserve"> 5 trabajadores por 960 horas hombres cada uno, para un total de 4800 horas hombres por trámite.</w:t>
            </w:r>
          </w:p>
        </w:tc>
        <w:tc>
          <w:tcPr>
            <w:tcW w:w="3730" w:type="dxa"/>
            <w:vAlign w:val="center"/>
          </w:tcPr>
          <w:p w14:paraId="6976D0E5" w14:textId="77777777" w:rsidR="000A7E92" w:rsidRDefault="000A7E92" w:rsidP="000B67D5">
            <w:pPr>
              <w:spacing w:before="0" w:after="0" w:line="240" w:lineRule="auto"/>
              <w:ind w:left="0"/>
              <w:jc w:val="both"/>
              <w:rPr>
                <w:rFonts w:ascii="Arial Narrow" w:hAnsi="Arial Narrow" w:cs="Arial"/>
                <w:color w:val="auto"/>
                <w:sz w:val="16"/>
                <w:szCs w:val="16"/>
                <w:lang w:eastAsia="es-MX"/>
              </w:rPr>
            </w:pPr>
          </w:p>
          <w:p w14:paraId="311C5C50" w14:textId="13882818" w:rsidR="00EE6646" w:rsidRPr="000121DD" w:rsidRDefault="00EE6646" w:rsidP="000B67D5">
            <w:pPr>
              <w:spacing w:before="0" w:after="0" w:line="240" w:lineRule="auto"/>
              <w:ind w:left="0"/>
              <w:jc w:val="both"/>
              <w:rPr>
                <w:rFonts w:ascii="Arial Narrow" w:hAnsi="Arial Narrow" w:cs="Arial"/>
                <w:color w:val="auto"/>
                <w:sz w:val="16"/>
                <w:szCs w:val="16"/>
                <w:lang w:eastAsia="es-MX"/>
              </w:rPr>
            </w:pPr>
            <w:r w:rsidRPr="000121DD">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0121DD">
              <w:rPr>
                <w:rFonts w:ascii="Arial Narrow" w:hAnsi="Arial Narrow" w:cs="Arial"/>
                <w:sz w:val="16"/>
                <w:szCs w:val="16"/>
                <w:vertAlign w:val="superscript"/>
                <w:lang w:eastAsia="es-MX"/>
              </w:rPr>
              <w:t>6</w:t>
            </w:r>
            <w:r w:rsidRPr="000121DD">
              <w:rPr>
                <w:rFonts w:ascii="Arial Narrow" w:hAnsi="Arial Narrow" w:cs="Arial"/>
                <w:color w:val="auto"/>
                <w:sz w:val="16"/>
                <w:szCs w:val="16"/>
                <w:lang w:eastAsia="es-MX"/>
              </w:rPr>
              <w:t xml:space="preserve"> expresándolo a pesos/h-h, se obtuvo un costo de 3.18 pesos/h-h. Por lo tanto, considerando el tiempo estimado en horas, se obtuvo un ahorro de:</w:t>
            </w:r>
          </w:p>
          <w:p w14:paraId="280E4334" w14:textId="77777777" w:rsidR="00EE6646" w:rsidRPr="000121DD" w:rsidRDefault="00EE6646" w:rsidP="000B67D5">
            <w:pPr>
              <w:spacing w:before="0" w:after="0" w:line="240" w:lineRule="auto"/>
              <w:ind w:left="0"/>
              <w:jc w:val="both"/>
              <w:rPr>
                <w:rFonts w:ascii="Arial Narrow" w:hAnsi="Arial Narrow" w:cs="Arial"/>
                <w:color w:val="auto"/>
                <w:sz w:val="16"/>
                <w:szCs w:val="16"/>
                <w:lang w:eastAsia="es-MX"/>
              </w:rPr>
            </w:pPr>
          </w:p>
          <w:p w14:paraId="4634E913" w14:textId="77777777" w:rsidR="00EE6646" w:rsidRPr="000121DD"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76DE46CE" w14:textId="77777777" w:rsidR="00EE6646" w:rsidRPr="000121DD" w:rsidRDefault="00EE6646" w:rsidP="000B67D5">
            <w:pPr>
              <w:spacing w:before="0" w:after="0" w:line="240" w:lineRule="auto"/>
              <w:ind w:left="0"/>
              <w:jc w:val="both"/>
              <w:rPr>
                <w:rFonts w:ascii="Arial Narrow" w:hAnsi="Arial Narrow" w:cs="Arial"/>
                <w:color w:val="auto"/>
                <w:sz w:val="16"/>
                <w:szCs w:val="16"/>
                <w:lang w:eastAsia="es-MX"/>
              </w:rPr>
            </w:pPr>
          </w:p>
          <w:p w14:paraId="484F42EC" w14:textId="77777777" w:rsidR="00EE6646" w:rsidRPr="000121DD"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5*960</m:t>
                    </m:r>
                  </m:e>
                </m:d>
                <m:r>
                  <w:rPr>
                    <w:rFonts w:ascii="Cambria Math" w:hAnsi="Cambria Math" w:cs="Arial"/>
                    <w:color w:val="auto"/>
                    <w:sz w:val="16"/>
                    <w:szCs w:val="16"/>
                    <w:lang w:eastAsia="es-MX"/>
                  </w:rPr>
                  <m:t>*3.18</m:t>
                </m:r>
              </m:oMath>
            </m:oMathPara>
          </w:p>
          <w:p w14:paraId="23C73BC4" w14:textId="77777777" w:rsidR="00EE6646" w:rsidRPr="000121DD"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35FDDEF2" w14:textId="77777777" w:rsidR="00EE6646" w:rsidRPr="000A7E92"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I=15,264.00  pesos/trámite</m:t>
                </m:r>
              </m:oMath>
            </m:oMathPara>
          </w:p>
          <w:p w14:paraId="2D4C947D" w14:textId="0E38D988" w:rsidR="000A7E92" w:rsidRPr="000121DD" w:rsidRDefault="000A7E92" w:rsidP="000B67D5">
            <w:pPr>
              <w:spacing w:before="0" w:after="0" w:line="240" w:lineRule="auto"/>
              <w:ind w:left="0"/>
              <w:jc w:val="both"/>
              <w:rPr>
                <w:rFonts w:ascii="Arial Narrow" w:hAnsi="Arial Narrow" w:cs="Arial"/>
                <w:color w:val="auto"/>
                <w:sz w:val="16"/>
                <w:szCs w:val="16"/>
                <w:lang w:eastAsia="es-MX"/>
              </w:rPr>
            </w:pPr>
          </w:p>
        </w:tc>
      </w:tr>
      <w:tr w:rsidR="00EE6646" w:rsidRPr="00D331D7" w14:paraId="4AF3649B" w14:textId="77777777" w:rsidTr="000B67D5">
        <w:trPr>
          <w:trHeight w:val="435"/>
        </w:trPr>
        <w:tc>
          <w:tcPr>
            <w:tcW w:w="2830" w:type="dxa"/>
            <w:vAlign w:val="center"/>
          </w:tcPr>
          <w:p w14:paraId="287FA70D" w14:textId="77777777" w:rsidR="00EE6646" w:rsidRPr="000121DD"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0121DD">
              <w:rPr>
                <w:rFonts w:ascii="Arial Narrow" w:eastAsia="Times New Roman" w:hAnsi="Arial Narrow" w:cs="Arial"/>
                <w:b/>
                <w:color w:val="auto"/>
                <w:sz w:val="16"/>
                <w:szCs w:val="16"/>
                <w:lang w:eastAsia="es-MX"/>
              </w:rPr>
              <w:t>Pago de aprovechamiento (PA)</w:t>
            </w:r>
          </w:p>
        </w:tc>
        <w:tc>
          <w:tcPr>
            <w:tcW w:w="3402" w:type="dxa"/>
            <w:vAlign w:val="center"/>
          </w:tcPr>
          <w:p w14:paraId="443856E5" w14:textId="77777777" w:rsidR="00EE6646" w:rsidRPr="000121DD"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0121DD">
              <w:rPr>
                <w:rFonts w:ascii="Arial Narrow" w:eastAsia="Times New Roman" w:hAnsi="Arial Narrow" w:cs="Arial"/>
                <w:color w:val="auto"/>
                <w:sz w:val="16"/>
                <w:szCs w:val="16"/>
                <w:lang w:eastAsia="es-MX"/>
              </w:rPr>
              <w:t>Se establece en el artículo 57 fracción III de la Ley Federal de Derecho</w:t>
            </w:r>
            <w:r w:rsidRPr="000121DD">
              <w:rPr>
                <w:rFonts w:ascii="Arial Narrow" w:eastAsia="Times New Roman" w:hAnsi="Arial Narrow" w:cs="Arial"/>
                <w:color w:val="auto"/>
                <w:sz w:val="16"/>
                <w:szCs w:val="16"/>
                <w:vertAlign w:val="superscript"/>
                <w:lang w:eastAsia="es-MX"/>
              </w:rPr>
              <w:t>7</w:t>
            </w:r>
          </w:p>
        </w:tc>
        <w:tc>
          <w:tcPr>
            <w:tcW w:w="3730" w:type="dxa"/>
            <w:vAlign w:val="center"/>
          </w:tcPr>
          <w:p w14:paraId="406A595F" w14:textId="77777777" w:rsidR="00EE6646" w:rsidRPr="000121DD"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PA=522,668.65  pesos/trámite</m:t>
                </m:r>
              </m:oMath>
            </m:oMathPara>
          </w:p>
        </w:tc>
      </w:tr>
      <w:tr w:rsidR="00EE6646" w:rsidRPr="00D331D7" w14:paraId="1714EED3" w14:textId="77777777" w:rsidTr="000B67D5">
        <w:trPr>
          <w:trHeight w:val="1050"/>
        </w:trPr>
        <w:tc>
          <w:tcPr>
            <w:tcW w:w="2830" w:type="dxa"/>
            <w:vAlign w:val="center"/>
          </w:tcPr>
          <w:p w14:paraId="76677901" w14:textId="77777777" w:rsidR="00EE6646" w:rsidRPr="000121DD"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0121DD">
              <w:rPr>
                <w:rFonts w:ascii="Arial Narrow" w:eastAsia="Times New Roman" w:hAnsi="Arial Narrow" w:cs="Arial"/>
                <w:b/>
                <w:color w:val="auto"/>
                <w:sz w:val="16"/>
                <w:szCs w:val="16"/>
                <w:lang w:eastAsia="es-MX"/>
              </w:rPr>
              <w:t>Disminución de costo total</w:t>
            </w:r>
          </w:p>
        </w:tc>
        <w:tc>
          <w:tcPr>
            <w:tcW w:w="3402" w:type="dxa"/>
            <w:vAlign w:val="center"/>
          </w:tcPr>
          <w:p w14:paraId="7A9A0E60" w14:textId="77777777" w:rsidR="00EE6646" w:rsidRPr="000121DD"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0121DD">
              <w:rPr>
                <w:rFonts w:ascii="Arial Narrow" w:eastAsia="Times New Roman" w:hAnsi="Arial Narrow" w:cs="Arial"/>
                <w:color w:val="auto"/>
                <w:sz w:val="16"/>
                <w:szCs w:val="16"/>
                <w:lang w:eastAsia="es-MX"/>
              </w:rPr>
              <w:t>SP = 585,360.00 pesos/trámite.</w:t>
            </w:r>
          </w:p>
          <w:p w14:paraId="03267230" w14:textId="77777777" w:rsidR="00EE6646" w:rsidRPr="000121DD"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0121DD">
              <w:rPr>
                <w:rFonts w:ascii="Arial Narrow" w:eastAsia="Times New Roman" w:hAnsi="Arial Narrow" w:cs="Arial"/>
                <w:color w:val="auto"/>
                <w:sz w:val="16"/>
                <w:szCs w:val="16"/>
                <w:lang w:eastAsia="es-MX"/>
              </w:rPr>
              <w:t>E = 7,728.00 pesos/trámite.</w:t>
            </w:r>
          </w:p>
          <w:p w14:paraId="74F751E8" w14:textId="77777777" w:rsidR="00EE6646" w:rsidRPr="000121DD"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0121DD">
              <w:rPr>
                <w:rFonts w:ascii="Arial Narrow" w:eastAsia="Times New Roman" w:hAnsi="Arial Narrow" w:cs="Arial"/>
                <w:color w:val="auto"/>
                <w:sz w:val="16"/>
                <w:szCs w:val="16"/>
                <w:lang w:eastAsia="es-MX"/>
              </w:rPr>
              <w:t>P = 1,392.00 pesos/trámite.</w:t>
            </w:r>
          </w:p>
          <w:p w14:paraId="4F0E3382" w14:textId="77777777" w:rsidR="00EE6646" w:rsidRPr="000121DD"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0121DD">
              <w:rPr>
                <w:rFonts w:ascii="Arial Narrow" w:eastAsia="Times New Roman" w:hAnsi="Arial Narrow" w:cs="Arial"/>
                <w:color w:val="auto"/>
                <w:sz w:val="16"/>
                <w:szCs w:val="16"/>
                <w:lang w:eastAsia="es-MX"/>
              </w:rPr>
              <w:t>I = 15,264.00 pesos/trámite.</w:t>
            </w:r>
          </w:p>
          <w:p w14:paraId="6EDAE74D" w14:textId="77777777" w:rsidR="00EE6646" w:rsidRPr="000121DD"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0121DD">
              <w:rPr>
                <w:rFonts w:ascii="Arial Narrow" w:eastAsia="Times New Roman" w:hAnsi="Arial Narrow" w:cs="Arial"/>
                <w:color w:val="auto"/>
                <w:sz w:val="16"/>
                <w:szCs w:val="16"/>
                <w:lang w:eastAsia="es-MX"/>
              </w:rPr>
              <w:t>PA = 522,668.65 pesos/trámite.</w:t>
            </w:r>
          </w:p>
        </w:tc>
        <w:tc>
          <w:tcPr>
            <w:tcW w:w="3730" w:type="dxa"/>
            <w:vAlign w:val="center"/>
          </w:tcPr>
          <w:p w14:paraId="5EE87672" w14:textId="77777777" w:rsidR="00EE6646" w:rsidRPr="000121DD" w:rsidRDefault="00EE6646" w:rsidP="000B67D5">
            <w:pPr>
              <w:spacing w:before="0" w:after="0" w:line="240" w:lineRule="auto"/>
              <w:ind w:left="0"/>
              <w:jc w:val="center"/>
              <w:rPr>
                <w:rFonts w:ascii="Arial Narrow" w:hAnsi="Arial Narrow" w:cs="Arial"/>
                <w:color w:val="auto"/>
                <w:sz w:val="16"/>
                <w:szCs w:val="16"/>
                <w:lang w:eastAsia="es-MX"/>
              </w:rPr>
            </w:pPr>
            <w:r w:rsidRPr="000121DD">
              <w:rPr>
                <w:rFonts w:ascii="Arial Narrow" w:eastAsia="Times New Roman" w:hAnsi="Arial Narrow" w:cs="Arial"/>
                <w:color w:val="auto"/>
                <w:sz w:val="16"/>
                <w:szCs w:val="16"/>
                <w:lang w:eastAsia="es-MX"/>
              </w:rPr>
              <w:t>Se obtuvo una reducción de 1,132,412.65 pesos/trámite.</w:t>
            </w:r>
          </w:p>
        </w:tc>
      </w:tr>
    </w:tbl>
    <w:bookmarkEnd w:id="9"/>
    <w:p w14:paraId="191ACE5A" w14:textId="77777777" w:rsidR="00EE6646" w:rsidRPr="0027617B" w:rsidRDefault="00EE6646" w:rsidP="00EE6646">
      <w:pPr>
        <w:spacing w:before="0" w:after="0" w:line="240" w:lineRule="auto"/>
        <w:ind w:left="0"/>
        <w:jc w:val="both"/>
        <w:rPr>
          <w:rFonts w:ascii="Arial Narrow" w:hAnsi="Arial Narrow" w:cs="Arial"/>
          <w:color w:val="auto"/>
          <w:sz w:val="16"/>
          <w:szCs w:val="16"/>
        </w:rPr>
      </w:pPr>
      <w:r w:rsidRPr="000121DD">
        <w:rPr>
          <w:rFonts w:ascii="Arial Narrow" w:hAnsi="Arial Narrow" w:cs="Arial"/>
          <w:color w:val="auto"/>
          <w:sz w:val="16"/>
          <w:szCs w:val="16"/>
        </w:rPr>
        <w:t>* Debido al redondeo de las cifras, los valores presentados en las fórmulas pueden no coincidir con el resultado.</w:t>
      </w:r>
      <w:r w:rsidRPr="0027617B">
        <w:rPr>
          <w:rFonts w:ascii="Arial Narrow" w:hAnsi="Arial Narrow" w:cs="Arial"/>
          <w:color w:val="auto"/>
          <w:sz w:val="16"/>
          <w:szCs w:val="16"/>
        </w:rPr>
        <w:t xml:space="preserve"> </w:t>
      </w:r>
    </w:p>
    <w:p w14:paraId="346B00ED" w14:textId="77777777" w:rsidR="00EE6646" w:rsidRPr="0027617B" w:rsidRDefault="00EE6646" w:rsidP="00EE6646">
      <w:pPr>
        <w:spacing w:before="0" w:after="0" w:line="240" w:lineRule="auto"/>
        <w:ind w:left="0"/>
        <w:jc w:val="both"/>
        <w:rPr>
          <w:rFonts w:ascii="Arial Narrow" w:hAnsi="Arial Narrow"/>
          <w:color w:val="auto"/>
          <w:lang w:val="es-ES"/>
        </w:rPr>
      </w:pPr>
    </w:p>
    <w:p w14:paraId="0A78575E" w14:textId="06A0FF5A" w:rsidR="00EE6646" w:rsidRPr="0027617B" w:rsidRDefault="00EE6646" w:rsidP="00EE6646">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 xml:space="preserve">En </w:t>
      </w:r>
      <w:r w:rsidR="004375F5">
        <w:rPr>
          <w:rFonts w:ascii="Arial Narrow" w:hAnsi="Arial Narrow"/>
          <w:color w:val="auto"/>
          <w:lang w:val="es-ES"/>
        </w:rPr>
        <w:t>tercer</w:t>
      </w:r>
      <w:r w:rsidRPr="0027617B">
        <w:rPr>
          <w:rFonts w:ascii="Arial Narrow" w:hAnsi="Arial Narrow"/>
          <w:color w:val="auto"/>
          <w:lang w:val="es-ES"/>
        </w:rPr>
        <w:t xml:space="preserve"> </w:t>
      </w:r>
      <w:r w:rsidRPr="00753372">
        <w:rPr>
          <w:rFonts w:ascii="Arial Narrow" w:hAnsi="Arial Narrow"/>
          <w:color w:val="auto"/>
          <w:lang w:val="es-ES"/>
        </w:rPr>
        <w:t xml:space="preserve">lugar, se disminuye el </w:t>
      </w:r>
      <w:r w:rsidRPr="00900FC7">
        <w:rPr>
          <w:rFonts w:ascii="Arial Narrow" w:hAnsi="Arial Narrow"/>
          <w:color w:val="auto"/>
          <w:lang w:val="es-ES"/>
        </w:rPr>
        <w:t xml:space="preserve">costo de cumplimiento para los Distribuidores por ducto de gas natural, debido </w:t>
      </w:r>
      <w:r w:rsidRPr="00975B9C">
        <w:rPr>
          <w:rFonts w:ascii="Arial Narrow" w:hAnsi="Arial Narrow"/>
          <w:color w:val="auto"/>
          <w:lang w:val="es-ES"/>
        </w:rPr>
        <w:t xml:space="preserve">a que se deja sin efectos el Trámite </w:t>
      </w:r>
      <w:r w:rsidR="005540B4" w:rsidRPr="000121DD">
        <w:rPr>
          <w:rFonts w:ascii="Arial Narrow" w:hAnsi="Arial Narrow"/>
          <w:color w:val="auto"/>
          <w:lang w:val="es-ES"/>
        </w:rPr>
        <w:t>10</w:t>
      </w:r>
      <w:r w:rsidRPr="00BF0C85">
        <w:rPr>
          <w:rFonts w:ascii="Arial Narrow" w:hAnsi="Arial Narrow"/>
          <w:color w:val="auto"/>
          <w:lang w:val="es-ES"/>
        </w:rPr>
        <w:t xml:space="preserve"> para</w:t>
      </w:r>
      <w:r w:rsidRPr="0027617B">
        <w:rPr>
          <w:rFonts w:ascii="Arial Narrow" w:hAnsi="Arial Narrow"/>
          <w:color w:val="auto"/>
          <w:lang w:val="es-ES"/>
        </w:rPr>
        <w:t xml:space="preserve"> aquellos distribuidores por ducto de gas natural que migren al nuevo esquema regulatorio en materia tarifaria. Dicho trámite está considerado en los numerales 23.1 y 23.4 de la Directiva de Tarifas. </w:t>
      </w:r>
    </w:p>
    <w:p w14:paraId="45BC6F0A" w14:textId="77777777" w:rsidR="00EE6646" w:rsidRPr="0027617B" w:rsidRDefault="00EE6646" w:rsidP="00EE6646">
      <w:pPr>
        <w:spacing w:before="0" w:after="0" w:line="240" w:lineRule="auto"/>
        <w:ind w:left="0"/>
        <w:jc w:val="both"/>
        <w:rPr>
          <w:rFonts w:ascii="Arial Narrow" w:hAnsi="Arial Narrow"/>
          <w:color w:val="auto"/>
          <w:lang w:val="es-ES"/>
        </w:rPr>
      </w:pPr>
    </w:p>
    <w:p w14:paraId="68FCADD2" w14:textId="77777777" w:rsidR="00EE6646" w:rsidRPr="0027617B" w:rsidRDefault="00EE6646" w:rsidP="00EE6646">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 xml:space="preserve">Se considera una modificación del trámite actual, en razón de que se modifica a quienes le aplica dicho trámite, es decir, éste sólo aplicará a aquellos distribuidores por ducto de gas natural que NO se encuentren bajo el esquema regulatorio de “Control de Rentabilidad Máxima”. </w:t>
      </w:r>
    </w:p>
    <w:p w14:paraId="58774438" w14:textId="77777777" w:rsidR="00E71157" w:rsidRDefault="00E71157" w:rsidP="00EE6646">
      <w:pPr>
        <w:spacing w:before="0" w:after="0" w:line="240" w:lineRule="auto"/>
        <w:ind w:left="0"/>
        <w:jc w:val="both"/>
        <w:rPr>
          <w:rFonts w:ascii="Arial Narrow" w:hAnsi="Arial Narrow"/>
          <w:color w:val="auto"/>
          <w:lang w:val="es-ES"/>
        </w:rPr>
      </w:pPr>
    </w:p>
    <w:p w14:paraId="40A52D4D" w14:textId="4BFD88D5" w:rsidR="00EE6646" w:rsidRPr="0027617B" w:rsidRDefault="00EE6646" w:rsidP="00EE6646">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Al respecto, la disminución en costos correspondiente a este trámite es de 961,59</w:t>
      </w:r>
      <w:r>
        <w:rPr>
          <w:rFonts w:ascii="Arial Narrow" w:hAnsi="Arial Narrow"/>
          <w:color w:val="auto"/>
          <w:lang w:val="es-ES"/>
        </w:rPr>
        <w:t>7</w:t>
      </w:r>
      <w:r w:rsidRPr="0027617B">
        <w:rPr>
          <w:rFonts w:ascii="Arial Narrow" w:hAnsi="Arial Narrow"/>
          <w:color w:val="auto"/>
          <w:lang w:val="es-ES"/>
        </w:rPr>
        <w:t>.</w:t>
      </w:r>
      <w:r>
        <w:rPr>
          <w:rFonts w:ascii="Arial Narrow" w:hAnsi="Arial Narrow"/>
          <w:color w:val="auto"/>
          <w:lang w:val="es-ES"/>
        </w:rPr>
        <w:t>17</w:t>
      </w:r>
      <w:r w:rsidRPr="0027617B">
        <w:rPr>
          <w:rFonts w:ascii="Arial Narrow" w:hAnsi="Arial Narrow"/>
          <w:color w:val="auto"/>
          <w:lang w:val="es-ES"/>
        </w:rPr>
        <w:t xml:space="preserve"> pesos que se genera (1) una vez al año por la cantidad de </w:t>
      </w:r>
      <w:r>
        <w:rPr>
          <w:rFonts w:ascii="Arial Narrow" w:hAnsi="Arial Narrow"/>
          <w:color w:val="auto"/>
          <w:lang w:val="es-ES"/>
        </w:rPr>
        <w:t>Distribuidores</w:t>
      </w:r>
      <w:r w:rsidRPr="0027617B">
        <w:rPr>
          <w:rFonts w:ascii="Arial Narrow" w:hAnsi="Arial Narrow"/>
          <w:color w:val="auto"/>
          <w:lang w:val="es-ES"/>
        </w:rPr>
        <w:t>. A continuación, se detalla la estimación correspondiente:</w:t>
      </w:r>
    </w:p>
    <w:p w14:paraId="1BC7BEEA" w14:textId="77777777" w:rsidR="00EE6646" w:rsidRPr="0027617B" w:rsidRDefault="00EE6646" w:rsidP="00EE6646">
      <w:pPr>
        <w:spacing w:before="0" w:after="0" w:line="240" w:lineRule="auto"/>
        <w:ind w:left="0"/>
        <w:jc w:val="both"/>
        <w:rPr>
          <w:rFonts w:ascii="Arial Narrow" w:hAnsi="Arial Narrow"/>
          <w:color w:val="auto"/>
          <w:lang w:val="es-ES"/>
        </w:rPr>
      </w:pPr>
    </w:p>
    <w:p w14:paraId="58F3C59D" w14:textId="28848F1B" w:rsidR="00EE6646" w:rsidRPr="0027617B" w:rsidRDefault="00EE6646" w:rsidP="00EE6646">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w:t>
      </w:r>
      <w:r w:rsidR="007545AB">
        <w:rPr>
          <w:rFonts w:ascii="Arial Narrow" w:hAnsi="Arial Narrow"/>
          <w:b/>
          <w:color w:val="auto"/>
          <w:lang w:val="es-ES"/>
        </w:rPr>
        <w:t>6</w:t>
      </w:r>
      <w:r w:rsidRPr="0027617B">
        <w:rPr>
          <w:rFonts w:ascii="Arial Narrow" w:hAnsi="Arial Narrow"/>
          <w:b/>
          <w:color w:val="auto"/>
          <w:lang w:val="es-ES"/>
        </w:rPr>
        <w:t xml:space="preserve">. Disminución de costos por dejar sin efectos </w:t>
      </w:r>
      <w:r w:rsidRPr="00753372">
        <w:rPr>
          <w:rFonts w:ascii="Arial Narrow" w:hAnsi="Arial Narrow"/>
          <w:b/>
          <w:color w:val="auto"/>
          <w:lang w:val="es-ES"/>
        </w:rPr>
        <w:t xml:space="preserve">el Trámite </w:t>
      </w:r>
      <w:r w:rsidR="001D42C5" w:rsidRPr="00900FC7">
        <w:rPr>
          <w:rFonts w:ascii="Arial Narrow" w:hAnsi="Arial Narrow"/>
          <w:b/>
          <w:color w:val="auto"/>
          <w:lang w:val="es-ES"/>
        </w:rPr>
        <w:t>10</w:t>
      </w:r>
    </w:p>
    <w:tbl>
      <w:tblPr>
        <w:tblStyle w:val="Tablaconcuadrcula"/>
        <w:tblW w:w="0" w:type="auto"/>
        <w:tblLook w:val="04A0" w:firstRow="1" w:lastRow="0" w:firstColumn="1" w:lastColumn="0" w:noHBand="0" w:noVBand="1"/>
      </w:tblPr>
      <w:tblGrid>
        <w:gridCol w:w="2830"/>
        <w:gridCol w:w="3402"/>
        <w:gridCol w:w="3730"/>
      </w:tblGrid>
      <w:tr w:rsidR="00EE6646" w:rsidRPr="0027617B" w14:paraId="547DD2F2" w14:textId="77777777" w:rsidTr="000B67D5">
        <w:tc>
          <w:tcPr>
            <w:tcW w:w="2830" w:type="dxa"/>
            <w:vAlign w:val="center"/>
          </w:tcPr>
          <w:p w14:paraId="1AF0F121"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Concepto</w:t>
            </w:r>
          </w:p>
        </w:tc>
        <w:tc>
          <w:tcPr>
            <w:tcW w:w="3402" w:type="dxa"/>
            <w:vAlign w:val="center"/>
          </w:tcPr>
          <w:p w14:paraId="285F3158"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66F4B2D7"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EE6646" w:rsidRPr="0027617B" w14:paraId="68CD1AAC" w14:textId="77777777" w:rsidTr="000B67D5">
        <w:tc>
          <w:tcPr>
            <w:tcW w:w="2830" w:type="dxa"/>
            <w:vAlign w:val="center"/>
          </w:tcPr>
          <w:p w14:paraId="7A127CE1" w14:textId="77777777" w:rsidR="00EE6646" w:rsidRPr="0027617B" w:rsidRDefault="00EE6646" w:rsidP="000B67D5">
            <w:pPr>
              <w:spacing w:before="0" w:after="0" w:line="240" w:lineRule="auto"/>
              <w:ind w:left="0"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324DC451"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revisión quinquenal de tarifas de gas natural y su envío a través de los medios electrónicos determinados por la Comisión.</w:t>
            </w:r>
          </w:p>
          <w:p w14:paraId="6C712593"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4BBB638D"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5 trabajadores por 960 horas hombres cada uno, para un total de 4800 horas hombres por trámite. </w:t>
            </w:r>
          </w:p>
        </w:tc>
        <w:tc>
          <w:tcPr>
            <w:tcW w:w="3730" w:type="dxa"/>
            <w:vAlign w:val="center"/>
          </w:tcPr>
          <w:p w14:paraId="6EE6E878" w14:textId="77777777" w:rsidR="00EE6646" w:rsidRPr="0027617B" w:rsidRDefault="00EE6646" w:rsidP="000B67D5">
            <w:pPr>
              <w:spacing w:before="0" w:after="0" w:line="240" w:lineRule="auto"/>
              <w:ind w:left="0" w:right="142"/>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w:hAnsi="Arial" w:cs="Arial"/>
                <w:sz w:val="16"/>
                <w:szCs w:val="16"/>
                <w:vertAlign w:val="superscript"/>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2B71320A"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p>
          <w:p w14:paraId="30997995"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*Salario</m:t>
                </m:r>
              </m:oMath>
            </m:oMathPara>
          </w:p>
          <w:p w14:paraId="0ADA1BB4" w14:textId="77777777"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p>
          <w:p w14:paraId="6C65824F"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5*960</m:t>
                    </m:r>
                  </m:e>
                </m:d>
                <m:r>
                  <w:rPr>
                    <w:rFonts w:ascii="Cambria Math" w:hAnsi="Cambria Math" w:cs="Arial"/>
                    <w:color w:val="auto"/>
                    <w:sz w:val="16"/>
                    <w:szCs w:val="16"/>
                    <w:lang w:eastAsia="es-MX"/>
                  </w:rPr>
                  <m:t xml:space="preserve">*121.95 </m:t>
                </m:r>
              </m:oMath>
            </m:oMathPara>
          </w:p>
          <w:p w14:paraId="0D44FA34"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2A3F46C7"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SP=585,360.00  pesos/trámite</m:t>
                </m:r>
              </m:oMath>
            </m:oMathPara>
          </w:p>
          <w:p w14:paraId="588B085F"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27617B" w14:paraId="4FEA99F5" w14:textId="77777777" w:rsidTr="000B67D5">
        <w:tc>
          <w:tcPr>
            <w:tcW w:w="2830" w:type="dxa"/>
            <w:vAlign w:val="center"/>
          </w:tcPr>
          <w:p w14:paraId="1F85237C"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51AF0E35"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revisión quinquenal de tarifas de gas natural y su envío a través de los medios electrónicos determinados por la Comisión.</w:t>
            </w:r>
          </w:p>
          <w:p w14:paraId="43C0F001"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5BC42DA7"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5 trabajadores trabajando 960 horas cada uno por trámite.</w:t>
            </w:r>
          </w:p>
          <w:p w14:paraId="101850F6"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tc>
        <w:tc>
          <w:tcPr>
            <w:tcW w:w="3730" w:type="dxa"/>
            <w:vAlign w:val="center"/>
          </w:tcPr>
          <w:p w14:paraId="1CAEAC3B" w14:textId="77777777" w:rsidR="00975B9C" w:rsidRDefault="00975B9C" w:rsidP="000B67D5">
            <w:pPr>
              <w:spacing w:before="0" w:after="0" w:line="240" w:lineRule="auto"/>
              <w:ind w:left="0" w:right="0"/>
              <w:jc w:val="both"/>
              <w:rPr>
                <w:rFonts w:ascii="Arial Narrow" w:eastAsia="Times New Roman" w:hAnsi="Arial Narrow" w:cs="Arial"/>
                <w:color w:val="auto"/>
                <w:sz w:val="16"/>
                <w:szCs w:val="16"/>
                <w:lang w:eastAsia="es-MX"/>
              </w:rPr>
            </w:pPr>
          </w:p>
          <w:p w14:paraId="0FE6B96C" w14:textId="757ECDEB"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Tomando como referencia el consumo de ventas internas de energía electricidad por sector</w:t>
            </w:r>
            <w:r w:rsidRPr="0027617B">
              <w:rPr>
                <w:color w:val="auto"/>
              </w:rPr>
              <w:t xml:space="preserve"> </w:t>
            </w:r>
            <w:r w:rsidRPr="0027617B">
              <w:rPr>
                <w:rFonts w:ascii="Arial Narrow" w:eastAsia="Times New Roman" w:hAnsi="Arial Narrow" w:cs="Arial"/>
                <w:color w:val="auto"/>
                <w:sz w:val="16"/>
                <w:szCs w:val="16"/>
                <w:lang w:eastAsia="es-MX"/>
              </w:rPr>
              <w:t>para 2020,</w:t>
            </w:r>
            <w:r w:rsidRPr="0027617B">
              <w:rPr>
                <w:rFonts w:ascii="Arial" w:hAnsi="Arial" w:cs="Arial"/>
                <w:sz w:val="16"/>
                <w:szCs w:val="16"/>
                <w:vertAlign w:val="superscript"/>
              </w:rPr>
              <w:t>2</w:t>
            </w:r>
            <w:r w:rsidRPr="0027617B">
              <w:rPr>
                <w:rFonts w:ascii="Arial Narrow" w:eastAsia="Times New Roman" w:hAnsi="Arial Narrow" w:cs="Arial"/>
                <w:color w:val="auto"/>
                <w:sz w:val="16"/>
                <w:szCs w:val="16"/>
                <w:lang w:eastAsia="es-MX"/>
              </w:rPr>
              <w:t xml:space="preserve"> y el promedio anual del total de la población ocupada del sector terciario.</w:t>
            </w:r>
            <w:r w:rsidRPr="0027617B">
              <w:rPr>
                <w:rFonts w:ascii="Arial" w:hAnsi="Arial" w:cs="Arial"/>
                <w:sz w:val="16"/>
                <w:szCs w:val="16"/>
                <w:vertAlign w:val="superscript"/>
              </w:rPr>
              <w:t>3</w:t>
            </w:r>
            <w:r w:rsidRPr="0027617B">
              <w:rPr>
                <w:rFonts w:ascii="Arial" w:eastAsia="Times New Roman" w:hAnsi="Arial" w:cs="Arial"/>
                <w:color w:val="auto"/>
                <w:sz w:val="16"/>
                <w:szCs w:val="16"/>
                <w:lang w:eastAsia="es-MX"/>
              </w:rPr>
              <w:t xml:space="preserve"> </w:t>
            </w:r>
            <w:r w:rsidRPr="0027617B">
              <w:rPr>
                <w:rFonts w:ascii="Arial Narrow" w:eastAsia="Times New Roman" w:hAnsi="Arial Narrow" w:cs="Arial"/>
                <w:color w:val="auto"/>
                <w:sz w:val="16"/>
                <w:szCs w:val="16"/>
                <w:lang w:eastAsia="es-MX"/>
              </w:rPr>
              <w:t>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w:hAnsi="Arial" w:cs="Arial"/>
                <w:sz w:val="16"/>
                <w:szCs w:val="16"/>
                <w:vertAlign w:val="superscript"/>
              </w:rPr>
              <w:t>4</w:t>
            </w:r>
            <w:r w:rsidRPr="0027617B">
              <w:rPr>
                <w:rFonts w:ascii="Arial Narrow" w:eastAsia="Times New Roman" w:hAnsi="Arial Narrow" w:cs="Arial"/>
                <w:color w:val="auto"/>
                <w:sz w:val="16"/>
                <w:szCs w:val="16"/>
                <w:lang w:eastAsia="es-MX"/>
              </w:rPr>
              <w:t xml:space="preserve"> Con base en lo anterior, se calculó el costo de la electricidad en 1.61 pesos/h-h. </w:t>
            </w:r>
            <w:r w:rsidRPr="0027617B">
              <w:rPr>
                <w:rFonts w:ascii="Arial Narrow" w:hAnsi="Arial Narrow" w:cs="Arial"/>
                <w:color w:val="auto"/>
                <w:sz w:val="16"/>
                <w:szCs w:val="16"/>
                <w:lang w:eastAsia="es-MX"/>
              </w:rPr>
              <w:t>Por lo tanto, considerando el tiempo estimado en horas, se obtuvo un ahorro de:</w:t>
            </w:r>
          </w:p>
          <w:p w14:paraId="216425B9"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1A07FA9C"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No.Trab.*h-h</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3F25E254"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2B687813"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5*960</m:t>
                    </m:r>
                  </m:e>
                </m:d>
                <m:r>
                  <w:rPr>
                    <w:rFonts w:ascii="Cambria Math" w:eastAsia="Times New Roman" w:hAnsi="Cambria Math" w:cs="Arial"/>
                    <w:color w:val="auto"/>
                    <w:sz w:val="16"/>
                    <w:szCs w:val="16"/>
                    <w:lang w:eastAsia="es-MX"/>
                  </w:rPr>
                  <m:t xml:space="preserve">*0.324*4.97 </m:t>
                </m:r>
              </m:oMath>
            </m:oMathPara>
          </w:p>
          <w:p w14:paraId="61D33649"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w:p>
          <w:p w14:paraId="7ED66FFF"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E=7,728.00  pesos/trámite</m:t>
                </m:r>
              </m:oMath>
            </m:oMathPara>
          </w:p>
          <w:p w14:paraId="039395E8"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w:p>
        </w:tc>
      </w:tr>
      <w:tr w:rsidR="00EE6646" w:rsidRPr="0027617B" w14:paraId="3B4A31D5" w14:textId="77777777" w:rsidTr="000B67D5">
        <w:tc>
          <w:tcPr>
            <w:tcW w:w="2830" w:type="dxa"/>
            <w:vAlign w:val="center"/>
          </w:tcPr>
          <w:p w14:paraId="76211A14"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6EF25571"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revisión quinquenal de tarifas de gas natural y su envío a través de los medios electrónicos determinados por la Comisión.</w:t>
            </w:r>
          </w:p>
          <w:p w14:paraId="61C4CAB5"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55A168EE"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5 trabajadores por 960 horas hombres cada uno, para un total de 4800 horas hombres por trámite. </w:t>
            </w:r>
          </w:p>
        </w:tc>
        <w:tc>
          <w:tcPr>
            <w:tcW w:w="3730" w:type="dxa"/>
            <w:vAlign w:val="center"/>
          </w:tcPr>
          <w:p w14:paraId="74159980" w14:textId="77777777" w:rsidR="00975B9C" w:rsidRDefault="00975B9C" w:rsidP="000B67D5">
            <w:pPr>
              <w:spacing w:before="0" w:after="0" w:line="240" w:lineRule="auto"/>
              <w:ind w:left="0"/>
              <w:jc w:val="both"/>
              <w:rPr>
                <w:rFonts w:ascii="Arial Narrow" w:hAnsi="Arial Narrow" w:cs="Arial"/>
                <w:color w:val="auto"/>
                <w:sz w:val="16"/>
                <w:szCs w:val="16"/>
                <w:lang w:eastAsia="es-MX"/>
              </w:rPr>
            </w:pPr>
          </w:p>
          <w:p w14:paraId="2C4350DF" w14:textId="741210A6"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los precios al 2021 del mercado de papelería,</w:t>
            </w:r>
            <w:r w:rsidRPr="0027617B">
              <w:rPr>
                <w:rFonts w:ascii="Arial" w:hAnsi="Arial" w:cs="Arial"/>
                <w:sz w:val="16"/>
                <w:szCs w:val="16"/>
                <w:vertAlign w:val="superscript"/>
              </w:rPr>
              <w:t>5</w:t>
            </w:r>
            <w:r w:rsidRPr="0027617B">
              <w:rPr>
                <w:rFonts w:ascii="Arial" w:hAnsi="Arial" w:cs="Arial"/>
                <w:color w:val="auto"/>
                <w:sz w:val="10"/>
                <w:szCs w:val="10"/>
                <w:lang w:eastAsia="es-MX"/>
              </w:rPr>
              <w:t xml:space="preserve"> </w:t>
            </w:r>
            <w:r w:rsidRPr="0027617B">
              <w:rPr>
                <w:rFonts w:ascii="Arial Narrow" w:hAnsi="Arial Narrow" w:cs="Arial"/>
                <w:color w:val="auto"/>
                <w:sz w:val="16"/>
                <w:szCs w:val="16"/>
                <w:lang w:eastAsia="es-MX"/>
              </w:rPr>
              <w:t>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2D824FC2"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7B3A89A8"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0FBFFD7A"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536BE625"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5*960</m:t>
                    </m:r>
                  </m:e>
                </m:d>
                <m:r>
                  <w:rPr>
                    <w:rFonts w:ascii="Cambria Math" w:hAnsi="Cambria Math" w:cs="Arial"/>
                    <w:color w:val="auto"/>
                    <w:sz w:val="16"/>
                    <w:szCs w:val="16"/>
                    <w:lang w:eastAsia="es-MX"/>
                  </w:rPr>
                  <m:t>*0.</m:t>
                </m:r>
                <m:r>
                  <w:rPr>
                    <w:rFonts w:ascii="Cambria Math" w:eastAsiaTheme="minorEastAsia" w:hAnsi="Cambria Math" w:cs="Arial"/>
                    <w:color w:val="auto"/>
                    <w:sz w:val="16"/>
                    <w:szCs w:val="16"/>
                    <w:lang w:eastAsia="es-MX"/>
                  </w:rPr>
                  <m:t>29</m:t>
                </m:r>
              </m:oMath>
            </m:oMathPara>
          </w:p>
          <w:p w14:paraId="6D68F573"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6E9D3F13"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P=1,392.00  pesos/trámite</m:t>
                </m:r>
              </m:oMath>
            </m:oMathPara>
          </w:p>
          <w:p w14:paraId="2189B750"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501D0007" w14:textId="77777777" w:rsidTr="000B67D5">
        <w:tc>
          <w:tcPr>
            <w:tcW w:w="2830" w:type="dxa"/>
            <w:vAlign w:val="center"/>
          </w:tcPr>
          <w:p w14:paraId="286693F1"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02465D0C" w14:textId="77777777" w:rsidR="00EE6646" w:rsidRPr="0027617B" w:rsidRDefault="00EE6646" w:rsidP="000B67D5">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606C3654"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revisión quinquenal de tarifas de gas natural y su envío a través de los medios electrónicos determinados por la Comisión.</w:t>
            </w:r>
          </w:p>
          <w:p w14:paraId="326D0B5C"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1C59A6E9"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5 trabajadores por 960 horas hombres cada uno, para un total de 4800 horas hombres por trámite.</w:t>
            </w:r>
          </w:p>
        </w:tc>
        <w:tc>
          <w:tcPr>
            <w:tcW w:w="3730" w:type="dxa"/>
            <w:vAlign w:val="center"/>
          </w:tcPr>
          <w:p w14:paraId="3664EDFF" w14:textId="457CE859"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590B0FB3"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18662B7C"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229EE547"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44CE953B"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5*960</m:t>
                    </m:r>
                  </m:e>
                </m:d>
                <m:r>
                  <w:rPr>
                    <w:rFonts w:ascii="Cambria Math" w:hAnsi="Cambria Math" w:cs="Arial"/>
                    <w:color w:val="auto"/>
                    <w:sz w:val="16"/>
                    <w:szCs w:val="16"/>
                    <w:lang w:eastAsia="es-MX"/>
                  </w:rPr>
                  <m:t>*3.18</m:t>
                </m:r>
              </m:oMath>
            </m:oMathPara>
          </w:p>
          <w:p w14:paraId="443FDA5D"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716186CA" w14:textId="77777777" w:rsidR="00EE6646" w:rsidRPr="003723E9"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I=15,264.00  pesos/trámite</m:t>
                </m:r>
              </m:oMath>
            </m:oMathPara>
          </w:p>
          <w:p w14:paraId="60A90B22" w14:textId="3514933E" w:rsidR="003723E9" w:rsidRPr="00A17327" w:rsidRDefault="003723E9"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27617B" w14:paraId="240681C4" w14:textId="77777777" w:rsidTr="000B67D5">
        <w:tc>
          <w:tcPr>
            <w:tcW w:w="2830" w:type="dxa"/>
            <w:vAlign w:val="center"/>
          </w:tcPr>
          <w:p w14:paraId="0396DCDF"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Pago de aprovechamiento (PA)</w:t>
            </w:r>
          </w:p>
        </w:tc>
        <w:tc>
          <w:tcPr>
            <w:tcW w:w="3402" w:type="dxa"/>
            <w:vAlign w:val="center"/>
          </w:tcPr>
          <w:p w14:paraId="4DA3FFB3" w14:textId="77777777" w:rsidR="00EE6646" w:rsidRPr="0027617B" w:rsidRDefault="00EE6646" w:rsidP="000B67D5">
            <w:pPr>
              <w:spacing w:before="0" w:after="0" w:line="240" w:lineRule="auto"/>
              <w:ind w:left="0" w:right="35"/>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Se establece en Oficio 349-B-086</w:t>
            </w:r>
            <w:r w:rsidRPr="0027617B">
              <w:rPr>
                <w:sz w:val="18"/>
                <w:szCs w:val="18"/>
                <w:vertAlign w:val="superscript"/>
              </w:rPr>
              <w:t>7</w:t>
            </w:r>
            <w:r w:rsidRPr="0027617B">
              <w:rPr>
                <w:rFonts w:ascii="Arial Narrow" w:eastAsia="Times New Roman" w:hAnsi="Arial Narrow" w:cs="Arial"/>
                <w:color w:val="auto"/>
                <w:sz w:val="16"/>
                <w:szCs w:val="16"/>
                <w:lang w:eastAsia="es-MX"/>
              </w:rPr>
              <w:t xml:space="preserve"> de fecha 09 de marzo de 2021.</w:t>
            </w:r>
          </w:p>
        </w:tc>
        <w:tc>
          <w:tcPr>
            <w:tcW w:w="3730" w:type="dxa"/>
            <w:vAlign w:val="center"/>
          </w:tcPr>
          <w:p w14:paraId="279541B5"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PA=351,853.17  pesos/trámite</m:t>
                </m:r>
              </m:oMath>
            </m:oMathPara>
          </w:p>
        </w:tc>
      </w:tr>
      <w:tr w:rsidR="00EE6646" w:rsidRPr="0027617B" w14:paraId="73362E38" w14:textId="77777777" w:rsidTr="000B67D5">
        <w:tc>
          <w:tcPr>
            <w:tcW w:w="2830" w:type="dxa"/>
            <w:vAlign w:val="center"/>
          </w:tcPr>
          <w:p w14:paraId="28ACFAD8"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Disminución de costo total</w:t>
            </w:r>
          </w:p>
        </w:tc>
        <w:tc>
          <w:tcPr>
            <w:tcW w:w="3402" w:type="dxa"/>
            <w:vAlign w:val="center"/>
          </w:tcPr>
          <w:p w14:paraId="2E9027AE" w14:textId="77777777" w:rsidR="00F54630" w:rsidRDefault="00F54630" w:rsidP="000B67D5">
            <w:pPr>
              <w:spacing w:before="0" w:after="0" w:line="240" w:lineRule="auto"/>
              <w:ind w:left="0"/>
              <w:jc w:val="center"/>
              <w:rPr>
                <w:rFonts w:ascii="Arial Narrow" w:eastAsia="Times New Roman" w:hAnsi="Arial Narrow" w:cs="Arial"/>
                <w:color w:val="auto"/>
                <w:sz w:val="16"/>
                <w:szCs w:val="16"/>
                <w:lang w:eastAsia="es-MX"/>
              </w:rPr>
            </w:pPr>
          </w:p>
          <w:p w14:paraId="0F20049E" w14:textId="5F5081CB"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SP = 585,</w:t>
            </w:r>
            <w:r>
              <w:rPr>
                <w:rFonts w:ascii="Arial Narrow" w:eastAsia="Times New Roman" w:hAnsi="Arial Narrow" w:cs="Arial"/>
                <w:color w:val="auto"/>
                <w:sz w:val="16"/>
                <w:szCs w:val="16"/>
                <w:lang w:eastAsia="es-MX"/>
              </w:rPr>
              <w:t>360.00</w:t>
            </w:r>
            <w:r w:rsidRPr="0027617B">
              <w:rPr>
                <w:rFonts w:ascii="Arial Narrow" w:eastAsia="Times New Roman" w:hAnsi="Arial Narrow" w:cs="Arial"/>
                <w:color w:val="auto"/>
                <w:sz w:val="16"/>
                <w:szCs w:val="16"/>
                <w:lang w:eastAsia="es-MX"/>
              </w:rPr>
              <w:t xml:space="preserve"> pesos/trámite.</w:t>
            </w:r>
          </w:p>
          <w:p w14:paraId="5A5DD433"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E = 7,</w:t>
            </w:r>
            <w:r>
              <w:rPr>
                <w:rFonts w:ascii="Arial Narrow" w:eastAsia="Times New Roman" w:hAnsi="Arial Narrow" w:cs="Arial"/>
                <w:color w:val="auto"/>
                <w:sz w:val="16"/>
                <w:szCs w:val="16"/>
                <w:lang w:eastAsia="es-MX"/>
              </w:rPr>
              <w:t>728.00</w:t>
            </w:r>
            <w:r w:rsidRPr="0027617B">
              <w:rPr>
                <w:rFonts w:ascii="Arial Narrow" w:eastAsia="Times New Roman" w:hAnsi="Arial Narrow" w:cs="Arial"/>
                <w:color w:val="auto"/>
                <w:sz w:val="16"/>
                <w:szCs w:val="16"/>
                <w:lang w:eastAsia="es-MX"/>
              </w:rPr>
              <w:t xml:space="preserve"> pesos/trámite.</w:t>
            </w:r>
          </w:p>
          <w:p w14:paraId="5CA28836"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P = </w:t>
            </w:r>
            <w:r>
              <w:rPr>
                <w:rFonts w:ascii="Arial Narrow" w:eastAsia="Times New Roman" w:hAnsi="Arial Narrow" w:cs="Arial"/>
                <w:color w:val="auto"/>
                <w:sz w:val="16"/>
                <w:szCs w:val="16"/>
                <w:lang w:eastAsia="es-MX"/>
              </w:rPr>
              <w:t>1,392.00</w:t>
            </w:r>
            <w:r w:rsidRPr="0027617B">
              <w:rPr>
                <w:rFonts w:ascii="Arial Narrow" w:eastAsia="Times New Roman" w:hAnsi="Arial Narrow" w:cs="Arial"/>
                <w:color w:val="auto"/>
                <w:sz w:val="16"/>
                <w:szCs w:val="16"/>
                <w:lang w:eastAsia="es-MX"/>
              </w:rPr>
              <w:t>pesos/trámite.</w:t>
            </w:r>
          </w:p>
          <w:p w14:paraId="625057BB"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I = 15,26</w:t>
            </w:r>
            <w:r>
              <w:rPr>
                <w:rFonts w:ascii="Arial Narrow" w:eastAsia="Times New Roman" w:hAnsi="Arial Narrow" w:cs="Arial"/>
                <w:color w:val="auto"/>
                <w:sz w:val="16"/>
                <w:szCs w:val="16"/>
                <w:lang w:eastAsia="es-MX"/>
              </w:rPr>
              <w:t>4</w:t>
            </w:r>
            <w:r w:rsidRPr="0027617B">
              <w:rPr>
                <w:rFonts w:ascii="Arial Narrow" w:eastAsia="Times New Roman" w:hAnsi="Arial Narrow" w:cs="Arial"/>
                <w:color w:val="auto"/>
                <w:sz w:val="16"/>
                <w:szCs w:val="16"/>
                <w:lang w:eastAsia="es-MX"/>
              </w:rPr>
              <w:t>.00 pesos/trámite.</w:t>
            </w:r>
          </w:p>
          <w:p w14:paraId="55269336" w14:textId="77777777" w:rsidR="00EE6646"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PA = </w:t>
            </w:r>
            <m:oMath>
              <m:r>
                <w:rPr>
                  <w:rFonts w:ascii="Cambria Math" w:eastAsia="Times New Roman" w:hAnsi="Cambria Math" w:cs="Arial"/>
                  <w:color w:val="auto"/>
                  <w:sz w:val="16"/>
                  <w:szCs w:val="16"/>
                  <w:lang w:eastAsia="es-MX"/>
                </w:rPr>
                <m:t xml:space="preserve">351,853.17  </m:t>
              </m:r>
            </m:oMath>
            <w:r w:rsidRPr="0027617B">
              <w:rPr>
                <w:rFonts w:ascii="Arial Narrow" w:eastAsia="Times New Roman" w:hAnsi="Arial Narrow" w:cs="Arial"/>
                <w:color w:val="auto"/>
                <w:sz w:val="16"/>
                <w:szCs w:val="16"/>
                <w:lang w:eastAsia="es-MX"/>
              </w:rPr>
              <w:t>pesos/trámite.</w:t>
            </w:r>
          </w:p>
          <w:p w14:paraId="3F429227" w14:textId="6B4F1D5E" w:rsidR="00F54630" w:rsidRPr="0027617B" w:rsidRDefault="00F54630" w:rsidP="000B67D5">
            <w:pPr>
              <w:spacing w:before="0" w:after="0" w:line="240" w:lineRule="auto"/>
              <w:ind w:left="0"/>
              <w:jc w:val="center"/>
              <w:rPr>
                <w:rFonts w:ascii="Arial Narrow" w:eastAsia="Times New Roman" w:hAnsi="Arial Narrow" w:cs="Arial"/>
                <w:color w:val="auto"/>
                <w:sz w:val="16"/>
                <w:szCs w:val="16"/>
                <w:lang w:eastAsia="es-MX"/>
              </w:rPr>
            </w:pPr>
          </w:p>
        </w:tc>
        <w:tc>
          <w:tcPr>
            <w:tcW w:w="3730" w:type="dxa"/>
            <w:vAlign w:val="center"/>
          </w:tcPr>
          <w:p w14:paraId="77EDA740" w14:textId="77777777"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Se obtuvo una reducción de 961,59</w:t>
            </w:r>
            <w:r>
              <w:rPr>
                <w:rFonts w:ascii="Arial Narrow" w:eastAsia="Times New Roman" w:hAnsi="Arial Narrow" w:cs="Arial"/>
                <w:color w:val="auto"/>
                <w:sz w:val="16"/>
                <w:szCs w:val="16"/>
                <w:lang w:eastAsia="es-MX"/>
              </w:rPr>
              <w:t>7</w:t>
            </w:r>
            <w:r w:rsidRPr="0027617B">
              <w:rPr>
                <w:rFonts w:ascii="Arial Narrow" w:eastAsia="Times New Roman" w:hAnsi="Arial Narrow" w:cs="Arial"/>
                <w:color w:val="auto"/>
                <w:sz w:val="16"/>
                <w:szCs w:val="16"/>
                <w:lang w:eastAsia="es-MX"/>
              </w:rPr>
              <w:t>.</w:t>
            </w:r>
            <w:r>
              <w:rPr>
                <w:rFonts w:ascii="Arial Narrow" w:eastAsia="Times New Roman" w:hAnsi="Arial Narrow" w:cs="Arial"/>
                <w:color w:val="auto"/>
                <w:sz w:val="16"/>
                <w:szCs w:val="16"/>
                <w:lang w:eastAsia="es-MX"/>
              </w:rPr>
              <w:t>17</w:t>
            </w:r>
            <w:r w:rsidRPr="0027617B">
              <w:rPr>
                <w:rFonts w:ascii="Arial Narrow" w:eastAsia="Times New Roman" w:hAnsi="Arial Narrow" w:cs="Arial"/>
                <w:color w:val="auto"/>
                <w:sz w:val="16"/>
                <w:szCs w:val="16"/>
                <w:lang w:eastAsia="es-MX"/>
              </w:rPr>
              <w:t xml:space="preserve"> pesos/trámite.</w:t>
            </w:r>
          </w:p>
        </w:tc>
      </w:tr>
    </w:tbl>
    <w:p w14:paraId="009810CF" w14:textId="77777777" w:rsidR="00EE6646" w:rsidRPr="0027617B" w:rsidRDefault="00EE6646" w:rsidP="00EE6646">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64C98F6B" w14:textId="77777777" w:rsidR="00EE6646" w:rsidRPr="0027617B" w:rsidRDefault="00EE6646" w:rsidP="00EE6646">
      <w:pPr>
        <w:spacing w:before="0" w:after="0" w:line="240" w:lineRule="auto"/>
        <w:ind w:left="0" w:right="49"/>
        <w:jc w:val="both"/>
        <w:rPr>
          <w:rFonts w:ascii="Arial Narrow" w:hAnsi="Arial Narrow"/>
          <w:color w:val="auto"/>
          <w:lang w:val="es-ES"/>
        </w:rPr>
      </w:pPr>
    </w:p>
    <w:p w14:paraId="238FDAE2" w14:textId="0072CD1D" w:rsidR="00EE6646" w:rsidRPr="0027617B" w:rsidRDefault="00EE6646" w:rsidP="00EE6646">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 xml:space="preserve">En </w:t>
      </w:r>
      <w:r w:rsidR="004375F5">
        <w:rPr>
          <w:rFonts w:ascii="Arial Narrow" w:hAnsi="Arial Narrow"/>
          <w:color w:val="auto"/>
          <w:lang w:val="es-ES"/>
        </w:rPr>
        <w:t>cuarto</w:t>
      </w:r>
      <w:r w:rsidRPr="0027617B">
        <w:rPr>
          <w:rFonts w:ascii="Arial Narrow" w:hAnsi="Arial Narrow"/>
          <w:color w:val="auto"/>
          <w:lang w:val="es-ES"/>
        </w:rPr>
        <w:t xml:space="preserve"> lugar, se disminuye el costo de cumplimiento para los </w:t>
      </w:r>
      <w:r>
        <w:rPr>
          <w:rFonts w:ascii="Arial Narrow" w:hAnsi="Arial Narrow"/>
          <w:color w:val="auto"/>
          <w:lang w:val="es-ES"/>
        </w:rPr>
        <w:t xml:space="preserve">Distribuidores </w:t>
      </w:r>
      <w:r w:rsidRPr="0027617B">
        <w:rPr>
          <w:rFonts w:ascii="Arial Narrow" w:hAnsi="Arial Narrow"/>
          <w:color w:val="auto"/>
          <w:lang w:val="es-ES"/>
        </w:rPr>
        <w:t>por ducto de gas natural</w:t>
      </w:r>
      <w:r>
        <w:rPr>
          <w:rFonts w:ascii="Arial Narrow" w:hAnsi="Arial Narrow"/>
          <w:color w:val="auto"/>
          <w:lang w:val="es-ES"/>
        </w:rPr>
        <w:t>,</w:t>
      </w:r>
      <w:r w:rsidRPr="0027617B">
        <w:rPr>
          <w:rFonts w:ascii="Arial Narrow" w:hAnsi="Arial Narrow"/>
          <w:color w:val="auto"/>
          <w:lang w:val="es-ES"/>
        </w:rPr>
        <w:t xml:space="preserve"> debido a que se deja sin efectos el </w:t>
      </w:r>
      <w:r w:rsidRPr="00753372">
        <w:rPr>
          <w:rFonts w:ascii="Arial Narrow" w:hAnsi="Arial Narrow"/>
          <w:color w:val="auto"/>
          <w:lang w:val="es-ES"/>
        </w:rPr>
        <w:t>Tr</w:t>
      </w:r>
      <w:r w:rsidRPr="00900FC7">
        <w:rPr>
          <w:rFonts w:ascii="Arial Narrow" w:hAnsi="Arial Narrow"/>
          <w:color w:val="auto"/>
          <w:lang w:val="es-ES"/>
        </w:rPr>
        <w:t>ámite 1</w:t>
      </w:r>
      <w:r w:rsidR="00604694" w:rsidRPr="000121DD">
        <w:rPr>
          <w:rFonts w:ascii="Arial Narrow" w:hAnsi="Arial Narrow"/>
          <w:color w:val="auto"/>
          <w:lang w:val="es-ES"/>
        </w:rPr>
        <w:t>1</w:t>
      </w:r>
      <w:r w:rsidRPr="00BF0C85">
        <w:rPr>
          <w:rFonts w:ascii="Arial Narrow" w:hAnsi="Arial Narrow"/>
          <w:color w:val="auto"/>
          <w:lang w:val="es-ES"/>
        </w:rPr>
        <w:t xml:space="preserve"> para</w:t>
      </w:r>
      <w:r w:rsidRPr="0027617B">
        <w:rPr>
          <w:rFonts w:ascii="Arial Narrow" w:hAnsi="Arial Narrow"/>
          <w:color w:val="auto"/>
          <w:lang w:val="es-ES"/>
        </w:rPr>
        <w:t xml:space="preserve"> aquellos distribuidores por ducto de gas natural que migren al nuevo esquema regulatorio en materia tarifaria. Dicho trámite está considerado en los numerales 24.1, 24.2, 24.3 y 24.4 de la Directiva de Tarifas. </w:t>
      </w:r>
    </w:p>
    <w:p w14:paraId="60CCDB54" w14:textId="77777777" w:rsidR="00EE6646" w:rsidRPr="0027617B" w:rsidRDefault="00EE6646" w:rsidP="00EE6646">
      <w:pPr>
        <w:spacing w:before="0" w:after="0" w:line="240" w:lineRule="auto"/>
        <w:ind w:left="0" w:right="49"/>
        <w:jc w:val="both"/>
        <w:rPr>
          <w:rFonts w:ascii="Arial Narrow" w:hAnsi="Arial Narrow"/>
          <w:color w:val="auto"/>
          <w:lang w:val="es-ES"/>
        </w:rPr>
      </w:pPr>
    </w:p>
    <w:p w14:paraId="2E070D71" w14:textId="77777777" w:rsidR="00EE6646" w:rsidRPr="0027617B" w:rsidRDefault="00EE6646" w:rsidP="00EE6646">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 xml:space="preserve">Se considera una modificación del trámite actual, en razón de que se modifica a quienes le aplica dicho trámite, es decir, este sólo aplicará a aquellos distribuidores por ducto de gas natural que NO se encuentren bajo el esquema regulatorio de “Control de Rentabilidad Máxima”. </w:t>
      </w:r>
    </w:p>
    <w:p w14:paraId="5F9B7F6A" w14:textId="77777777" w:rsidR="00EE6646" w:rsidRPr="0027617B" w:rsidRDefault="00EE6646" w:rsidP="00EE6646">
      <w:pPr>
        <w:spacing w:before="0" w:after="0" w:line="240" w:lineRule="auto"/>
        <w:ind w:left="0" w:right="49"/>
        <w:jc w:val="both"/>
        <w:rPr>
          <w:rFonts w:ascii="Arial Narrow" w:hAnsi="Arial Narrow"/>
          <w:color w:val="auto"/>
          <w:lang w:val="es-ES"/>
        </w:rPr>
      </w:pPr>
    </w:p>
    <w:p w14:paraId="6B73FDC4" w14:textId="4F337DE4" w:rsidR="00EE6646" w:rsidRPr="0027617B" w:rsidRDefault="00EE6646" w:rsidP="00EE6646">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Al respecto, la disminución en costos correspondiente a este trámite es de 457,30</w:t>
      </w:r>
      <w:r>
        <w:rPr>
          <w:rFonts w:ascii="Arial Narrow" w:hAnsi="Arial Narrow"/>
          <w:color w:val="auto"/>
          <w:lang w:val="es-ES"/>
        </w:rPr>
        <w:t>8</w:t>
      </w:r>
      <w:r w:rsidRPr="0027617B">
        <w:rPr>
          <w:rFonts w:ascii="Arial Narrow" w:hAnsi="Arial Narrow"/>
          <w:color w:val="auto"/>
          <w:lang w:val="es-ES"/>
        </w:rPr>
        <w:t>.</w:t>
      </w:r>
      <w:r>
        <w:rPr>
          <w:rFonts w:ascii="Arial Narrow" w:hAnsi="Arial Narrow"/>
          <w:color w:val="auto"/>
          <w:lang w:val="es-ES"/>
        </w:rPr>
        <w:t>00</w:t>
      </w:r>
      <w:r w:rsidRPr="0027617B">
        <w:rPr>
          <w:rFonts w:ascii="Arial Narrow" w:hAnsi="Arial Narrow"/>
          <w:color w:val="auto"/>
          <w:lang w:val="es-ES"/>
        </w:rPr>
        <w:t xml:space="preserve"> pesos que se genera (1) una vez al año por la cantidad de </w:t>
      </w:r>
      <w:r>
        <w:rPr>
          <w:rFonts w:ascii="Arial Narrow" w:hAnsi="Arial Narrow"/>
          <w:color w:val="auto"/>
          <w:lang w:val="es-ES"/>
        </w:rPr>
        <w:t>Distribuidores</w:t>
      </w:r>
      <w:r w:rsidRPr="0027617B">
        <w:rPr>
          <w:rFonts w:ascii="Arial Narrow" w:hAnsi="Arial Narrow"/>
          <w:color w:val="auto"/>
          <w:lang w:val="es-ES"/>
        </w:rPr>
        <w:t>. A continuación, se detalla la estimación correspondiente:</w:t>
      </w:r>
    </w:p>
    <w:p w14:paraId="5BDB367F" w14:textId="77777777" w:rsidR="00EE6646" w:rsidRPr="0027617B" w:rsidRDefault="00EE6646" w:rsidP="00EE6646">
      <w:pPr>
        <w:spacing w:before="0" w:after="0" w:line="240" w:lineRule="auto"/>
        <w:ind w:left="0"/>
        <w:jc w:val="both"/>
        <w:rPr>
          <w:rFonts w:ascii="Arial Narrow" w:hAnsi="Arial Narrow"/>
          <w:color w:val="auto"/>
          <w:lang w:val="es-ES"/>
        </w:rPr>
      </w:pPr>
    </w:p>
    <w:p w14:paraId="03C68E5E" w14:textId="6E96F314" w:rsidR="00EE6646" w:rsidRPr="0027617B" w:rsidRDefault="00EE6646" w:rsidP="00EE6646">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w:t>
      </w:r>
      <w:r w:rsidR="007545AB">
        <w:rPr>
          <w:rFonts w:ascii="Arial Narrow" w:hAnsi="Arial Narrow"/>
          <w:b/>
          <w:color w:val="auto"/>
          <w:lang w:val="es-ES"/>
        </w:rPr>
        <w:t>7</w:t>
      </w:r>
      <w:r w:rsidRPr="0027617B">
        <w:rPr>
          <w:rFonts w:ascii="Arial Narrow" w:hAnsi="Arial Narrow"/>
          <w:b/>
          <w:color w:val="auto"/>
          <w:lang w:val="es-ES"/>
        </w:rPr>
        <w:t xml:space="preserve">. Disminución de costos por dejar sin efectos </w:t>
      </w:r>
      <w:r w:rsidRPr="00753372">
        <w:rPr>
          <w:rFonts w:ascii="Arial Narrow" w:hAnsi="Arial Narrow"/>
          <w:b/>
          <w:color w:val="auto"/>
          <w:lang w:val="es-ES"/>
        </w:rPr>
        <w:t xml:space="preserve">el </w:t>
      </w:r>
      <w:r w:rsidRPr="00900FC7">
        <w:rPr>
          <w:rFonts w:ascii="Arial Narrow" w:hAnsi="Arial Narrow"/>
          <w:b/>
          <w:color w:val="auto"/>
          <w:lang w:val="es-ES"/>
        </w:rPr>
        <w:t>Trámite 1</w:t>
      </w:r>
      <w:r w:rsidR="001D42C5" w:rsidRPr="000121DD">
        <w:rPr>
          <w:rFonts w:ascii="Arial Narrow" w:hAnsi="Arial Narrow"/>
          <w:b/>
          <w:color w:val="auto"/>
          <w:lang w:val="es-ES"/>
        </w:rPr>
        <w:t>1</w:t>
      </w:r>
    </w:p>
    <w:tbl>
      <w:tblPr>
        <w:tblStyle w:val="Tablaconcuadrcula"/>
        <w:tblW w:w="0" w:type="auto"/>
        <w:tblLook w:val="04A0" w:firstRow="1" w:lastRow="0" w:firstColumn="1" w:lastColumn="0" w:noHBand="0" w:noVBand="1"/>
      </w:tblPr>
      <w:tblGrid>
        <w:gridCol w:w="2830"/>
        <w:gridCol w:w="3402"/>
        <w:gridCol w:w="3730"/>
      </w:tblGrid>
      <w:tr w:rsidR="00EE6646" w:rsidRPr="0027617B" w14:paraId="77C4C697" w14:textId="77777777" w:rsidTr="000B67D5">
        <w:tc>
          <w:tcPr>
            <w:tcW w:w="2830" w:type="dxa"/>
            <w:vAlign w:val="center"/>
          </w:tcPr>
          <w:p w14:paraId="735052A9"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Concepto</w:t>
            </w:r>
          </w:p>
        </w:tc>
        <w:tc>
          <w:tcPr>
            <w:tcW w:w="3402" w:type="dxa"/>
            <w:vAlign w:val="center"/>
          </w:tcPr>
          <w:p w14:paraId="6B80052B"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2953327E"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EE6646" w:rsidRPr="0027617B" w14:paraId="578A2FAD" w14:textId="77777777" w:rsidTr="000B67D5">
        <w:tc>
          <w:tcPr>
            <w:tcW w:w="2830" w:type="dxa"/>
            <w:vAlign w:val="center"/>
          </w:tcPr>
          <w:p w14:paraId="53037F3F" w14:textId="77777777" w:rsidR="00EE6646" w:rsidRPr="0027617B" w:rsidRDefault="00EE6646" w:rsidP="000B67D5">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48357F69"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solicitud de ajuste de tarifas máximas por erogaciones extraordinarias y su envío a través de los medios electrónicos determinados por la Comisión.</w:t>
            </w:r>
          </w:p>
          <w:p w14:paraId="4765ABB9"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2279A41D" w14:textId="77777777" w:rsidR="00EE6646" w:rsidRPr="0027617B" w:rsidRDefault="00EE6646" w:rsidP="000B67D5">
            <w:pPr>
              <w:tabs>
                <w:tab w:val="left" w:pos="2726"/>
              </w:tabs>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5 trabajadores por 720 horas hombres cada uno, para un total de 3,600 horas hombres por trámite.</w:t>
            </w:r>
          </w:p>
        </w:tc>
        <w:tc>
          <w:tcPr>
            <w:tcW w:w="3730" w:type="dxa"/>
            <w:vAlign w:val="center"/>
          </w:tcPr>
          <w:p w14:paraId="2DA809FD" w14:textId="77777777" w:rsidR="001273C1" w:rsidRDefault="001273C1" w:rsidP="000B67D5">
            <w:pPr>
              <w:spacing w:before="0" w:after="0" w:line="240" w:lineRule="auto"/>
              <w:ind w:left="0"/>
              <w:jc w:val="both"/>
              <w:rPr>
                <w:rFonts w:ascii="Arial Narrow" w:hAnsi="Arial Narrow" w:cs="Arial"/>
                <w:color w:val="auto"/>
                <w:sz w:val="16"/>
                <w:szCs w:val="16"/>
                <w:lang w:eastAsia="es-MX"/>
              </w:rPr>
            </w:pPr>
          </w:p>
          <w:p w14:paraId="2F99A016" w14:textId="053DC480"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Narrow" w:hAnsi="Arial Narrow" w:cs="Arial"/>
                <w:color w:val="auto"/>
                <w:sz w:val="16"/>
                <w:szCs w:val="16"/>
                <w:vertAlign w:val="superscript"/>
                <w:lang w:eastAsia="es-MX"/>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339F44A2"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0018D020"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*Salario</m:t>
                </m:r>
              </m:oMath>
            </m:oMathPara>
          </w:p>
          <w:p w14:paraId="52F503DC" w14:textId="77777777"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p>
          <w:p w14:paraId="1CA1FD85"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5*720</m:t>
                    </m:r>
                  </m:e>
                </m:d>
                <m:r>
                  <w:rPr>
                    <w:rFonts w:ascii="Cambria Math" w:hAnsi="Cambria Math" w:cs="Arial"/>
                    <w:color w:val="auto"/>
                    <w:sz w:val="16"/>
                    <w:szCs w:val="16"/>
                    <w:lang w:eastAsia="es-MX"/>
                  </w:rPr>
                  <m:t xml:space="preserve">*121.95 </m:t>
                </m:r>
              </m:oMath>
            </m:oMathPara>
          </w:p>
          <w:p w14:paraId="0D879C54"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6C86AA3D" w14:textId="77777777" w:rsidR="00EE6646" w:rsidRPr="00753372"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 439.020.00  pesos/trámite</m:t>
                </m:r>
              </m:oMath>
            </m:oMathPara>
          </w:p>
          <w:p w14:paraId="26850128" w14:textId="71A89C72" w:rsidR="001273C1" w:rsidRPr="0027617B" w:rsidRDefault="001273C1"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27617B" w14:paraId="62EE794C" w14:textId="77777777" w:rsidTr="000B67D5">
        <w:tc>
          <w:tcPr>
            <w:tcW w:w="2830" w:type="dxa"/>
            <w:vAlign w:val="center"/>
          </w:tcPr>
          <w:p w14:paraId="6B53D903"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0AB927C7"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solicitud de ajuste de tarifas máximas por erogaciones extraordinarias y su envío a través de los medios electrónicos determinados por la Comisión.</w:t>
            </w:r>
          </w:p>
          <w:p w14:paraId="7C37AF1E"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p>
          <w:p w14:paraId="7F460A14"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5 trabajadores por 720 horas hombres cada uno, para un total de 3,600 horas hombres por trámite.</w:t>
            </w:r>
          </w:p>
          <w:p w14:paraId="3CFDAEF5"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tc>
        <w:tc>
          <w:tcPr>
            <w:tcW w:w="3730" w:type="dxa"/>
            <w:vAlign w:val="center"/>
          </w:tcPr>
          <w:p w14:paraId="228B31A9" w14:textId="77777777" w:rsidR="001273C1" w:rsidRDefault="001273C1" w:rsidP="000B67D5">
            <w:pPr>
              <w:spacing w:before="0" w:after="0" w:line="240" w:lineRule="auto"/>
              <w:ind w:left="0" w:right="0"/>
              <w:jc w:val="both"/>
              <w:rPr>
                <w:rFonts w:ascii="Arial Narrow" w:hAnsi="Arial Narrow" w:cs="Arial"/>
                <w:color w:val="auto"/>
                <w:sz w:val="16"/>
                <w:szCs w:val="16"/>
                <w:lang w:eastAsia="es-MX"/>
              </w:rPr>
            </w:pPr>
          </w:p>
          <w:p w14:paraId="6B2DB30F" w14:textId="2293FE30" w:rsidR="00EE6646" w:rsidRPr="0027617B" w:rsidRDefault="00EE6646" w:rsidP="000B67D5">
            <w:pPr>
              <w:spacing w:before="0" w:after="0" w:line="240" w:lineRule="auto"/>
              <w:ind w:left="0" w:righ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consumo de ventas internas de energía electricidad por sector para 2020,</w:t>
            </w:r>
            <w:r w:rsidRPr="0027617B">
              <w:rPr>
                <w:rFonts w:ascii="Arial Narrow" w:hAnsi="Arial Narrow" w:cs="Arial"/>
                <w:color w:val="auto"/>
                <w:sz w:val="16"/>
                <w:szCs w:val="16"/>
                <w:vertAlign w:val="superscript"/>
                <w:lang w:eastAsia="es-MX"/>
              </w:rPr>
              <w:t>2</w:t>
            </w:r>
            <w:r w:rsidRPr="0027617B">
              <w:rPr>
                <w:rFonts w:ascii="Arial Narrow" w:hAnsi="Arial Narrow" w:cs="Arial"/>
                <w:color w:val="auto"/>
                <w:sz w:val="16"/>
                <w:szCs w:val="16"/>
                <w:lang w:eastAsia="es-MX"/>
              </w:rPr>
              <w:t xml:space="preserve"> y el promedio anual del total de la población ocupada del sector terciario.</w:t>
            </w:r>
            <w:r w:rsidRPr="0027617B">
              <w:rPr>
                <w:rFonts w:ascii="Arial Narrow" w:hAnsi="Arial Narrow" w:cs="Arial"/>
                <w:color w:val="auto"/>
                <w:sz w:val="16"/>
                <w:szCs w:val="16"/>
                <w:vertAlign w:val="superscript"/>
                <w:lang w:eastAsia="es-MX"/>
              </w:rPr>
              <w:t>3</w:t>
            </w:r>
            <w:r w:rsidRPr="0027617B">
              <w:rPr>
                <w:rFonts w:ascii="Arial Narrow"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Narrow" w:hAnsi="Arial Narrow" w:cs="Arial"/>
                <w:color w:val="auto"/>
                <w:sz w:val="16"/>
                <w:szCs w:val="16"/>
                <w:vertAlign w:val="superscript"/>
                <w:lang w:eastAsia="es-MX"/>
              </w:rPr>
              <w:t>4</w:t>
            </w:r>
            <w:r w:rsidRPr="0027617B">
              <w:rPr>
                <w:rFonts w:ascii="Arial Narrow" w:hAnsi="Arial Narrow" w:cs="Arial"/>
                <w:color w:val="auto"/>
                <w:sz w:val="16"/>
                <w:szCs w:val="16"/>
                <w:lang w:eastAsia="es-MX"/>
              </w:rPr>
              <w:t xml:space="preserve"> Con base en lo anterior, se calculó el costo de la electricidad en 1.61 pesos/h-h. Por lo tanto, considerando el tiempo estimado en horas, se obtuvo un ahorro de:</w:t>
            </w:r>
          </w:p>
          <w:p w14:paraId="533B4048" w14:textId="77777777" w:rsidR="00EE6646" w:rsidRPr="0027617B" w:rsidRDefault="00EE6646" w:rsidP="000B67D5">
            <w:pPr>
              <w:spacing w:before="0" w:after="0" w:line="240" w:lineRule="auto"/>
              <w:ind w:left="0" w:right="0"/>
              <w:jc w:val="both"/>
              <w:rPr>
                <w:rFonts w:ascii="Arial Narrow" w:hAnsi="Arial Narrow" w:cs="Arial"/>
                <w:color w:val="auto"/>
                <w:sz w:val="16"/>
                <w:szCs w:val="16"/>
                <w:lang w:eastAsia="es-MX"/>
              </w:rPr>
            </w:pPr>
          </w:p>
          <w:p w14:paraId="231DF17C"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No.Trab.*h-h</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4EC5E808"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5*720</m:t>
                    </m:r>
                  </m:e>
                </m:d>
                <m:r>
                  <w:rPr>
                    <w:rFonts w:ascii="Cambria Math" w:eastAsia="Times New Roman" w:hAnsi="Cambria Math" w:cs="Arial"/>
                    <w:color w:val="auto"/>
                    <w:sz w:val="16"/>
                    <w:szCs w:val="16"/>
                    <w:lang w:eastAsia="es-MX"/>
                  </w:rPr>
                  <m:t>*0.324*4.97</m:t>
                </m:r>
              </m:oMath>
            </m:oMathPara>
          </w:p>
          <w:p w14:paraId="19634769"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w:p>
          <w:p w14:paraId="0F1F3AC3" w14:textId="77777777" w:rsidR="00EE6646" w:rsidRPr="00753372"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E=5,796.00  pesos/trámite</m:t>
                </m:r>
              </m:oMath>
            </m:oMathPara>
          </w:p>
          <w:p w14:paraId="10B74C15" w14:textId="50FCD90A" w:rsidR="001273C1" w:rsidRPr="00EE6646" w:rsidRDefault="001273C1" w:rsidP="000B67D5">
            <w:pPr>
              <w:spacing w:before="0" w:after="0" w:line="240" w:lineRule="auto"/>
              <w:ind w:left="0" w:right="0"/>
              <w:jc w:val="both"/>
              <w:rPr>
                <w:rFonts w:ascii="Arial Narrow" w:eastAsiaTheme="minorEastAsia" w:hAnsi="Arial Narrow" w:cs="Arial"/>
                <w:color w:val="auto"/>
                <w:sz w:val="16"/>
                <w:szCs w:val="16"/>
                <w:lang w:eastAsia="es-MX"/>
              </w:rPr>
            </w:pPr>
          </w:p>
        </w:tc>
      </w:tr>
      <w:tr w:rsidR="00EE6646" w:rsidRPr="0027617B" w14:paraId="528CBEE8" w14:textId="77777777" w:rsidTr="000B67D5">
        <w:tc>
          <w:tcPr>
            <w:tcW w:w="2830" w:type="dxa"/>
            <w:vAlign w:val="center"/>
          </w:tcPr>
          <w:p w14:paraId="71B0573C"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150F97F4"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solicitud de ajuste de tarifas máximas por erogaciones extraordinarias y su envío a través de los medios electrónicos determinados por la Comisión.</w:t>
            </w:r>
          </w:p>
          <w:p w14:paraId="1245288F"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0231C348"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5 trabajadores por 720 horas hombres cada uno, para un total de 3,600 horas hombres por trámite.</w:t>
            </w:r>
          </w:p>
          <w:p w14:paraId="4A1D3FA7"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tc>
        <w:tc>
          <w:tcPr>
            <w:tcW w:w="3730" w:type="dxa"/>
            <w:vAlign w:val="center"/>
          </w:tcPr>
          <w:p w14:paraId="5F1FC0BC"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los precios al 2021 del mercado de papelería,</w:t>
            </w:r>
            <w:r w:rsidRPr="0027617B">
              <w:rPr>
                <w:rFonts w:ascii="Arial Narrow" w:hAnsi="Arial Narrow" w:cs="Arial"/>
                <w:color w:val="auto"/>
                <w:sz w:val="16"/>
                <w:szCs w:val="16"/>
                <w:vertAlign w:val="superscript"/>
                <w:lang w:eastAsia="es-MX"/>
              </w:rPr>
              <w:t>5</w:t>
            </w:r>
            <w:r w:rsidRPr="0027617B">
              <w:rPr>
                <w:rFonts w:ascii="Arial Narrow"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6031DFAF"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745F3249"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03190213"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5*720</m:t>
                    </m:r>
                  </m:e>
                </m:d>
                <m:r>
                  <w:rPr>
                    <w:rFonts w:ascii="Cambria Math" w:hAnsi="Cambria Math" w:cs="Arial"/>
                    <w:color w:val="auto"/>
                    <w:sz w:val="16"/>
                    <w:szCs w:val="16"/>
                    <w:lang w:eastAsia="es-MX"/>
                  </w:rPr>
                  <m:t xml:space="preserve">*0.29 </m:t>
                </m:r>
              </m:oMath>
            </m:oMathPara>
          </w:p>
          <w:p w14:paraId="71714793"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21D3C6D8"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P=1,044.00  pesos/trámite</m:t>
                </m:r>
              </m:oMath>
            </m:oMathPara>
          </w:p>
          <w:p w14:paraId="5480215D"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657DA1E5" w14:textId="77777777" w:rsidTr="000B67D5">
        <w:tc>
          <w:tcPr>
            <w:tcW w:w="2830" w:type="dxa"/>
            <w:vAlign w:val="center"/>
          </w:tcPr>
          <w:p w14:paraId="7C84A71D"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080C05C4" w14:textId="77777777" w:rsidR="00EE6646" w:rsidRPr="0027617B" w:rsidRDefault="00EE6646" w:rsidP="000B67D5">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5045D7FD"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la solicitud de ajuste de tarifas máximas por erogaciones extraordinarias y su envío a través de los medios electrónicos determinados por la Comisión.</w:t>
            </w:r>
          </w:p>
          <w:p w14:paraId="227BF00F"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p>
          <w:p w14:paraId="07B53F8D"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5 trabajadores por 720 horas hombres cada uno, para un total de 3,600 horas hombres por trámite.</w:t>
            </w:r>
          </w:p>
        </w:tc>
        <w:tc>
          <w:tcPr>
            <w:tcW w:w="3730" w:type="dxa"/>
            <w:vAlign w:val="center"/>
          </w:tcPr>
          <w:p w14:paraId="690234F2" w14:textId="77777777" w:rsidR="001273C1" w:rsidRDefault="001273C1" w:rsidP="000B67D5">
            <w:pPr>
              <w:spacing w:before="0" w:after="0" w:line="240" w:lineRule="auto"/>
              <w:ind w:left="0"/>
              <w:jc w:val="both"/>
              <w:rPr>
                <w:rFonts w:ascii="Arial Narrow" w:hAnsi="Arial Narrow" w:cs="Arial"/>
                <w:color w:val="auto"/>
                <w:sz w:val="16"/>
                <w:szCs w:val="16"/>
                <w:lang w:eastAsia="es-MX"/>
              </w:rPr>
            </w:pPr>
          </w:p>
          <w:p w14:paraId="4F53BE5E" w14:textId="3C1E146C"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5ABAF430"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5136BFAF"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3C648C25"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78612CAC"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5*720</m:t>
                    </m:r>
                  </m:e>
                </m:d>
                <m:r>
                  <w:rPr>
                    <w:rFonts w:ascii="Cambria Math" w:hAnsi="Cambria Math" w:cs="Arial"/>
                    <w:color w:val="auto"/>
                    <w:sz w:val="16"/>
                    <w:szCs w:val="16"/>
                    <w:lang w:eastAsia="es-MX"/>
                  </w:rPr>
                  <m:t>*3.18</m:t>
                </m:r>
              </m:oMath>
            </m:oMathPara>
          </w:p>
          <w:p w14:paraId="42FBBC65"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4E77368C"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I=11,448.00  pesos/trámite</m:t>
                </m:r>
              </m:oMath>
            </m:oMathPara>
          </w:p>
          <w:p w14:paraId="4E747A1E"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6B9B7874" w14:textId="77777777" w:rsidTr="000B67D5">
        <w:trPr>
          <w:trHeight w:val="277"/>
        </w:trPr>
        <w:tc>
          <w:tcPr>
            <w:tcW w:w="2830" w:type="dxa"/>
            <w:vAlign w:val="center"/>
          </w:tcPr>
          <w:p w14:paraId="1FB8B598"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Pago de aprovechamiento (PA)</w:t>
            </w:r>
          </w:p>
        </w:tc>
        <w:tc>
          <w:tcPr>
            <w:tcW w:w="3402" w:type="dxa"/>
            <w:vAlign w:val="center"/>
          </w:tcPr>
          <w:p w14:paraId="0C1B552C"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No aplica.</w:t>
            </w:r>
          </w:p>
        </w:tc>
        <w:tc>
          <w:tcPr>
            <w:tcW w:w="3730" w:type="dxa"/>
            <w:vAlign w:val="center"/>
          </w:tcPr>
          <w:p w14:paraId="0F9F415E" w14:textId="77777777"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No aplica.</w:t>
            </w:r>
          </w:p>
        </w:tc>
      </w:tr>
      <w:tr w:rsidR="00EE6646" w:rsidRPr="0027617B" w14:paraId="4934261F" w14:textId="77777777" w:rsidTr="000B67D5">
        <w:tc>
          <w:tcPr>
            <w:tcW w:w="2830" w:type="dxa"/>
            <w:vAlign w:val="center"/>
          </w:tcPr>
          <w:p w14:paraId="4668FB04"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Disminución de costo total</w:t>
            </w:r>
          </w:p>
        </w:tc>
        <w:tc>
          <w:tcPr>
            <w:tcW w:w="3402" w:type="dxa"/>
            <w:vAlign w:val="center"/>
          </w:tcPr>
          <w:p w14:paraId="02DA29E0" w14:textId="77777777" w:rsidR="00E7329C" w:rsidRDefault="00E7329C" w:rsidP="000B67D5">
            <w:pPr>
              <w:spacing w:before="0" w:after="0" w:line="240" w:lineRule="auto"/>
              <w:ind w:left="0"/>
              <w:jc w:val="center"/>
              <w:rPr>
                <w:rFonts w:ascii="Arial Narrow" w:eastAsia="Times New Roman" w:hAnsi="Arial Narrow" w:cs="Arial"/>
                <w:color w:val="auto"/>
                <w:sz w:val="16"/>
                <w:szCs w:val="16"/>
                <w:lang w:eastAsia="es-MX"/>
              </w:rPr>
            </w:pPr>
          </w:p>
          <w:p w14:paraId="4472B27A" w14:textId="54B36FF0"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SP = 439,</w:t>
            </w:r>
            <w:r>
              <w:rPr>
                <w:rFonts w:ascii="Arial Narrow" w:eastAsia="Times New Roman" w:hAnsi="Arial Narrow" w:cs="Arial"/>
                <w:color w:val="auto"/>
                <w:sz w:val="16"/>
                <w:szCs w:val="16"/>
                <w:lang w:eastAsia="es-MX"/>
              </w:rPr>
              <w:t>020.00</w:t>
            </w:r>
            <w:r w:rsidRPr="0027617B">
              <w:rPr>
                <w:rFonts w:ascii="Arial Narrow" w:eastAsia="Times New Roman" w:hAnsi="Arial Narrow" w:cs="Arial"/>
                <w:color w:val="auto"/>
                <w:sz w:val="16"/>
                <w:szCs w:val="16"/>
                <w:lang w:eastAsia="es-MX"/>
              </w:rPr>
              <w:t xml:space="preserve"> pesos/trámite.</w:t>
            </w:r>
          </w:p>
          <w:p w14:paraId="7F35CCFB"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E = 5,</w:t>
            </w:r>
            <w:r>
              <w:rPr>
                <w:rFonts w:ascii="Arial Narrow" w:eastAsia="Times New Roman" w:hAnsi="Arial Narrow" w:cs="Arial"/>
                <w:color w:val="auto"/>
                <w:sz w:val="16"/>
                <w:szCs w:val="16"/>
                <w:lang w:eastAsia="es-MX"/>
              </w:rPr>
              <w:t>796.00</w:t>
            </w:r>
            <w:r w:rsidRPr="0027617B">
              <w:rPr>
                <w:rFonts w:ascii="Arial Narrow" w:eastAsia="Times New Roman" w:hAnsi="Arial Narrow" w:cs="Arial"/>
                <w:color w:val="auto"/>
                <w:sz w:val="16"/>
                <w:szCs w:val="16"/>
                <w:lang w:eastAsia="es-MX"/>
              </w:rPr>
              <w:t xml:space="preserve"> pesos/trámite.</w:t>
            </w:r>
          </w:p>
          <w:p w14:paraId="4E05B125"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P = 1,</w:t>
            </w:r>
            <w:r>
              <w:rPr>
                <w:rFonts w:ascii="Arial Narrow" w:eastAsia="Times New Roman" w:hAnsi="Arial Narrow" w:cs="Arial"/>
                <w:color w:val="auto"/>
                <w:sz w:val="16"/>
                <w:szCs w:val="16"/>
                <w:lang w:eastAsia="es-MX"/>
              </w:rPr>
              <w:t>044.00</w:t>
            </w:r>
            <w:r w:rsidRPr="0027617B">
              <w:rPr>
                <w:rFonts w:ascii="Arial Narrow" w:eastAsia="Times New Roman" w:hAnsi="Arial Narrow" w:cs="Arial"/>
                <w:color w:val="auto"/>
                <w:sz w:val="16"/>
                <w:szCs w:val="16"/>
                <w:lang w:eastAsia="es-MX"/>
              </w:rPr>
              <w:t xml:space="preserve"> pesos/trámite.</w:t>
            </w:r>
          </w:p>
          <w:p w14:paraId="3D6144D8" w14:textId="77777777" w:rsidR="00EE6646"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I = 11,44</w:t>
            </w:r>
            <w:r>
              <w:rPr>
                <w:rFonts w:ascii="Arial Narrow" w:eastAsia="Times New Roman" w:hAnsi="Arial Narrow" w:cs="Arial"/>
                <w:color w:val="auto"/>
                <w:sz w:val="16"/>
                <w:szCs w:val="16"/>
                <w:lang w:eastAsia="es-MX"/>
              </w:rPr>
              <w:t>8</w:t>
            </w:r>
            <w:r w:rsidRPr="0027617B">
              <w:rPr>
                <w:rFonts w:ascii="Arial Narrow" w:eastAsia="Times New Roman" w:hAnsi="Arial Narrow" w:cs="Arial"/>
                <w:color w:val="auto"/>
                <w:sz w:val="16"/>
                <w:szCs w:val="16"/>
                <w:lang w:eastAsia="es-MX"/>
              </w:rPr>
              <w:t>.00 pesos/trámite.</w:t>
            </w:r>
          </w:p>
          <w:p w14:paraId="4B69AAF0" w14:textId="06852822" w:rsidR="00E7329C" w:rsidRPr="0027617B" w:rsidRDefault="00E7329C" w:rsidP="000B67D5">
            <w:pPr>
              <w:spacing w:before="0" w:after="0" w:line="240" w:lineRule="auto"/>
              <w:ind w:left="0"/>
              <w:jc w:val="center"/>
              <w:rPr>
                <w:rFonts w:ascii="Arial Narrow" w:eastAsia="Times New Roman" w:hAnsi="Arial Narrow" w:cs="Arial"/>
                <w:color w:val="auto"/>
                <w:sz w:val="16"/>
                <w:szCs w:val="16"/>
                <w:lang w:eastAsia="es-MX"/>
              </w:rPr>
            </w:pPr>
          </w:p>
        </w:tc>
        <w:tc>
          <w:tcPr>
            <w:tcW w:w="3730" w:type="dxa"/>
            <w:vAlign w:val="center"/>
          </w:tcPr>
          <w:p w14:paraId="2FCF9281" w14:textId="77777777"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Se obtuvo una reducción de 457,30</w:t>
            </w:r>
            <w:r>
              <w:rPr>
                <w:rFonts w:ascii="Arial Narrow" w:eastAsia="Times New Roman" w:hAnsi="Arial Narrow" w:cs="Arial"/>
                <w:color w:val="auto"/>
                <w:sz w:val="16"/>
                <w:szCs w:val="16"/>
                <w:lang w:eastAsia="es-MX"/>
              </w:rPr>
              <w:t>8</w:t>
            </w:r>
            <w:r w:rsidRPr="0027617B">
              <w:rPr>
                <w:rFonts w:ascii="Arial Narrow" w:eastAsia="Times New Roman" w:hAnsi="Arial Narrow" w:cs="Arial"/>
                <w:color w:val="auto"/>
                <w:sz w:val="16"/>
                <w:szCs w:val="16"/>
                <w:lang w:eastAsia="es-MX"/>
              </w:rPr>
              <w:t>.</w:t>
            </w:r>
            <w:r>
              <w:rPr>
                <w:rFonts w:ascii="Arial Narrow" w:eastAsia="Times New Roman" w:hAnsi="Arial Narrow" w:cs="Arial"/>
                <w:color w:val="auto"/>
                <w:sz w:val="16"/>
                <w:szCs w:val="16"/>
                <w:lang w:eastAsia="es-MX"/>
              </w:rPr>
              <w:t>00</w:t>
            </w:r>
            <w:r w:rsidRPr="0027617B">
              <w:rPr>
                <w:rFonts w:ascii="Arial Narrow" w:eastAsia="Times New Roman" w:hAnsi="Arial Narrow" w:cs="Arial"/>
                <w:color w:val="auto"/>
                <w:sz w:val="16"/>
                <w:szCs w:val="16"/>
                <w:lang w:eastAsia="es-MX"/>
              </w:rPr>
              <w:t xml:space="preserve"> pesos/trámite.</w:t>
            </w:r>
          </w:p>
        </w:tc>
      </w:tr>
    </w:tbl>
    <w:p w14:paraId="70A74322" w14:textId="77777777" w:rsidR="00EE6646" w:rsidRPr="0027617B" w:rsidRDefault="00EE6646" w:rsidP="00EE6646">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5BC76151" w14:textId="77777777" w:rsidR="00EE6646" w:rsidRPr="0027617B" w:rsidRDefault="00EE6646" w:rsidP="00EE6646">
      <w:pPr>
        <w:spacing w:before="0" w:after="0" w:line="240" w:lineRule="auto"/>
        <w:ind w:left="0"/>
        <w:jc w:val="both"/>
        <w:rPr>
          <w:rFonts w:ascii="Arial Narrow" w:hAnsi="Arial Narrow"/>
          <w:color w:val="auto"/>
          <w:lang w:val="es-ES"/>
        </w:rPr>
      </w:pPr>
    </w:p>
    <w:p w14:paraId="0AED44E8" w14:textId="6876B21A" w:rsidR="00EE6646" w:rsidRPr="0027617B" w:rsidRDefault="00EE6646" w:rsidP="00EE6646">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 xml:space="preserve">En </w:t>
      </w:r>
      <w:r w:rsidR="004375F5">
        <w:rPr>
          <w:rFonts w:ascii="Arial Narrow" w:hAnsi="Arial Narrow"/>
          <w:color w:val="auto"/>
          <w:lang w:val="es-ES"/>
        </w:rPr>
        <w:t>quinto</w:t>
      </w:r>
      <w:r w:rsidRPr="0027617B">
        <w:rPr>
          <w:rFonts w:ascii="Arial Narrow" w:hAnsi="Arial Narrow"/>
          <w:color w:val="auto"/>
          <w:lang w:val="es-ES"/>
        </w:rPr>
        <w:t xml:space="preserve"> lugar, se disminuye el costo de cumplimiento para los </w:t>
      </w:r>
      <w:r>
        <w:rPr>
          <w:rFonts w:ascii="Arial Narrow" w:hAnsi="Arial Narrow"/>
          <w:color w:val="auto"/>
          <w:lang w:val="es-ES"/>
        </w:rPr>
        <w:t xml:space="preserve">Distribuidores </w:t>
      </w:r>
      <w:r w:rsidRPr="0027617B">
        <w:rPr>
          <w:rFonts w:ascii="Arial Narrow" w:hAnsi="Arial Narrow"/>
          <w:color w:val="auto"/>
          <w:lang w:val="es-ES"/>
        </w:rPr>
        <w:t>por ducto de gas natural</w:t>
      </w:r>
      <w:r>
        <w:rPr>
          <w:rFonts w:ascii="Arial Narrow" w:hAnsi="Arial Narrow"/>
          <w:color w:val="auto"/>
          <w:lang w:val="es-ES"/>
        </w:rPr>
        <w:t>,</w:t>
      </w:r>
      <w:r w:rsidRPr="0027617B">
        <w:rPr>
          <w:rFonts w:ascii="Arial Narrow" w:hAnsi="Arial Narrow"/>
          <w:color w:val="auto"/>
          <w:lang w:val="es-ES"/>
        </w:rPr>
        <w:t xml:space="preserve"> debido a que se deja sin efectos los Trámites 1</w:t>
      </w:r>
      <w:r w:rsidR="007A2237">
        <w:rPr>
          <w:rFonts w:ascii="Arial Narrow" w:hAnsi="Arial Narrow"/>
          <w:color w:val="auto"/>
          <w:lang w:val="es-ES"/>
        </w:rPr>
        <w:t>2</w:t>
      </w:r>
      <w:r w:rsidRPr="0027617B">
        <w:rPr>
          <w:rFonts w:ascii="Arial Narrow" w:hAnsi="Arial Narrow"/>
          <w:color w:val="auto"/>
          <w:lang w:val="es-ES"/>
        </w:rPr>
        <w:t>, 1</w:t>
      </w:r>
      <w:r w:rsidR="007A2237">
        <w:rPr>
          <w:rFonts w:ascii="Arial Narrow" w:hAnsi="Arial Narrow"/>
          <w:color w:val="auto"/>
          <w:lang w:val="es-ES"/>
        </w:rPr>
        <w:t>3</w:t>
      </w:r>
      <w:r w:rsidRPr="0027617B">
        <w:rPr>
          <w:rFonts w:ascii="Arial Narrow" w:hAnsi="Arial Narrow"/>
          <w:color w:val="auto"/>
          <w:lang w:val="es-ES"/>
        </w:rPr>
        <w:t>, 1</w:t>
      </w:r>
      <w:r w:rsidR="007A2237">
        <w:rPr>
          <w:rFonts w:ascii="Arial Narrow" w:hAnsi="Arial Narrow"/>
          <w:color w:val="auto"/>
          <w:lang w:val="es-ES"/>
        </w:rPr>
        <w:t>6</w:t>
      </w:r>
      <w:r w:rsidRPr="0027617B">
        <w:rPr>
          <w:rFonts w:ascii="Arial Narrow" w:hAnsi="Arial Narrow"/>
          <w:color w:val="auto"/>
          <w:lang w:val="es-ES"/>
        </w:rPr>
        <w:t xml:space="preserve"> y 1</w:t>
      </w:r>
      <w:r w:rsidR="007A2237">
        <w:rPr>
          <w:rFonts w:ascii="Arial Narrow" w:hAnsi="Arial Narrow"/>
          <w:color w:val="auto"/>
          <w:lang w:val="es-ES"/>
        </w:rPr>
        <w:t>7</w:t>
      </w:r>
      <w:r w:rsidRPr="0027617B">
        <w:rPr>
          <w:rFonts w:ascii="Arial Narrow" w:hAnsi="Arial Narrow"/>
          <w:color w:val="auto"/>
          <w:lang w:val="es-ES"/>
        </w:rPr>
        <w:t xml:space="preserve"> para este tipo de </w:t>
      </w:r>
      <w:r>
        <w:rPr>
          <w:rFonts w:ascii="Arial Narrow" w:hAnsi="Arial Narrow"/>
          <w:color w:val="auto"/>
          <w:lang w:val="es-ES"/>
        </w:rPr>
        <w:t>Distribuidores</w:t>
      </w:r>
      <w:r w:rsidRPr="0027617B">
        <w:rPr>
          <w:rFonts w:ascii="Arial Narrow" w:hAnsi="Arial Narrow"/>
          <w:color w:val="auto"/>
          <w:lang w:val="es-ES"/>
        </w:rPr>
        <w:t xml:space="preserve">. Dichos trámites están considerados en la Directiva de Tarifas, tal como se detalla a continuación: </w:t>
      </w:r>
    </w:p>
    <w:p w14:paraId="4B794203" w14:textId="77777777" w:rsidR="00EE6646" w:rsidRPr="0027617B" w:rsidRDefault="00EE6646" w:rsidP="00EE6646">
      <w:pPr>
        <w:spacing w:before="0" w:after="0" w:line="240" w:lineRule="auto"/>
        <w:ind w:left="0"/>
        <w:jc w:val="both"/>
        <w:rPr>
          <w:rFonts w:ascii="Arial Narrow" w:hAnsi="Arial Narrow"/>
          <w:color w:val="auto"/>
          <w:lang w:val="es-ES"/>
        </w:rPr>
      </w:pPr>
    </w:p>
    <w:p w14:paraId="05E63CBE" w14:textId="48D5B73A" w:rsidR="00EE6646" w:rsidRPr="0027617B" w:rsidRDefault="00EE6646" w:rsidP="00EE6646">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w:t>
      </w:r>
      <w:r w:rsidR="007545AB">
        <w:rPr>
          <w:rFonts w:ascii="Arial Narrow" w:hAnsi="Arial Narrow"/>
          <w:b/>
          <w:color w:val="auto"/>
          <w:lang w:val="es-ES"/>
        </w:rPr>
        <w:t>8</w:t>
      </w:r>
      <w:r w:rsidRPr="0027617B">
        <w:rPr>
          <w:rFonts w:ascii="Arial Narrow" w:hAnsi="Arial Narrow"/>
          <w:b/>
          <w:color w:val="auto"/>
          <w:lang w:val="es-ES"/>
        </w:rPr>
        <w:t>. Fundamento legal de los Trámites 1</w:t>
      </w:r>
      <w:r w:rsidR="001D42C5">
        <w:rPr>
          <w:rFonts w:ascii="Arial Narrow" w:hAnsi="Arial Narrow"/>
          <w:b/>
          <w:color w:val="auto"/>
          <w:lang w:val="es-ES"/>
        </w:rPr>
        <w:t>2</w:t>
      </w:r>
      <w:r w:rsidRPr="0027617B">
        <w:rPr>
          <w:rFonts w:ascii="Arial Narrow" w:hAnsi="Arial Narrow"/>
          <w:b/>
          <w:color w:val="auto"/>
          <w:lang w:val="es-ES"/>
        </w:rPr>
        <w:t>, 1</w:t>
      </w:r>
      <w:r w:rsidR="00A9080B">
        <w:rPr>
          <w:rFonts w:ascii="Arial Narrow" w:hAnsi="Arial Narrow"/>
          <w:b/>
          <w:color w:val="auto"/>
          <w:lang w:val="es-ES"/>
        </w:rPr>
        <w:t>3</w:t>
      </w:r>
      <w:r w:rsidRPr="0027617B">
        <w:rPr>
          <w:rFonts w:ascii="Arial Narrow" w:hAnsi="Arial Narrow"/>
          <w:b/>
          <w:color w:val="auto"/>
          <w:lang w:val="es-ES"/>
        </w:rPr>
        <w:t>, 1</w:t>
      </w:r>
      <w:r w:rsidR="00A9080B">
        <w:rPr>
          <w:rFonts w:ascii="Arial Narrow" w:hAnsi="Arial Narrow"/>
          <w:b/>
          <w:color w:val="auto"/>
          <w:lang w:val="es-ES"/>
        </w:rPr>
        <w:t>6</w:t>
      </w:r>
      <w:r w:rsidRPr="0027617B">
        <w:rPr>
          <w:rFonts w:ascii="Arial Narrow" w:hAnsi="Arial Narrow"/>
          <w:b/>
          <w:color w:val="auto"/>
          <w:lang w:val="es-ES"/>
        </w:rPr>
        <w:t xml:space="preserve"> y 1</w:t>
      </w:r>
      <w:r w:rsidR="00A9080B">
        <w:rPr>
          <w:rFonts w:ascii="Arial Narrow" w:hAnsi="Arial Narrow"/>
          <w:b/>
          <w:color w:val="auto"/>
          <w:lang w:val="es-ES"/>
        </w:rPr>
        <w:t>7</w:t>
      </w:r>
    </w:p>
    <w:tbl>
      <w:tblPr>
        <w:tblStyle w:val="Tablaconcuadrcula"/>
        <w:tblW w:w="0" w:type="auto"/>
        <w:tblInd w:w="1980" w:type="dxa"/>
        <w:tblLook w:val="04A0" w:firstRow="1" w:lastRow="0" w:firstColumn="1" w:lastColumn="0" w:noHBand="0" w:noVBand="1"/>
      </w:tblPr>
      <w:tblGrid>
        <w:gridCol w:w="992"/>
        <w:gridCol w:w="4961"/>
      </w:tblGrid>
      <w:tr w:rsidR="00EE6646" w:rsidRPr="0027617B" w14:paraId="38B5F2C0" w14:textId="77777777" w:rsidTr="000121DD">
        <w:tc>
          <w:tcPr>
            <w:tcW w:w="992" w:type="dxa"/>
          </w:tcPr>
          <w:p w14:paraId="6CB4FBB8" w14:textId="77777777" w:rsidR="00EE6646" w:rsidRPr="0027617B" w:rsidRDefault="00EE6646" w:rsidP="000B67D5">
            <w:pPr>
              <w:spacing w:before="0" w:after="0" w:line="240" w:lineRule="auto"/>
              <w:ind w:left="0"/>
              <w:jc w:val="center"/>
              <w:rPr>
                <w:rFonts w:ascii="Arial Narrow" w:hAnsi="Arial Narrow"/>
                <w:b/>
                <w:color w:val="auto"/>
                <w:sz w:val="18"/>
                <w:szCs w:val="18"/>
                <w:lang w:val="es-ES"/>
              </w:rPr>
            </w:pPr>
            <w:r w:rsidRPr="0027617B">
              <w:rPr>
                <w:rFonts w:ascii="Arial Narrow" w:hAnsi="Arial Narrow"/>
                <w:b/>
                <w:color w:val="auto"/>
                <w:sz w:val="18"/>
                <w:szCs w:val="18"/>
                <w:lang w:val="es-ES"/>
              </w:rPr>
              <w:t>Trámite</w:t>
            </w:r>
          </w:p>
        </w:tc>
        <w:tc>
          <w:tcPr>
            <w:tcW w:w="4961" w:type="dxa"/>
            <w:vAlign w:val="center"/>
          </w:tcPr>
          <w:p w14:paraId="7629B29C" w14:textId="77777777" w:rsidR="00EE6646" w:rsidRPr="0027617B" w:rsidRDefault="00EE6646" w:rsidP="00753372">
            <w:pPr>
              <w:spacing w:before="0" w:after="0" w:line="240" w:lineRule="auto"/>
              <w:ind w:left="0"/>
              <w:jc w:val="center"/>
              <w:rPr>
                <w:rFonts w:ascii="Arial Narrow" w:hAnsi="Arial Narrow"/>
                <w:b/>
                <w:color w:val="auto"/>
                <w:sz w:val="18"/>
                <w:szCs w:val="18"/>
                <w:lang w:val="es-ES"/>
              </w:rPr>
            </w:pPr>
            <w:r w:rsidRPr="0027617B">
              <w:rPr>
                <w:rFonts w:ascii="Arial Narrow" w:hAnsi="Arial Narrow"/>
                <w:b/>
                <w:color w:val="auto"/>
                <w:sz w:val="18"/>
                <w:szCs w:val="18"/>
                <w:lang w:val="es-ES"/>
              </w:rPr>
              <w:t>Fundamento Legal</w:t>
            </w:r>
          </w:p>
        </w:tc>
      </w:tr>
      <w:tr w:rsidR="00EE6646" w:rsidRPr="0027617B" w14:paraId="6923FA93" w14:textId="77777777" w:rsidTr="000121DD">
        <w:trPr>
          <w:trHeight w:val="299"/>
        </w:trPr>
        <w:tc>
          <w:tcPr>
            <w:tcW w:w="992" w:type="dxa"/>
            <w:vAlign w:val="center"/>
          </w:tcPr>
          <w:p w14:paraId="372E6EC4" w14:textId="49E311E6" w:rsidR="00EE6646" w:rsidRPr="00BF0C85" w:rsidRDefault="00EE6646" w:rsidP="00753372">
            <w:pPr>
              <w:spacing w:before="0" w:after="0" w:line="240" w:lineRule="auto"/>
              <w:ind w:left="0"/>
              <w:jc w:val="center"/>
              <w:rPr>
                <w:rFonts w:ascii="Arial Narrow" w:hAnsi="Arial Narrow"/>
                <w:color w:val="auto"/>
                <w:sz w:val="18"/>
                <w:szCs w:val="18"/>
                <w:lang w:val="es-ES"/>
              </w:rPr>
            </w:pPr>
            <w:r w:rsidRPr="00753372">
              <w:rPr>
                <w:rFonts w:ascii="Arial Narrow" w:hAnsi="Arial Narrow"/>
                <w:color w:val="auto"/>
                <w:sz w:val="18"/>
                <w:szCs w:val="18"/>
                <w:lang w:val="es-ES"/>
              </w:rPr>
              <w:t>1</w:t>
            </w:r>
            <w:r w:rsidR="00E7329C" w:rsidRPr="000121DD">
              <w:rPr>
                <w:rFonts w:ascii="Arial Narrow" w:hAnsi="Arial Narrow"/>
                <w:color w:val="auto"/>
                <w:sz w:val="18"/>
                <w:szCs w:val="18"/>
                <w:lang w:val="es-ES"/>
              </w:rPr>
              <w:t>2</w:t>
            </w:r>
          </w:p>
        </w:tc>
        <w:tc>
          <w:tcPr>
            <w:tcW w:w="4961" w:type="dxa"/>
            <w:vAlign w:val="center"/>
          </w:tcPr>
          <w:p w14:paraId="0B5C25D4" w14:textId="77777777" w:rsidR="00EE6646" w:rsidRPr="0027617B" w:rsidRDefault="00EE6646" w:rsidP="00975B9C">
            <w:pPr>
              <w:spacing w:before="0" w:after="0" w:line="240" w:lineRule="auto"/>
              <w:ind w:left="0"/>
              <w:jc w:val="center"/>
              <w:rPr>
                <w:rFonts w:ascii="Arial Narrow" w:hAnsi="Arial Narrow"/>
                <w:color w:val="auto"/>
                <w:sz w:val="18"/>
                <w:szCs w:val="18"/>
                <w:lang w:val="es-ES"/>
              </w:rPr>
            </w:pPr>
            <w:r w:rsidRPr="0027617B">
              <w:rPr>
                <w:rFonts w:ascii="Arial Narrow" w:hAnsi="Arial Narrow"/>
                <w:color w:val="auto"/>
                <w:sz w:val="18"/>
                <w:szCs w:val="18"/>
                <w:lang w:val="es-ES"/>
              </w:rPr>
              <w:t>Numeral 17.8 Segundo párrafo de la Directiva de Tarifas</w:t>
            </w:r>
          </w:p>
        </w:tc>
      </w:tr>
      <w:tr w:rsidR="00EE6646" w:rsidRPr="0027617B" w14:paraId="3D1CA94B" w14:textId="77777777" w:rsidTr="000121DD">
        <w:trPr>
          <w:trHeight w:val="359"/>
        </w:trPr>
        <w:tc>
          <w:tcPr>
            <w:tcW w:w="992" w:type="dxa"/>
            <w:vAlign w:val="center"/>
          </w:tcPr>
          <w:p w14:paraId="2450BAF6" w14:textId="273278A0" w:rsidR="00EE6646" w:rsidRPr="00BF0C85" w:rsidRDefault="00EE6646" w:rsidP="00753372">
            <w:pPr>
              <w:spacing w:before="0" w:after="0" w:line="240" w:lineRule="auto"/>
              <w:ind w:left="0"/>
              <w:jc w:val="center"/>
              <w:rPr>
                <w:rFonts w:ascii="Arial Narrow" w:hAnsi="Arial Narrow"/>
                <w:color w:val="auto"/>
                <w:sz w:val="18"/>
                <w:szCs w:val="18"/>
                <w:lang w:val="es-ES"/>
              </w:rPr>
            </w:pPr>
            <w:r w:rsidRPr="00753372">
              <w:rPr>
                <w:rFonts w:ascii="Arial Narrow" w:hAnsi="Arial Narrow"/>
                <w:color w:val="auto"/>
                <w:sz w:val="18"/>
                <w:szCs w:val="18"/>
                <w:lang w:val="es-ES"/>
              </w:rPr>
              <w:t>1</w:t>
            </w:r>
            <w:r w:rsidR="00E7329C" w:rsidRPr="000121DD">
              <w:rPr>
                <w:rFonts w:ascii="Arial Narrow" w:hAnsi="Arial Narrow"/>
                <w:color w:val="auto"/>
                <w:sz w:val="18"/>
                <w:szCs w:val="18"/>
                <w:lang w:val="es-ES"/>
              </w:rPr>
              <w:t>3</w:t>
            </w:r>
          </w:p>
        </w:tc>
        <w:tc>
          <w:tcPr>
            <w:tcW w:w="4961" w:type="dxa"/>
            <w:vAlign w:val="center"/>
          </w:tcPr>
          <w:p w14:paraId="482135E0" w14:textId="77777777" w:rsidR="00EE6646" w:rsidRPr="0027617B" w:rsidRDefault="00EE6646" w:rsidP="00975B9C">
            <w:pPr>
              <w:spacing w:before="0" w:after="0" w:line="240" w:lineRule="auto"/>
              <w:ind w:left="0"/>
              <w:jc w:val="center"/>
              <w:rPr>
                <w:rFonts w:ascii="Arial Narrow" w:hAnsi="Arial Narrow"/>
                <w:color w:val="auto"/>
                <w:sz w:val="18"/>
                <w:szCs w:val="18"/>
                <w:lang w:val="es-ES"/>
              </w:rPr>
            </w:pPr>
            <w:r w:rsidRPr="0027617B">
              <w:rPr>
                <w:rFonts w:ascii="Arial Narrow" w:hAnsi="Arial Narrow"/>
                <w:color w:val="auto"/>
                <w:sz w:val="18"/>
                <w:szCs w:val="18"/>
                <w:lang w:val="es-ES"/>
              </w:rPr>
              <w:t>Numeral 17.9 Primer párrafo de la Directiva de Tarifas</w:t>
            </w:r>
          </w:p>
        </w:tc>
      </w:tr>
      <w:tr w:rsidR="00EE6646" w:rsidRPr="0027617B" w14:paraId="72FC58C4" w14:textId="77777777" w:rsidTr="000121DD">
        <w:trPr>
          <w:trHeight w:val="575"/>
        </w:trPr>
        <w:tc>
          <w:tcPr>
            <w:tcW w:w="992" w:type="dxa"/>
            <w:vAlign w:val="center"/>
          </w:tcPr>
          <w:p w14:paraId="0F9770B3" w14:textId="564A6452" w:rsidR="00EE6646" w:rsidRPr="00BF0C85" w:rsidRDefault="00EE6646" w:rsidP="00753372">
            <w:pPr>
              <w:spacing w:before="0" w:after="0" w:line="240" w:lineRule="auto"/>
              <w:ind w:left="0"/>
              <w:jc w:val="center"/>
              <w:rPr>
                <w:rFonts w:ascii="Arial Narrow" w:hAnsi="Arial Narrow"/>
                <w:color w:val="auto"/>
                <w:sz w:val="18"/>
                <w:szCs w:val="18"/>
                <w:lang w:val="es-ES"/>
              </w:rPr>
            </w:pPr>
            <w:r w:rsidRPr="00753372">
              <w:rPr>
                <w:rFonts w:ascii="Arial Narrow" w:hAnsi="Arial Narrow"/>
                <w:color w:val="auto"/>
                <w:sz w:val="18"/>
                <w:szCs w:val="18"/>
                <w:lang w:val="es-ES"/>
              </w:rPr>
              <w:t>1</w:t>
            </w:r>
            <w:r w:rsidR="00E7329C" w:rsidRPr="000121DD">
              <w:rPr>
                <w:rFonts w:ascii="Arial Narrow" w:hAnsi="Arial Narrow"/>
                <w:color w:val="auto"/>
                <w:sz w:val="18"/>
                <w:szCs w:val="18"/>
                <w:lang w:val="es-ES"/>
              </w:rPr>
              <w:t>6</w:t>
            </w:r>
          </w:p>
        </w:tc>
        <w:tc>
          <w:tcPr>
            <w:tcW w:w="4961" w:type="dxa"/>
            <w:vAlign w:val="center"/>
          </w:tcPr>
          <w:p w14:paraId="3FCB3D52" w14:textId="77777777" w:rsidR="00EE6646" w:rsidRPr="0027617B" w:rsidRDefault="00EE6646" w:rsidP="00975B9C">
            <w:pPr>
              <w:spacing w:before="0" w:after="0" w:line="240" w:lineRule="auto"/>
              <w:ind w:left="0"/>
              <w:jc w:val="center"/>
              <w:rPr>
                <w:rFonts w:ascii="Arial Narrow" w:hAnsi="Arial Narrow"/>
                <w:color w:val="auto"/>
                <w:sz w:val="18"/>
                <w:szCs w:val="18"/>
                <w:lang w:val="es-ES"/>
              </w:rPr>
            </w:pPr>
            <w:r w:rsidRPr="0027617B">
              <w:rPr>
                <w:rFonts w:ascii="Arial Narrow" w:hAnsi="Arial Narrow"/>
                <w:color w:val="auto"/>
                <w:sz w:val="18"/>
                <w:szCs w:val="18"/>
                <w:lang w:val="es-ES"/>
              </w:rPr>
              <w:t>Numerales 17.1, 17.2, 17.6, 17.8, 17.9, 17.12, 19.3, 19.6, 19.8, 20.1, 27.5 y 27.6 de la Directiva de Tarifas</w:t>
            </w:r>
          </w:p>
        </w:tc>
      </w:tr>
      <w:tr w:rsidR="00EE6646" w:rsidRPr="0027617B" w14:paraId="7BF64397" w14:textId="77777777" w:rsidTr="000121DD">
        <w:trPr>
          <w:trHeight w:val="294"/>
        </w:trPr>
        <w:tc>
          <w:tcPr>
            <w:tcW w:w="992" w:type="dxa"/>
            <w:vAlign w:val="center"/>
          </w:tcPr>
          <w:p w14:paraId="55E63935" w14:textId="7EF78197" w:rsidR="00EE6646" w:rsidRPr="00BF0C85" w:rsidRDefault="00E7329C" w:rsidP="00753372">
            <w:pPr>
              <w:spacing w:before="0" w:after="0" w:line="240" w:lineRule="auto"/>
              <w:ind w:left="0"/>
              <w:jc w:val="center"/>
              <w:rPr>
                <w:rFonts w:ascii="Arial Narrow" w:hAnsi="Arial Narrow"/>
                <w:color w:val="auto"/>
                <w:sz w:val="18"/>
                <w:szCs w:val="18"/>
                <w:lang w:val="es-ES"/>
              </w:rPr>
            </w:pPr>
            <w:r w:rsidRPr="000121DD">
              <w:rPr>
                <w:rFonts w:ascii="Arial Narrow" w:hAnsi="Arial Narrow"/>
                <w:color w:val="auto"/>
                <w:sz w:val="18"/>
                <w:szCs w:val="18"/>
                <w:lang w:val="es-ES"/>
              </w:rPr>
              <w:t>17</w:t>
            </w:r>
          </w:p>
        </w:tc>
        <w:tc>
          <w:tcPr>
            <w:tcW w:w="4961" w:type="dxa"/>
            <w:vAlign w:val="center"/>
          </w:tcPr>
          <w:p w14:paraId="7C2D9691" w14:textId="77777777" w:rsidR="00EE6646" w:rsidRPr="0027617B" w:rsidRDefault="00EE6646" w:rsidP="00975B9C">
            <w:pPr>
              <w:spacing w:before="0" w:after="0" w:line="240" w:lineRule="auto"/>
              <w:ind w:left="0"/>
              <w:jc w:val="center"/>
              <w:rPr>
                <w:rFonts w:ascii="Arial Narrow" w:hAnsi="Arial Narrow"/>
                <w:color w:val="auto"/>
                <w:sz w:val="18"/>
                <w:szCs w:val="18"/>
                <w:lang w:val="es-ES"/>
              </w:rPr>
            </w:pPr>
            <w:r w:rsidRPr="0027617B">
              <w:rPr>
                <w:rFonts w:ascii="Arial Narrow" w:hAnsi="Arial Narrow"/>
                <w:color w:val="auto"/>
                <w:sz w:val="18"/>
                <w:szCs w:val="18"/>
                <w:lang w:val="es-ES"/>
              </w:rPr>
              <w:t>Numeral 17.8 Primer párrafo de la Directiva de Tarifas</w:t>
            </w:r>
          </w:p>
        </w:tc>
      </w:tr>
    </w:tbl>
    <w:p w14:paraId="318BEF11" w14:textId="77777777" w:rsidR="00EE6646" w:rsidRPr="0027617B" w:rsidRDefault="00EE6646" w:rsidP="00EE6646">
      <w:pPr>
        <w:spacing w:before="0" w:after="0" w:line="240" w:lineRule="auto"/>
        <w:ind w:left="0"/>
        <w:jc w:val="both"/>
        <w:rPr>
          <w:rFonts w:ascii="Arial Narrow" w:hAnsi="Arial Narrow"/>
          <w:color w:val="auto"/>
          <w:lang w:val="es-ES"/>
        </w:rPr>
      </w:pPr>
    </w:p>
    <w:p w14:paraId="605F38B7" w14:textId="77777777" w:rsidR="00EE6646" w:rsidRDefault="00EE6646" w:rsidP="00EE6646">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 xml:space="preserve">Se considera una modificación de los trámites actuales, en razón de que se modifica a quienes le aplica dicho trámite, es decir, éste sólo aplicará para aquellos distribuidores por ducto de gas natural que NO se encuentren bajo el esquema regulatorio de “Control de Rentabilidad Máxima”. </w:t>
      </w:r>
    </w:p>
    <w:p w14:paraId="400FA0A5" w14:textId="77777777" w:rsidR="00EE6646" w:rsidRPr="0027617B" w:rsidRDefault="00EE6646" w:rsidP="00EE6646">
      <w:pPr>
        <w:spacing w:before="0" w:after="0" w:line="240" w:lineRule="auto"/>
        <w:ind w:left="0"/>
        <w:jc w:val="both"/>
        <w:rPr>
          <w:rFonts w:ascii="Arial Narrow" w:hAnsi="Arial Narrow"/>
          <w:color w:val="auto"/>
          <w:lang w:val="es-ES"/>
        </w:rPr>
      </w:pPr>
    </w:p>
    <w:p w14:paraId="5633D904" w14:textId="63716DB5" w:rsidR="0040572C" w:rsidRPr="0027617B" w:rsidRDefault="00EE6646" w:rsidP="00EE6646">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Al respecto, el costo correspondiente a cada uno de estos trámites es de 30,487.</w:t>
      </w:r>
      <w:r>
        <w:rPr>
          <w:rFonts w:ascii="Arial Narrow" w:hAnsi="Arial Narrow"/>
          <w:color w:val="auto"/>
          <w:lang w:val="es-ES"/>
        </w:rPr>
        <w:t>20</w:t>
      </w:r>
      <w:r w:rsidRPr="0027617B">
        <w:rPr>
          <w:rFonts w:ascii="Arial Narrow" w:hAnsi="Arial Narrow"/>
          <w:color w:val="auto"/>
          <w:lang w:val="es-ES"/>
        </w:rPr>
        <w:t xml:space="preserve"> pesos</w:t>
      </w:r>
      <w:r>
        <w:rPr>
          <w:rFonts w:ascii="Arial Narrow" w:hAnsi="Arial Narrow"/>
          <w:color w:val="auto"/>
          <w:lang w:val="es-ES"/>
        </w:rPr>
        <w:t>,</w:t>
      </w:r>
      <w:r w:rsidRPr="0027617B">
        <w:rPr>
          <w:rFonts w:ascii="Arial Narrow" w:hAnsi="Arial Narrow"/>
          <w:color w:val="auto"/>
          <w:lang w:val="es-ES"/>
        </w:rPr>
        <w:t xml:space="preserve"> que se generan (1) una vez al año por la cantidad de </w:t>
      </w:r>
      <w:r>
        <w:rPr>
          <w:rFonts w:ascii="Arial Narrow" w:hAnsi="Arial Narrow"/>
          <w:color w:val="auto"/>
          <w:lang w:val="es-ES"/>
        </w:rPr>
        <w:t>Distribuidores</w:t>
      </w:r>
      <w:r w:rsidRPr="0027617B">
        <w:rPr>
          <w:rFonts w:ascii="Arial Narrow" w:hAnsi="Arial Narrow"/>
          <w:color w:val="auto"/>
          <w:lang w:val="es-ES"/>
        </w:rPr>
        <w:t xml:space="preserve">. A continuación, se detallan los costos asociados a los 4 (cuatro) trámites: </w:t>
      </w:r>
    </w:p>
    <w:p w14:paraId="1E19630B" w14:textId="77777777" w:rsidR="00EE6646" w:rsidRPr="0027617B" w:rsidRDefault="00EE6646" w:rsidP="00EE6646">
      <w:pPr>
        <w:spacing w:before="0" w:after="0" w:line="240" w:lineRule="auto"/>
        <w:ind w:left="0" w:right="49"/>
        <w:jc w:val="both"/>
        <w:rPr>
          <w:rFonts w:ascii="Arial Narrow" w:hAnsi="Arial Narrow"/>
          <w:color w:val="auto"/>
          <w:lang w:val="es-ES"/>
        </w:rPr>
      </w:pPr>
    </w:p>
    <w:p w14:paraId="4EF968BF" w14:textId="294545B1" w:rsidR="00EE6646" w:rsidRPr="0027617B" w:rsidRDefault="00EE6646" w:rsidP="00EE6646">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 xml:space="preserve">Tabla </w:t>
      </w:r>
      <w:r w:rsidR="007545AB">
        <w:rPr>
          <w:rFonts w:ascii="Arial Narrow" w:hAnsi="Arial Narrow"/>
          <w:b/>
          <w:color w:val="auto"/>
          <w:lang w:val="es-ES"/>
        </w:rPr>
        <w:t>9</w:t>
      </w:r>
      <w:r w:rsidRPr="0027617B">
        <w:rPr>
          <w:rFonts w:ascii="Arial Narrow" w:hAnsi="Arial Narrow"/>
          <w:b/>
          <w:color w:val="auto"/>
          <w:lang w:val="es-ES"/>
        </w:rPr>
        <w:t xml:space="preserve">. Costos de los </w:t>
      </w:r>
      <w:r w:rsidRPr="00753372">
        <w:rPr>
          <w:rFonts w:ascii="Arial Narrow" w:hAnsi="Arial Narrow"/>
          <w:b/>
          <w:color w:val="auto"/>
          <w:lang w:val="es-ES"/>
        </w:rPr>
        <w:t>Trámites 1</w:t>
      </w:r>
      <w:r w:rsidR="0081253F" w:rsidRPr="00900FC7">
        <w:rPr>
          <w:rFonts w:ascii="Arial Narrow" w:hAnsi="Arial Narrow"/>
          <w:b/>
          <w:color w:val="auto"/>
          <w:lang w:val="es-ES"/>
        </w:rPr>
        <w:t>2</w:t>
      </w:r>
      <w:r w:rsidRPr="00BF0C85">
        <w:rPr>
          <w:rFonts w:ascii="Arial Narrow" w:hAnsi="Arial Narrow"/>
          <w:b/>
          <w:color w:val="auto"/>
          <w:lang w:val="es-ES"/>
        </w:rPr>
        <w:t>, 1</w:t>
      </w:r>
      <w:r w:rsidR="0081253F" w:rsidRPr="00BF0C85">
        <w:rPr>
          <w:rFonts w:ascii="Arial Narrow" w:hAnsi="Arial Narrow"/>
          <w:b/>
          <w:color w:val="auto"/>
          <w:lang w:val="es-ES"/>
        </w:rPr>
        <w:t>3</w:t>
      </w:r>
      <w:r w:rsidRPr="00BF0C85">
        <w:rPr>
          <w:rFonts w:ascii="Arial Narrow" w:hAnsi="Arial Narrow"/>
          <w:b/>
          <w:color w:val="auto"/>
          <w:lang w:val="es-ES"/>
        </w:rPr>
        <w:t>, 1</w:t>
      </w:r>
      <w:r w:rsidR="0081253F" w:rsidRPr="000121DD">
        <w:rPr>
          <w:rFonts w:ascii="Arial Narrow" w:hAnsi="Arial Narrow"/>
          <w:b/>
          <w:color w:val="auto"/>
          <w:lang w:val="es-ES"/>
        </w:rPr>
        <w:t>6</w:t>
      </w:r>
      <w:r w:rsidRPr="00BF0C85">
        <w:rPr>
          <w:rFonts w:ascii="Arial Narrow" w:hAnsi="Arial Narrow"/>
          <w:b/>
          <w:color w:val="auto"/>
          <w:lang w:val="es-ES"/>
        </w:rPr>
        <w:t xml:space="preserve"> y 1</w:t>
      </w:r>
      <w:r w:rsidR="0081253F" w:rsidRPr="00BF0C85">
        <w:rPr>
          <w:rFonts w:ascii="Arial Narrow" w:hAnsi="Arial Narrow"/>
          <w:b/>
          <w:color w:val="auto"/>
          <w:lang w:val="es-ES"/>
        </w:rPr>
        <w:t>7</w:t>
      </w:r>
    </w:p>
    <w:tbl>
      <w:tblPr>
        <w:tblStyle w:val="Tablaconcuadrcula"/>
        <w:tblW w:w="0" w:type="auto"/>
        <w:tblInd w:w="2405" w:type="dxa"/>
        <w:tblLook w:val="04A0" w:firstRow="1" w:lastRow="0" w:firstColumn="1" w:lastColumn="0" w:noHBand="0" w:noVBand="1"/>
      </w:tblPr>
      <w:tblGrid>
        <w:gridCol w:w="2576"/>
        <w:gridCol w:w="2669"/>
      </w:tblGrid>
      <w:tr w:rsidR="00EE6646" w:rsidRPr="0027617B" w14:paraId="70704409" w14:textId="77777777" w:rsidTr="000B67D5">
        <w:tc>
          <w:tcPr>
            <w:tcW w:w="2576" w:type="dxa"/>
            <w:tcBorders>
              <w:bottom w:val="single" w:sz="4" w:space="0" w:color="auto"/>
            </w:tcBorders>
            <w:vAlign w:val="center"/>
          </w:tcPr>
          <w:p w14:paraId="513459BA" w14:textId="77777777" w:rsidR="00EE6646" w:rsidRPr="0027617B" w:rsidRDefault="00EE6646" w:rsidP="000B67D5">
            <w:pPr>
              <w:spacing w:before="0" w:after="0" w:line="240" w:lineRule="auto"/>
              <w:ind w:left="0"/>
              <w:jc w:val="center"/>
              <w:rPr>
                <w:rFonts w:ascii="Arial Narrow" w:hAnsi="Arial Narrow"/>
                <w:b/>
                <w:color w:val="auto"/>
                <w:sz w:val="16"/>
                <w:szCs w:val="16"/>
                <w:lang w:val="es-ES"/>
              </w:rPr>
            </w:pPr>
            <w:r w:rsidRPr="0027617B">
              <w:rPr>
                <w:rFonts w:ascii="Arial Narrow" w:hAnsi="Arial Narrow"/>
                <w:b/>
                <w:color w:val="auto"/>
                <w:sz w:val="16"/>
                <w:szCs w:val="16"/>
                <w:lang w:val="es-ES"/>
              </w:rPr>
              <w:t>No. de trámite</w:t>
            </w:r>
          </w:p>
        </w:tc>
        <w:tc>
          <w:tcPr>
            <w:tcW w:w="2669" w:type="dxa"/>
            <w:tcBorders>
              <w:bottom w:val="single" w:sz="4" w:space="0" w:color="auto"/>
            </w:tcBorders>
            <w:vAlign w:val="center"/>
          </w:tcPr>
          <w:p w14:paraId="60631573" w14:textId="77777777" w:rsidR="00EE6646" w:rsidRPr="0027617B" w:rsidRDefault="00EE6646" w:rsidP="000B67D5">
            <w:pPr>
              <w:spacing w:before="0" w:after="0" w:line="240" w:lineRule="auto"/>
              <w:ind w:left="0"/>
              <w:jc w:val="center"/>
              <w:rPr>
                <w:rFonts w:ascii="Arial Narrow" w:hAnsi="Arial Narrow"/>
                <w:b/>
                <w:color w:val="auto"/>
                <w:sz w:val="16"/>
                <w:szCs w:val="16"/>
                <w:lang w:val="es-ES"/>
              </w:rPr>
            </w:pPr>
            <w:r w:rsidRPr="0027617B">
              <w:rPr>
                <w:rFonts w:ascii="Arial Narrow" w:hAnsi="Arial Narrow"/>
                <w:b/>
                <w:color w:val="auto"/>
                <w:sz w:val="16"/>
                <w:szCs w:val="16"/>
                <w:lang w:val="es-ES"/>
              </w:rPr>
              <w:t xml:space="preserve">Costo </w:t>
            </w:r>
          </w:p>
          <w:p w14:paraId="543AD7A9" w14:textId="77777777" w:rsidR="00EE6646" w:rsidRPr="0027617B" w:rsidRDefault="00EE6646" w:rsidP="000B67D5">
            <w:pPr>
              <w:spacing w:before="0" w:after="0" w:line="240" w:lineRule="auto"/>
              <w:ind w:left="0"/>
              <w:jc w:val="center"/>
              <w:rPr>
                <w:rFonts w:ascii="Arial Narrow" w:hAnsi="Arial Narrow"/>
                <w:b/>
                <w:color w:val="auto"/>
                <w:sz w:val="16"/>
                <w:szCs w:val="16"/>
                <w:lang w:val="es-ES"/>
              </w:rPr>
            </w:pPr>
            <w:r w:rsidRPr="0027617B">
              <w:rPr>
                <w:rFonts w:ascii="Arial Narrow" w:hAnsi="Arial Narrow"/>
                <w:b/>
                <w:color w:val="auto"/>
                <w:sz w:val="16"/>
                <w:szCs w:val="16"/>
                <w:lang w:val="es-ES"/>
              </w:rPr>
              <w:t>(pesos MXN)</w:t>
            </w:r>
          </w:p>
        </w:tc>
      </w:tr>
      <w:tr w:rsidR="00EE6646" w:rsidRPr="0027617B" w14:paraId="6195B928" w14:textId="77777777" w:rsidTr="000121DD">
        <w:tc>
          <w:tcPr>
            <w:tcW w:w="2576" w:type="dxa"/>
            <w:tcBorders>
              <w:top w:val="single" w:sz="4" w:space="0" w:color="auto"/>
              <w:bottom w:val="dotted" w:sz="4" w:space="0" w:color="auto"/>
              <w:right w:val="single" w:sz="4" w:space="0" w:color="auto"/>
            </w:tcBorders>
            <w:vAlign w:val="center"/>
          </w:tcPr>
          <w:p w14:paraId="1DEEFEB7" w14:textId="618F6E5E" w:rsidR="00EE6646" w:rsidRPr="0027617B" w:rsidRDefault="00EE6646" w:rsidP="000B67D5">
            <w:pPr>
              <w:spacing w:before="0" w:after="0" w:line="240" w:lineRule="auto"/>
              <w:ind w:left="0"/>
              <w:jc w:val="center"/>
              <w:rPr>
                <w:rFonts w:ascii="Arial Narrow" w:hAnsi="Arial Narrow"/>
                <w:color w:val="auto"/>
                <w:sz w:val="16"/>
                <w:szCs w:val="16"/>
                <w:lang w:val="es-ES"/>
              </w:rPr>
            </w:pPr>
            <w:r w:rsidRPr="0027617B">
              <w:rPr>
                <w:rFonts w:ascii="Arial Narrow" w:hAnsi="Arial Narrow"/>
                <w:color w:val="auto"/>
                <w:sz w:val="16"/>
                <w:szCs w:val="16"/>
                <w:lang w:val="es-ES"/>
              </w:rPr>
              <w:t>1</w:t>
            </w:r>
            <w:r w:rsidR="0081253F">
              <w:rPr>
                <w:rFonts w:ascii="Arial Narrow" w:hAnsi="Arial Narrow"/>
                <w:color w:val="auto"/>
                <w:sz w:val="16"/>
                <w:szCs w:val="16"/>
                <w:lang w:val="es-ES"/>
              </w:rPr>
              <w:t>2</w:t>
            </w:r>
          </w:p>
        </w:tc>
        <w:tc>
          <w:tcPr>
            <w:tcW w:w="2669" w:type="dxa"/>
            <w:tcBorders>
              <w:top w:val="single" w:sz="4" w:space="0" w:color="auto"/>
              <w:left w:val="single" w:sz="4" w:space="0" w:color="auto"/>
              <w:bottom w:val="dotted" w:sz="4" w:space="0" w:color="auto"/>
            </w:tcBorders>
            <w:vAlign w:val="center"/>
          </w:tcPr>
          <w:p w14:paraId="74AE6641" w14:textId="77777777" w:rsidR="00EE6646" w:rsidRPr="0027617B" w:rsidRDefault="00EE6646" w:rsidP="000B67D5">
            <w:pPr>
              <w:spacing w:before="0" w:after="0" w:line="240" w:lineRule="auto"/>
              <w:ind w:left="0"/>
              <w:jc w:val="center"/>
              <w:rPr>
                <w:rFonts w:ascii="Arial Narrow" w:hAnsi="Arial Narrow"/>
                <w:color w:val="auto"/>
                <w:sz w:val="16"/>
                <w:szCs w:val="16"/>
                <w:lang w:val="es-ES"/>
              </w:rPr>
            </w:pPr>
            <w:r w:rsidRPr="0027617B">
              <w:rPr>
                <w:rFonts w:ascii="Arial Narrow" w:hAnsi="Arial Narrow"/>
                <w:color w:val="auto"/>
                <w:sz w:val="16"/>
                <w:szCs w:val="16"/>
                <w:lang w:val="es-ES"/>
              </w:rPr>
              <w:t>$ 30,487.</w:t>
            </w:r>
            <w:r>
              <w:rPr>
                <w:rFonts w:ascii="Arial Narrow" w:hAnsi="Arial Narrow"/>
                <w:color w:val="auto"/>
                <w:sz w:val="16"/>
                <w:szCs w:val="16"/>
                <w:lang w:val="es-ES"/>
              </w:rPr>
              <w:t>20</w:t>
            </w:r>
            <w:r w:rsidRPr="0027617B">
              <w:rPr>
                <w:rFonts w:ascii="Arial Narrow" w:hAnsi="Arial Narrow"/>
                <w:color w:val="auto"/>
                <w:sz w:val="16"/>
                <w:szCs w:val="16"/>
                <w:lang w:val="es-ES"/>
              </w:rPr>
              <w:t xml:space="preserve"> </w:t>
            </w:r>
          </w:p>
        </w:tc>
      </w:tr>
      <w:tr w:rsidR="00EE6646" w:rsidRPr="0027617B" w14:paraId="35EB4FFA" w14:textId="77777777" w:rsidTr="000121DD">
        <w:tc>
          <w:tcPr>
            <w:tcW w:w="2576" w:type="dxa"/>
            <w:tcBorders>
              <w:top w:val="dotted" w:sz="4" w:space="0" w:color="auto"/>
              <w:bottom w:val="dotted" w:sz="4" w:space="0" w:color="auto"/>
              <w:right w:val="single" w:sz="4" w:space="0" w:color="auto"/>
            </w:tcBorders>
            <w:vAlign w:val="center"/>
          </w:tcPr>
          <w:p w14:paraId="47ED22F3" w14:textId="5689E889" w:rsidR="00EE6646" w:rsidRPr="0027617B" w:rsidRDefault="00EE6646" w:rsidP="000B67D5">
            <w:pPr>
              <w:spacing w:before="0" w:after="0" w:line="240" w:lineRule="auto"/>
              <w:ind w:left="0"/>
              <w:jc w:val="center"/>
              <w:rPr>
                <w:rFonts w:ascii="Arial Narrow" w:hAnsi="Arial Narrow"/>
                <w:color w:val="auto"/>
                <w:sz w:val="16"/>
                <w:szCs w:val="16"/>
                <w:lang w:val="es-ES"/>
              </w:rPr>
            </w:pPr>
            <w:r w:rsidRPr="0027617B">
              <w:rPr>
                <w:rFonts w:ascii="Arial Narrow" w:hAnsi="Arial Narrow"/>
                <w:color w:val="auto"/>
                <w:sz w:val="16"/>
                <w:szCs w:val="16"/>
                <w:lang w:val="es-ES"/>
              </w:rPr>
              <w:t>1</w:t>
            </w:r>
            <w:r w:rsidR="0081253F">
              <w:rPr>
                <w:rFonts w:ascii="Arial Narrow" w:hAnsi="Arial Narrow"/>
                <w:color w:val="auto"/>
                <w:sz w:val="16"/>
                <w:szCs w:val="16"/>
                <w:lang w:val="es-ES"/>
              </w:rPr>
              <w:t>3</w:t>
            </w:r>
          </w:p>
        </w:tc>
        <w:tc>
          <w:tcPr>
            <w:tcW w:w="2669" w:type="dxa"/>
            <w:tcBorders>
              <w:top w:val="dotted" w:sz="4" w:space="0" w:color="auto"/>
              <w:left w:val="single" w:sz="4" w:space="0" w:color="auto"/>
              <w:bottom w:val="dotted" w:sz="4" w:space="0" w:color="auto"/>
            </w:tcBorders>
            <w:vAlign w:val="center"/>
          </w:tcPr>
          <w:p w14:paraId="6F62A1EF" w14:textId="77777777" w:rsidR="00EE6646" w:rsidRPr="0027617B" w:rsidRDefault="00EE6646" w:rsidP="000B67D5">
            <w:pPr>
              <w:spacing w:before="0" w:after="0" w:line="240" w:lineRule="auto"/>
              <w:ind w:left="0"/>
              <w:jc w:val="center"/>
              <w:rPr>
                <w:rFonts w:ascii="Arial Narrow" w:hAnsi="Arial Narrow"/>
                <w:color w:val="auto"/>
                <w:sz w:val="16"/>
                <w:szCs w:val="16"/>
                <w:lang w:val="es-ES"/>
              </w:rPr>
            </w:pPr>
            <w:r w:rsidRPr="0027617B">
              <w:rPr>
                <w:rFonts w:ascii="Arial Narrow" w:hAnsi="Arial Narrow"/>
                <w:color w:val="auto"/>
                <w:sz w:val="16"/>
                <w:szCs w:val="16"/>
                <w:lang w:val="es-ES"/>
              </w:rPr>
              <w:t>$ 30,487.</w:t>
            </w:r>
            <w:r>
              <w:rPr>
                <w:rFonts w:ascii="Arial Narrow" w:hAnsi="Arial Narrow"/>
                <w:color w:val="auto"/>
                <w:sz w:val="16"/>
                <w:szCs w:val="16"/>
                <w:lang w:val="es-ES"/>
              </w:rPr>
              <w:t>20</w:t>
            </w:r>
          </w:p>
        </w:tc>
      </w:tr>
      <w:tr w:rsidR="00EE6646" w:rsidRPr="0027617B" w14:paraId="2086C8E7" w14:textId="77777777" w:rsidTr="000121DD">
        <w:tc>
          <w:tcPr>
            <w:tcW w:w="2576" w:type="dxa"/>
            <w:tcBorders>
              <w:top w:val="dotted" w:sz="4" w:space="0" w:color="auto"/>
              <w:bottom w:val="dotted" w:sz="4" w:space="0" w:color="auto"/>
              <w:right w:val="single" w:sz="4" w:space="0" w:color="auto"/>
            </w:tcBorders>
            <w:vAlign w:val="center"/>
          </w:tcPr>
          <w:p w14:paraId="1F67F0EE" w14:textId="03AAA830" w:rsidR="00EE6646" w:rsidRPr="0027617B" w:rsidRDefault="00EE6646" w:rsidP="000B67D5">
            <w:pPr>
              <w:spacing w:before="0" w:after="0" w:line="240" w:lineRule="auto"/>
              <w:ind w:left="0"/>
              <w:jc w:val="center"/>
              <w:rPr>
                <w:rFonts w:ascii="Arial Narrow" w:hAnsi="Arial Narrow"/>
                <w:color w:val="auto"/>
                <w:sz w:val="16"/>
                <w:szCs w:val="16"/>
                <w:lang w:val="es-ES"/>
              </w:rPr>
            </w:pPr>
            <w:r w:rsidRPr="0027617B">
              <w:rPr>
                <w:rFonts w:ascii="Arial Narrow" w:hAnsi="Arial Narrow"/>
                <w:color w:val="auto"/>
                <w:sz w:val="16"/>
                <w:szCs w:val="16"/>
                <w:lang w:val="es-ES"/>
              </w:rPr>
              <w:t>1</w:t>
            </w:r>
            <w:r w:rsidR="0081253F">
              <w:rPr>
                <w:rFonts w:ascii="Arial Narrow" w:hAnsi="Arial Narrow"/>
                <w:color w:val="auto"/>
                <w:sz w:val="16"/>
                <w:szCs w:val="16"/>
                <w:lang w:val="es-ES"/>
              </w:rPr>
              <w:t>6</w:t>
            </w:r>
          </w:p>
        </w:tc>
        <w:tc>
          <w:tcPr>
            <w:tcW w:w="2669" w:type="dxa"/>
            <w:tcBorders>
              <w:top w:val="dotted" w:sz="4" w:space="0" w:color="auto"/>
              <w:left w:val="single" w:sz="4" w:space="0" w:color="auto"/>
              <w:bottom w:val="dotted" w:sz="4" w:space="0" w:color="auto"/>
            </w:tcBorders>
            <w:vAlign w:val="center"/>
          </w:tcPr>
          <w:p w14:paraId="71929C65" w14:textId="77777777" w:rsidR="00EE6646" w:rsidRPr="0027617B" w:rsidRDefault="00EE6646" w:rsidP="000B67D5">
            <w:pPr>
              <w:spacing w:before="0" w:after="0" w:line="240" w:lineRule="auto"/>
              <w:ind w:left="0"/>
              <w:jc w:val="center"/>
              <w:rPr>
                <w:rFonts w:ascii="Arial Narrow" w:hAnsi="Arial Narrow"/>
                <w:color w:val="auto"/>
                <w:sz w:val="16"/>
                <w:szCs w:val="16"/>
                <w:lang w:val="es-ES"/>
              </w:rPr>
            </w:pPr>
            <w:r w:rsidRPr="0027617B">
              <w:rPr>
                <w:rFonts w:ascii="Arial Narrow" w:hAnsi="Arial Narrow"/>
                <w:color w:val="auto"/>
                <w:sz w:val="16"/>
                <w:szCs w:val="16"/>
                <w:lang w:val="es-ES"/>
              </w:rPr>
              <w:t>$ 30,487.</w:t>
            </w:r>
            <w:r>
              <w:rPr>
                <w:rFonts w:ascii="Arial Narrow" w:hAnsi="Arial Narrow"/>
                <w:color w:val="auto"/>
                <w:sz w:val="16"/>
                <w:szCs w:val="16"/>
                <w:lang w:val="es-ES"/>
              </w:rPr>
              <w:t>20</w:t>
            </w:r>
            <w:r w:rsidRPr="0027617B">
              <w:rPr>
                <w:rFonts w:ascii="Arial Narrow" w:hAnsi="Arial Narrow"/>
                <w:color w:val="auto"/>
                <w:sz w:val="16"/>
                <w:szCs w:val="16"/>
                <w:lang w:val="es-ES"/>
              </w:rPr>
              <w:t xml:space="preserve">  </w:t>
            </w:r>
          </w:p>
        </w:tc>
      </w:tr>
      <w:tr w:rsidR="00EE6646" w:rsidRPr="0027617B" w14:paraId="739E87E4" w14:textId="77777777" w:rsidTr="000121DD">
        <w:tc>
          <w:tcPr>
            <w:tcW w:w="2576" w:type="dxa"/>
            <w:tcBorders>
              <w:top w:val="dotted" w:sz="4" w:space="0" w:color="auto"/>
              <w:bottom w:val="single" w:sz="4" w:space="0" w:color="auto"/>
              <w:right w:val="single" w:sz="4" w:space="0" w:color="auto"/>
            </w:tcBorders>
            <w:vAlign w:val="center"/>
          </w:tcPr>
          <w:p w14:paraId="6DD60348" w14:textId="4502F9CD" w:rsidR="00EE6646" w:rsidRPr="0027617B" w:rsidRDefault="00EE6646" w:rsidP="000B67D5">
            <w:pPr>
              <w:spacing w:before="0" w:after="0" w:line="240" w:lineRule="auto"/>
              <w:ind w:left="0"/>
              <w:jc w:val="center"/>
              <w:rPr>
                <w:rFonts w:ascii="Arial Narrow" w:hAnsi="Arial Narrow"/>
                <w:color w:val="auto"/>
                <w:sz w:val="16"/>
                <w:szCs w:val="16"/>
                <w:lang w:val="es-ES"/>
              </w:rPr>
            </w:pPr>
            <w:r w:rsidRPr="0027617B">
              <w:rPr>
                <w:rFonts w:ascii="Arial Narrow" w:hAnsi="Arial Narrow"/>
                <w:color w:val="auto"/>
                <w:sz w:val="16"/>
                <w:szCs w:val="16"/>
                <w:lang w:val="es-ES"/>
              </w:rPr>
              <w:t>1</w:t>
            </w:r>
            <w:r w:rsidR="0081253F">
              <w:rPr>
                <w:rFonts w:ascii="Arial Narrow" w:hAnsi="Arial Narrow"/>
                <w:color w:val="auto"/>
                <w:sz w:val="16"/>
                <w:szCs w:val="16"/>
                <w:lang w:val="es-ES"/>
              </w:rPr>
              <w:t>7</w:t>
            </w:r>
          </w:p>
        </w:tc>
        <w:tc>
          <w:tcPr>
            <w:tcW w:w="2669" w:type="dxa"/>
            <w:tcBorders>
              <w:top w:val="dotted" w:sz="4" w:space="0" w:color="auto"/>
              <w:left w:val="single" w:sz="4" w:space="0" w:color="auto"/>
              <w:bottom w:val="single" w:sz="4" w:space="0" w:color="auto"/>
            </w:tcBorders>
            <w:vAlign w:val="center"/>
          </w:tcPr>
          <w:p w14:paraId="4648D84B" w14:textId="77777777" w:rsidR="00EE6646" w:rsidRPr="0027617B" w:rsidRDefault="00EE6646" w:rsidP="000B67D5">
            <w:pPr>
              <w:spacing w:before="0" w:after="0" w:line="240" w:lineRule="auto"/>
              <w:ind w:left="0"/>
              <w:jc w:val="center"/>
              <w:rPr>
                <w:rFonts w:ascii="Arial Narrow" w:hAnsi="Arial Narrow"/>
                <w:color w:val="auto"/>
                <w:sz w:val="16"/>
                <w:szCs w:val="16"/>
                <w:lang w:val="es-ES"/>
              </w:rPr>
            </w:pPr>
            <w:r w:rsidRPr="0027617B">
              <w:rPr>
                <w:rFonts w:ascii="Arial Narrow" w:hAnsi="Arial Narrow"/>
                <w:color w:val="auto"/>
                <w:sz w:val="16"/>
                <w:szCs w:val="16"/>
                <w:lang w:val="es-ES"/>
              </w:rPr>
              <w:t>$ 30,487.</w:t>
            </w:r>
            <w:r>
              <w:rPr>
                <w:rFonts w:ascii="Arial Narrow" w:hAnsi="Arial Narrow"/>
                <w:color w:val="auto"/>
                <w:sz w:val="16"/>
                <w:szCs w:val="16"/>
                <w:lang w:val="es-ES"/>
              </w:rPr>
              <w:t>20</w:t>
            </w:r>
            <w:r w:rsidRPr="0027617B">
              <w:rPr>
                <w:rFonts w:ascii="Arial Narrow" w:hAnsi="Arial Narrow"/>
                <w:color w:val="auto"/>
                <w:sz w:val="16"/>
                <w:szCs w:val="16"/>
                <w:lang w:val="es-ES"/>
              </w:rPr>
              <w:t xml:space="preserve"> </w:t>
            </w:r>
          </w:p>
        </w:tc>
      </w:tr>
      <w:tr w:rsidR="00EE6646" w:rsidRPr="0027617B" w14:paraId="3298E34F" w14:textId="77777777" w:rsidTr="000B67D5">
        <w:tc>
          <w:tcPr>
            <w:tcW w:w="2576" w:type="dxa"/>
            <w:tcBorders>
              <w:top w:val="single" w:sz="4" w:space="0" w:color="auto"/>
              <w:right w:val="single" w:sz="4" w:space="0" w:color="auto"/>
            </w:tcBorders>
            <w:vAlign w:val="center"/>
          </w:tcPr>
          <w:p w14:paraId="23D01D15" w14:textId="77777777" w:rsidR="00EE6646" w:rsidRPr="0027617B" w:rsidRDefault="00EE6646" w:rsidP="000B67D5">
            <w:pPr>
              <w:spacing w:before="0" w:after="0" w:line="240" w:lineRule="auto"/>
              <w:ind w:left="0"/>
              <w:jc w:val="center"/>
              <w:rPr>
                <w:rFonts w:ascii="Arial Narrow" w:hAnsi="Arial Narrow"/>
                <w:b/>
                <w:color w:val="auto"/>
                <w:sz w:val="16"/>
                <w:szCs w:val="16"/>
                <w:lang w:val="es-ES"/>
              </w:rPr>
            </w:pPr>
            <w:r w:rsidRPr="0027617B">
              <w:rPr>
                <w:rFonts w:ascii="Arial Narrow" w:hAnsi="Arial Narrow"/>
                <w:b/>
                <w:color w:val="auto"/>
                <w:sz w:val="16"/>
                <w:szCs w:val="16"/>
                <w:lang w:val="es-ES"/>
              </w:rPr>
              <w:t>Total</w:t>
            </w:r>
          </w:p>
        </w:tc>
        <w:tc>
          <w:tcPr>
            <w:tcW w:w="2669" w:type="dxa"/>
            <w:tcBorders>
              <w:top w:val="single" w:sz="4" w:space="0" w:color="auto"/>
              <w:left w:val="single" w:sz="4" w:space="0" w:color="auto"/>
            </w:tcBorders>
            <w:vAlign w:val="center"/>
          </w:tcPr>
          <w:p w14:paraId="01F86DCC" w14:textId="77777777" w:rsidR="00EE6646" w:rsidRPr="0027617B" w:rsidRDefault="00EE6646" w:rsidP="000B67D5">
            <w:pPr>
              <w:spacing w:before="0" w:after="0" w:line="240" w:lineRule="auto"/>
              <w:ind w:left="0"/>
              <w:jc w:val="center"/>
              <w:rPr>
                <w:rFonts w:ascii="Arial Narrow" w:hAnsi="Arial Narrow"/>
                <w:b/>
                <w:color w:val="auto"/>
                <w:sz w:val="16"/>
                <w:szCs w:val="16"/>
                <w:lang w:val="es-ES"/>
              </w:rPr>
            </w:pPr>
            <w:r w:rsidRPr="0027617B">
              <w:rPr>
                <w:rFonts w:ascii="Arial Narrow" w:hAnsi="Arial Narrow"/>
                <w:b/>
                <w:color w:val="auto"/>
                <w:sz w:val="16"/>
                <w:szCs w:val="16"/>
                <w:lang w:val="es-ES"/>
              </w:rPr>
              <w:t>$ 121,948.</w:t>
            </w:r>
            <w:r>
              <w:rPr>
                <w:rFonts w:ascii="Arial Narrow" w:hAnsi="Arial Narrow"/>
                <w:b/>
                <w:color w:val="auto"/>
                <w:sz w:val="16"/>
                <w:szCs w:val="16"/>
                <w:lang w:val="es-ES"/>
              </w:rPr>
              <w:t>80</w:t>
            </w:r>
          </w:p>
        </w:tc>
      </w:tr>
    </w:tbl>
    <w:p w14:paraId="2E550A05" w14:textId="77777777" w:rsidR="00EE6646" w:rsidRPr="0027617B" w:rsidRDefault="00EE6646" w:rsidP="00EE6646">
      <w:pPr>
        <w:spacing w:before="0" w:after="0" w:line="240" w:lineRule="auto"/>
        <w:ind w:left="0"/>
        <w:jc w:val="both"/>
        <w:rPr>
          <w:rFonts w:ascii="Arial Narrow" w:hAnsi="Arial Narrow"/>
          <w:color w:val="auto"/>
          <w:lang w:val="es-ES"/>
        </w:rPr>
      </w:pPr>
    </w:p>
    <w:p w14:paraId="0F6E34C4" w14:textId="77777777" w:rsidR="00EE6646" w:rsidRDefault="00EE6646" w:rsidP="00EE6646">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A continuación, se detallan el desglose de los costos, siendo el mismo para los 4 (cuatro) trámites, anteriormente mencionados</w:t>
      </w:r>
      <w:r w:rsidRPr="004552EB">
        <w:rPr>
          <w:rFonts w:ascii="Arial Narrow" w:hAnsi="Arial Narrow"/>
          <w:color w:val="auto"/>
          <w:lang w:val="es-ES"/>
        </w:rPr>
        <w:t xml:space="preserve"> </w:t>
      </w:r>
      <w:r>
        <w:rPr>
          <w:rFonts w:ascii="Arial Narrow" w:hAnsi="Arial Narrow"/>
          <w:color w:val="auto"/>
          <w:lang w:val="es-ES"/>
        </w:rPr>
        <w:t>debido a que todos ellos corresponden a diferentes ajustes por índice de inflación.</w:t>
      </w:r>
    </w:p>
    <w:p w14:paraId="11EAF99B" w14:textId="77777777" w:rsidR="004375F5" w:rsidRPr="0027617B" w:rsidRDefault="004375F5" w:rsidP="00EE6646">
      <w:pPr>
        <w:spacing w:before="0" w:after="0" w:line="240" w:lineRule="auto"/>
        <w:ind w:left="0"/>
        <w:jc w:val="both"/>
        <w:rPr>
          <w:rFonts w:ascii="Arial Narrow" w:hAnsi="Arial Narrow"/>
          <w:color w:val="auto"/>
          <w:lang w:val="es-ES"/>
        </w:rPr>
      </w:pPr>
    </w:p>
    <w:p w14:paraId="7E765DD6" w14:textId="7CCE159E" w:rsidR="00EE6646" w:rsidRPr="0027617B" w:rsidRDefault="00EE6646" w:rsidP="00EE6646">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Tabla 1</w:t>
      </w:r>
      <w:r w:rsidR="007545AB">
        <w:rPr>
          <w:rFonts w:ascii="Arial Narrow" w:hAnsi="Arial Narrow"/>
          <w:b/>
          <w:color w:val="auto"/>
          <w:lang w:val="es-ES"/>
        </w:rPr>
        <w:t>0</w:t>
      </w:r>
      <w:r w:rsidRPr="0027617B">
        <w:rPr>
          <w:rFonts w:ascii="Arial Narrow" w:hAnsi="Arial Narrow"/>
          <w:b/>
          <w:color w:val="auto"/>
          <w:lang w:val="es-ES"/>
        </w:rPr>
        <w:t xml:space="preserve">. Disminución de costos por dejar sin efectos a los </w:t>
      </w:r>
      <w:r w:rsidRPr="00F26C19">
        <w:rPr>
          <w:rFonts w:ascii="Arial Narrow" w:hAnsi="Arial Narrow"/>
          <w:b/>
          <w:color w:val="auto"/>
          <w:lang w:val="es-ES"/>
        </w:rPr>
        <w:t>Trámites 1</w:t>
      </w:r>
      <w:r w:rsidR="0081253F" w:rsidRPr="00F26C19">
        <w:rPr>
          <w:rFonts w:ascii="Arial Narrow" w:hAnsi="Arial Narrow"/>
          <w:b/>
          <w:color w:val="auto"/>
          <w:lang w:val="es-ES"/>
        </w:rPr>
        <w:t>2</w:t>
      </w:r>
      <w:r w:rsidRPr="00F26C19">
        <w:rPr>
          <w:rFonts w:ascii="Arial Narrow" w:hAnsi="Arial Narrow"/>
          <w:b/>
          <w:color w:val="auto"/>
          <w:lang w:val="es-ES"/>
        </w:rPr>
        <w:t>, 1</w:t>
      </w:r>
      <w:r w:rsidR="0081253F" w:rsidRPr="00F26C19">
        <w:rPr>
          <w:rFonts w:ascii="Arial Narrow" w:hAnsi="Arial Narrow"/>
          <w:b/>
          <w:color w:val="auto"/>
          <w:lang w:val="es-ES"/>
        </w:rPr>
        <w:t>3</w:t>
      </w:r>
      <w:r w:rsidRPr="00F26C19">
        <w:rPr>
          <w:rFonts w:ascii="Arial Narrow" w:hAnsi="Arial Narrow"/>
          <w:b/>
          <w:color w:val="auto"/>
          <w:lang w:val="es-ES"/>
        </w:rPr>
        <w:t>, 1</w:t>
      </w:r>
      <w:r w:rsidR="0081253F" w:rsidRPr="00F26C19">
        <w:rPr>
          <w:rFonts w:ascii="Arial Narrow" w:hAnsi="Arial Narrow"/>
          <w:b/>
          <w:color w:val="auto"/>
          <w:lang w:val="es-ES"/>
        </w:rPr>
        <w:t>6</w:t>
      </w:r>
      <w:r w:rsidRPr="00F26C19">
        <w:rPr>
          <w:rFonts w:ascii="Arial Narrow" w:hAnsi="Arial Narrow"/>
          <w:b/>
          <w:color w:val="auto"/>
          <w:lang w:val="es-ES"/>
        </w:rPr>
        <w:t xml:space="preserve"> y 1</w:t>
      </w:r>
      <w:r w:rsidR="0081253F" w:rsidRPr="00F26C19">
        <w:rPr>
          <w:rFonts w:ascii="Arial Narrow" w:hAnsi="Arial Narrow"/>
          <w:b/>
          <w:color w:val="auto"/>
          <w:lang w:val="es-ES"/>
        </w:rPr>
        <w:t>7</w:t>
      </w:r>
    </w:p>
    <w:tbl>
      <w:tblPr>
        <w:tblStyle w:val="Tablaconcuadrcula"/>
        <w:tblW w:w="0" w:type="auto"/>
        <w:tblLook w:val="04A0" w:firstRow="1" w:lastRow="0" w:firstColumn="1" w:lastColumn="0" w:noHBand="0" w:noVBand="1"/>
      </w:tblPr>
      <w:tblGrid>
        <w:gridCol w:w="2830"/>
        <w:gridCol w:w="3402"/>
        <w:gridCol w:w="3730"/>
      </w:tblGrid>
      <w:tr w:rsidR="00EE6646" w:rsidRPr="0027617B" w14:paraId="60E24D71" w14:textId="77777777" w:rsidTr="000B67D5">
        <w:tc>
          <w:tcPr>
            <w:tcW w:w="2830" w:type="dxa"/>
            <w:vAlign w:val="center"/>
          </w:tcPr>
          <w:p w14:paraId="1DFAD33B"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Concepto</w:t>
            </w:r>
          </w:p>
        </w:tc>
        <w:tc>
          <w:tcPr>
            <w:tcW w:w="3402" w:type="dxa"/>
            <w:vAlign w:val="center"/>
          </w:tcPr>
          <w:p w14:paraId="3A8634E8"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49A88425"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EE6646" w:rsidRPr="0027617B" w14:paraId="4C05892D" w14:textId="77777777" w:rsidTr="000B67D5">
        <w:tc>
          <w:tcPr>
            <w:tcW w:w="2830" w:type="dxa"/>
            <w:vAlign w:val="center"/>
          </w:tcPr>
          <w:p w14:paraId="64C1C542" w14:textId="77777777" w:rsidR="00EE6646" w:rsidRPr="0027617B" w:rsidRDefault="00EE6646" w:rsidP="000B67D5">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78B973AD"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uno de los trámites, sea el 9, 10 o 11 y enviado a través de los medios electrónicos determinados por la Comisión.</w:t>
            </w:r>
          </w:p>
          <w:p w14:paraId="7D97B9F7"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p>
          <w:p w14:paraId="40C63E54"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2 trabajadores por 120 horas hombres cada uno, para un total de 240 (cuarenta) horas hombres por trámite.</w:t>
            </w:r>
          </w:p>
        </w:tc>
        <w:tc>
          <w:tcPr>
            <w:tcW w:w="3730" w:type="dxa"/>
            <w:vAlign w:val="center"/>
          </w:tcPr>
          <w:p w14:paraId="2779FD60" w14:textId="77777777" w:rsidR="000F5B89" w:rsidRDefault="000F5B89" w:rsidP="000B67D5">
            <w:pPr>
              <w:spacing w:before="0" w:after="0" w:line="240" w:lineRule="auto"/>
              <w:ind w:left="0"/>
              <w:jc w:val="both"/>
              <w:rPr>
                <w:rFonts w:ascii="Arial Narrow" w:hAnsi="Arial Narrow" w:cs="Arial"/>
                <w:color w:val="auto"/>
                <w:sz w:val="16"/>
                <w:szCs w:val="16"/>
                <w:lang w:eastAsia="es-MX"/>
              </w:rPr>
            </w:pPr>
          </w:p>
          <w:p w14:paraId="1051F143" w14:textId="535964B9"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Narrow" w:hAnsi="Arial Narrow" w:cs="Arial"/>
                <w:color w:val="auto"/>
                <w:sz w:val="16"/>
                <w:szCs w:val="16"/>
                <w:vertAlign w:val="superscript"/>
                <w:lang w:eastAsia="es-MX"/>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32A15B87"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734108C1"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*Salario</m:t>
                </m:r>
              </m:oMath>
            </m:oMathPara>
          </w:p>
          <w:p w14:paraId="20F9D597" w14:textId="77777777"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p>
          <w:p w14:paraId="2B83D6E7"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2*120</m:t>
                    </m:r>
                  </m:e>
                </m:d>
                <m:r>
                  <w:rPr>
                    <w:rFonts w:ascii="Cambria Math" w:hAnsi="Cambria Math" w:cs="Arial"/>
                    <w:color w:val="auto"/>
                    <w:sz w:val="16"/>
                    <w:szCs w:val="16"/>
                    <w:lang w:eastAsia="es-MX"/>
                  </w:rPr>
                  <m:t>*</m:t>
                </m:r>
                <m:r>
                  <w:rPr>
                    <w:rFonts w:ascii="Cambria Math" w:eastAsiaTheme="minorEastAsia" w:hAnsi="Cambria Math" w:cs="Arial"/>
                    <w:color w:val="auto"/>
                    <w:sz w:val="16"/>
                    <w:szCs w:val="16"/>
                    <w:lang w:eastAsia="es-MX"/>
                  </w:rPr>
                  <m:t xml:space="preserve">129.95 </m:t>
                </m:r>
              </m:oMath>
            </m:oMathPara>
          </w:p>
          <w:p w14:paraId="7BD8159C"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500A14B6" w14:textId="77777777" w:rsidR="00EE6646" w:rsidRPr="000F5B89"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SP=29,268.00 pesos/trámite</m:t>
                </m:r>
              </m:oMath>
            </m:oMathPara>
          </w:p>
          <w:p w14:paraId="2BC1FCA1" w14:textId="0DFA227F" w:rsidR="000F5B89" w:rsidRPr="0027617B" w:rsidRDefault="000F5B89"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27617B" w14:paraId="3425CB8C" w14:textId="77777777" w:rsidTr="000B67D5">
        <w:tc>
          <w:tcPr>
            <w:tcW w:w="2830" w:type="dxa"/>
            <w:vAlign w:val="center"/>
          </w:tcPr>
          <w:p w14:paraId="0B6C5147"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5576C0AC"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uno de los trámites, sea el 9, 10 o 11 y enviado a través de los medios electrónicos determinados por la Comisión.</w:t>
            </w:r>
          </w:p>
          <w:p w14:paraId="47CA62F2"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3A42BD4C"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2 trabajadores por 120 horas hombres cada uno, para un total de 240 (cuarenta) horas hombres por trámite.</w:t>
            </w:r>
          </w:p>
        </w:tc>
        <w:tc>
          <w:tcPr>
            <w:tcW w:w="3730" w:type="dxa"/>
            <w:vAlign w:val="center"/>
          </w:tcPr>
          <w:p w14:paraId="2D64EF37"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w:r w:rsidRPr="0027617B">
              <w:rPr>
                <w:rFonts w:ascii="Arial Narrow" w:eastAsiaTheme="minorEastAsia" w:hAnsi="Arial Narrow" w:cs="Arial"/>
                <w:color w:val="auto"/>
                <w:sz w:val="16"/>
                <w:szCs w:val="16"/>
                <w:lang w:eastAsia="es-MX"/>
              </w:rPr>
              <w:t>Tomando como referencia el consumo de ventas internas de energía electricidad por sector para 2020,</w:t>
            </w:r>
            <w:r w:rsidRPr="0027617B">
              <w:rPr>
                <w:rFonts w:ascii="Arial Narrow" w:eastAsiaTheme="minorEastAsia" w:hAnsi="Arial Narrow" w:cs="Arial"/>
                <w:color w:val="auto"/>
                <w:sz w:val="16"/>
                <w:szCs w:val="16"/>
                <w:vertAlign w:val="superscript"/>
                <w:lang w:eastAsia="es-MX"/>
              </w:rPr>
              <w:t>2</w:t>
            </w:r>
            <w:r w:rsidRPr="0027617B">
              <w:rPr>
                <w:rFonts w:ascii="Arial Narrow" w:eastAsiaTheme="minorEastAsia" w:hAnsi="Arial Narrow" w:cs="Arial"/>
                <w:color w:val="auto"/>
                <w:sz w:val="16"/>
                <w:szCs w:val="16"/>
                <w:lang w:eastAsia="es-MX"/>
              </w:rPr>
              <w:t xml:space="preserve"> y el promedio anual del total de la población ocupada del sector terciario.</w:t>
            </w:r>
            <w:r w:rsidRPr="0027617B">
              <w:rPr>
                <w:rFonts w:ascii="Arial Narrow" w:eastAsiaTheme="minorEastAsia" w:hAnsi="Arial Narrow" w:cs="Arial"/>
                <w:color w:val="auto"/>
                <w:sz w:val="16"/>
                <w:szCs w:val="16"/>
                <w:vertAlign w:val="superscript"/>
                <w:lang w:eastAsia="es-MX"/>
              </w:rPr>
              <w:t>3</w:t>
            </w:r>
            <w:r w:rsidRPr="0027617B">
              <w:rPr>
                <w:rFonts w:ascii="Arial Narrow" w:eastAsiaTheme="minorEastAsia"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Narrow" w:eastAsiaTheme="minorEastAsia" w:hAnsi="Arial Narrow" w:cs="Arial"/>
                <w:color w:val="auto"/>
                <w:sz w:val="16"/>
                <w:szCs w:val="16"/>
                <w:vertAlign w:val="superscript"/>
                <w:lang w:eastAsia="es-MX"/>
              </w:rPr>
              <w:t>4</w:t>
            </w:r>
            <w:r w:rsidRPr="0027617B">
              <w:rPr>
                <w:rFonts w:ascii="Arial Narrow" w:eastAsiaTheme="minorEastAsia" w:hAnsi="Arial Narrow" w:cs="Arial"/>
                <w:color w:val="auto"/>
                <w:sz w:val="16"/>
                <w:szCs w:val="16"/>
                <w:lang w:eastAsia="es-MX"/>
              </w:rPr>
              <w:t xml:space="preserve"> Con base en lo anterior, se calculó el costo de la electricidad en 1.61 pesos/h-h. Por lo tanto, considerando el tiempo estimado en horas, se obtuvo un ahorro de:</w:t>
            </w:r>
          </w:p>
          <w:p w14:paraId="1439EC52"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No.Trab.*h-h</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0D2BC961"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63D93B91"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2*120</m:t>
                    </m:r>
                  </m:e>
                </m:d>
                <m:r>
                  <w:rPr>
                    <w:rFonts w:ascii="Cambria Math" w:eastAsia="Times New Roman" w:hAnsi="Cambria Math" w:cs="Arial"/>
                    <w:color w:val="auto"/>
                    <w:sz w:val="16"/>
                    <w:szCs w:val="16"/>
                    <w:lang w:eastAsia="es-MX"/>
                  </w:rPr>
                  <m:t>*0.324*4.97</m:t>
                </m:r>
              </m:oMath>
            </m:oMathPara>
          </w:p>
          <w:p w14:paraId="1FCF25C2"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w:p>
          <w:p w14:paraId="3DC9BF20" w14:textId="77777777" w:rsidR="00EE6646" w:rsidRPr="00864E3F"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E=386.40  pesos/trámite</m:t>
                </m:r>
              </m:oMath>
            </m:oMathPara>
          </w:p>
          <w:p w14:paraId="68E85585" w14:textId="30E0DEA2" w:rsidR="00864E3F" w:rsidRPr="00B005BE" w:rsidRDefault="00864E3F" w:rsidP="000B67D5">
            <w:pPr>
              <w:spacing w:before="0" w:after="0" w:line="240" w:lineRule="auto"/>
              <w:ind w:left="0" w:right="0"/>
              <w:jc w:val="both"/>
              <w:rPr>
                <w:rFonts w:ascii="Arial Narrow" w:eastAsiaTheme="minorEastAsia" w:hAnsi="Arial Narrow" w:cs="Arial"/>
                <w:color w:val="auto"/>
                <w:sz w:val="16"/>
                <w:szCs w:val="16"/>
                <w:lang w:eastAsia="es-MX"/>
              </w:rPr>
            </w:pPr>
          </w:p>
        </w:tc>
      </w:tr>
      <w:tr w:rsidR="00EE6646" w:rsidRPr="0027617B" w14:paraId="418F2B16" w14:textId="77777777" w:rsidTr="000B67D5">
        <w:tc>
          <w:tcPr>
            <w:tcW w:w="2830" w:type="dxa"/>
            <w:vAlign w:val="center"/>
          </w:tcPr>
          <w:p w14:paraId="28FE99D8"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4A60C118"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uno de los trámites, sea el 9, 10 o 11 y enviado a través de los medios electrónicos determinados por la Comisión.</w:t>
            </w:r>
          </w:p>
          <w:p w14:paraId="7CDC9673"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p>
          <w:p w14:paraId="3584A6B9"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2 trabajadores por 120 horas hombres cada uno, para un total de 240 (cuarenta) horas hombres por trámite.</w:t>
            </w:r>
          </w:p>
        </w:tc>
        <w:tc>
          <w:tcPr>
            <w:tcW w:w="3730" w:type="dxa"/>
            <w:vAlign w:val="center"/>
          </w:tcPr>
          <w:p w14:paraId="3CFCE53E"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los precios al 2021 del mercado de papelería,</w:t>
            </w:r>
            <w:r w:rsidRPr="0027617B">
              <w:rPr>
                <w:rFonts w:ascii="Arial Narrow" w:hAnsi="Arial Narrow" w:cs="Arial"/>
                <w:color w:val="auto"/>
                <w:sz w:val="16"/>
                <w:szCs w:val="16"/>
                <w:vertAlign w:val="superscript"/>
                <w:lang w:eastAsia="es-MX"/>
              </w:rPr>
              <w:t>5</w:t>
            </w:r>
            <w:r w:rsidRPr="0027617B">
              <w:rPr>
                <w:rFonts w:ascii="Arial Narrow"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4CF353CA"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2DE2452D"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5C848C30"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6402FA28"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2*120</m:t>
                    </m:r>
                  </m:e>
                </m:d>
                <m:r>
                  <w:rPr>
                    <w:rFonts w:ascii="Cambria Math" w:hAnsi="Cambria Math" w:cs="Arial"/>
                    <w:color w:val="auto"/>
                    <w:sz w:val="16"/>
                    <w:szCs w:val="16"/>
                    <w:lang w:eastAsia="es-MX"/>
                  </w:rPr>
                  <m:t>*0.</m:t>
                </m:r>
                <m:r>
                  <w:rPr>
                    <w:rFonts w:ascii="Cambria Math" w:eastAsiaTheme="minorEastAsia" w:hAnsi="Cambria Math" w:cs="Arial"/>
                    <w:color w:val="auto"/>
                    <w:sz w:val="16"/>
                    <w:szCs w:val="16"/>
                    <w:lang w:eastAsia="es-MX"/>
                  </w:rPr>
                  <m:t xml:space="preserve">29 </m:t>
                </m:r>
              </m:oMath>
            </m:oMathPara>
          </w:p>
          <w:p w14:paraId="6143BFDF"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17384EAB" w14:textId="77777777" w:rsidR="00EE6646" w:rsidRPr="00005816"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P=69.60  pesos/trámite</m:t>
                </m:r>
              </m:oMath>
            </m:oMathPara>
          </w:p>
          <w:p w14:paraId="7F24CB10" w14:textId="1011D580" w:rsidR="00005816" w:rsidRPr="00B005BE" w:rsidRDefault="00005816"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27617B" w14:paraId="3BA50470" w14:textId="77777777" w:rsidTr="000B67D5">
        <w:tc>
          <w:tcPr>
            <w:tcW w:w="2830" w:type="dxa"/>
            <w:vAlign w:val="center"/>
          </w:tcPr>
          <w:p w14:paraId="2C74B1A7"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13D01229" w14:textId="77777777" w:rsidR="00EE6646" w:rsidRPr="0027617B" w:rsidRDefault="00EE6646" w:rsidP="000B67D5">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3055751B"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uno de los trámites, sea el 9, 10 o 11 y enviado a través de los medios electrónicos determinados por la Comisión.</w:t>
            </w:r>
          </w:p>
          <w:p w14:paraId="597A47DA"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43235521"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2 trabajadores por 120 horas hombres cada uno, para un total de 240 (cuarenta) horas hombres por trámite.</w:t>
            </w:r>
          </w:p>
        </w:tc>
        <w:tc>
          <w:tcPr>
            <w:tcW w:w="3730" w:type="dxa"/>
            <w:vAlign w:val="center"/>
          </w:tcPr>
          <w:p w14:paraId="071DB816" w14:textId="77777777" w:rsidR="0076138A" w:rsidRDefault="0076138A" w:rsidP="000B67D5">
            <w:pPr>
              <w:spacing w:before="0" w:after="0" w:line="240" w:lineRule="auto"/>
              <w:ind w:left="0"/>
              <w:jc w:val="both"/>
              <w:rPr>
                <w:rFonts w:ascii="Arial Narrow" w:hAnsi="Arial Narrow" w:cs="Arial"/>
                <w:color w:val="auto"/>
                <w:sz w:val="16"/>
                <w:szCs w:val="16"/>
                <w:lang w:eastAsia="es-MX"/>
              </w:rPr>
            </w:pPr>
          </w:p>
          <w:p w14:paraId="3D85B226" w14:textId="256DFA0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4D102981"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00152191"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45B57A23"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5E1B6EF9"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2*120</m:t>
                    </m:r>
                  </m:e>
                </m:d>
                <m:r>
                  <w:rPr>
                    <w:rFonts w:ascii="Cambria Math" w:hAnsi="Cambria Math" w:cs="Arial"/>
                    <w:color w:val="auto"/>
                    <w:sz w:val="16"/>
                    <w:szCs w:val="16"/>
                    <w:lang w:eastAsia="es-MX"/>
                  </w:rPr>
                  <m:t>*3.18</m:t>
                </m:r>
              </m:oMath>
            </m:oMathPara>
          </w:p>
          <w:p w14:paraId="5D7D4143"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6AF71F05" w14:textId="77777777" w:rsidR="00EE6646" w:rsidRPr="00753372"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 763.20 pesos/trámite</m:t>
                </m:r>
              </m:oMath>
            </m:oMathPara>
          </w:p>
          <w:p w14:paraId="293D9C61" w14:textId="416F6EB6" w:rsidR="0076138A" w:rsidRPr="00B005BE" w:rsidRDefault="0076138A"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27617B" w14:paraId="5A6F33C7" w14:textId="77777777" w:rsidTr="000B67D5">
        <w:trPr>
          <w:trHeight w:val="288"/>
        </w:trPr>
        <w:tc>
          <w:tcPr>
            <w:tcW w:w="2830" w:type="dxa"/>
            <w:vAlign w:val="center"/>
          </w:tcPr>
          <w:p w14:paraId="44A8164D"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Pago de aprovechamiento (PA)</w:t>
            </w:r>
          </w:p>
        </w:tc>
        <w:tc>
          <w:tcPr>
            <w:tcW w:w="3402" w:type="dxa"/>
            <w:vAlign w:val="center"/>
          </w:tcPr>
          <w:p w14:paraId="7F6C6B19"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No aplica.</w:t>
            </w:r>
          </w:p>
        </w:tc>
        <w:tc>
          <w:tcPr>
            <w:tcW w:w="3730" w:type="dxa"/>
            <w:vAlign w:val="center"/>
          </w:tcPr>
          <w:p w14:paraId="7D55AA32" w14:textId="77777777"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No aplica.</w:t>
            </w:r>
          </w:p>
        </w:tc>
      </w:tr>
      <w:tr w:rsidR="00EE6646" w:rsidRPr="0027617B" w14:paraId="204C7AE0" w14:textId="77777777" w:rsidTr="000B67D5">
        <w:tc>
          <w:tcPr>
            <w:tcW w:w="2830" w:type="dxa"/>
            <w:vAlign w:val="center"/>
          </w:tcPr>
          <w:p w14:paraId="77223D9E"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Disminución de costo total</w:t>
            </w:r>
          </w:p>
        </w:tc>
        <w:tc>
          <w:tcPr>
            <w:tcW w:w="3402" w:type="dxa"/>
            <w:vAlign w:val="center"/>
          </w:tcPr>
          <w:p w14:paraId="77A2DEEA"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SP = </w:t>
            </w:r>
            <m:oMath>
              <m:r>
                <w:rPr>
                  <w:rFonts w:ascii="Cambria Math" w:hAnsi="Cambria Math" w:cs="Arial"/>
                  <w:color w:val="auto"/>
                  <w:sz w:val="16"/>
                  <w:szCs w:val="16"/>
                  <w:lang w:eastAsia="es-MX"/>
                </w:rPr>
                <m:t xml:space="preserve">29,268.00 </m:t>
              </m:r>
            </m:oMath>
            <w:r w:rsidRPr="0027617B">
              <w:rPr>
                <w:rFonts w:ascii="Arial Narrow" w:eastAsia="Times New Roman" w:hAnsi="Arial Narrow" w:cs="Arial"/>
                <w:color w:val="auto"/>
                <w:sz w:val="16"/>
                <w:szCs w:val="16"/>
                <w:lang w:eastAsia="es-MX"/>
              </w:rPr>
              <w:t xml:space="preserve"> pesos/trámite.</w:t>
            </w:r>
          </w:p>
          <w:p w14:paraId="3E4EB56A"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E = </w:t>
            </w:r>
            <m:oMath>
              <m:r>
                <w:rPr>
                  <w:rFonts w:ascii="Cambria Math" w:hAnsi="Cambria Math" w:cs="Arial"/>
                  <w:color w:val="auto"/>
                  <w:sz w:val="16"/>
                  <w:szCs w:val="16"/>
                  <w:lang w:eastAsia="es-MX"/>
                </w:rPr>
                <m:t xml:space="preserve">386.40 </m:t>
              </m:r>
            </m:oMath>
            <w:r w:rsidRPr="0027617B">
              <w:rPr>
                <w:rFonts w:ascii="Arial Narrow" w:eastAsia="Times New Roman" w:hAnsi="Arial Narrow" w:cs="Arial"/>
                <w:color w:val="auto"/>
                <w:sz w:val="16"/>
                <w:szCs w:val="16"/>
                <w:lang w:eastAsia="es-MX"/>
              </w:rPr>
              <w:t xml:space="preserve"> pesos/trámite.</w:t>
            </w:r>
          </w:p>
          <w:p w14:paraId="6C926777"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P = </w:t>
            </w:r>
            <m:oMath>
              <m:r>
                <w:rPr>
                  <w:rFonts w:ascii="Cambria Math" w:hAnsi="Cambria Math" w:cs="Arial"/>
                  <w:color w:val="auto"/>
                  <w:sz w:val="16"/>
                  <w:szCs w:val="16"/>
                  <w:lang w:eastAsia="es-MX"/>
                </w:rPr>
                <m:t>69.60</m:t>
              </m:r>
            </m:oMath>
            <w:r w:rsidRPr="0027617B">
              <w:rPr>
                <w:rFonts w:ascii="Arial Narrow" w:eastAsia="Times New Roman" w:hAnsi="Arial Narrow" w:cs="Arial"/>
                <w:color w:val="auto"/>
                <w:sz w:val="16"/>
                <w:szCs w:val="16"/>
                <w:lang w:eastAsia="es-MX"/>
              </w:rPr>
              <w:t xml:space="preserve"> pesos/trámite.</w:t>
            </w:r>
          </w:p>
          <w:p w14:paraId="479836C4"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I = 763.</w:t>
            </w:r>
            <w:r>
              <w:rPr>
                <w:rFonts w:ascii="Arial Narrow" w:eastAsia="Times New Roman" w:hAnsi="Arial Narrow" w:cs="Arial"/>
                <w:color w:val="auto"/>
                <w:sz w:val="16"/>
                <w:szCs w:val="16"/>
                <w:lang w:eastAsia="es-MX"/>
              </w:rPr>
              <w:t>2</w:t>
            </w:r>
            <w:r w:rsidRPr="0027617B">
              <w:rPr>
                <w:rFonts w:ascii="Arial Narrow" w:eastAsia="Times New Roman" w:hAnsi="Arial Narrow" w:cs="Arial"/>
                <w:color w:val="auto"/>
                <w:sz w:val="16"/>
                <w:szCs w:val="16"/>
                <w:lang w:eastAsia="es-MX"/>
              </w:rPr>
              <w:t>0 pesos/trámite.</w:t>
            </w:r>
          </w:p>
        </w:tc>
        <w:tc>
          <w:tcPr>
            <w:tcW w:w="3730" w:type="dxa"/>
            <w:vAlign w:val="center"/>
          </w:tcPr>
          <w:p w14:paraId="3579E4D4" w14:textId="77777777"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Se obtuvo una reducción de </w:t>
            </w:r>
            <w:r w:rsidRPr="0027617B">
              <w:rPr>
                <w:rFonts w:ascii="Arial Narrow" w:hAnsi="Arial Narrow"/>
                <w:color w:val="auto"/>
                <w:sz w:val="16"/>
                <w:szCs w:val="16"/>
                <w:lang w:val="es-ES"/>
              </w:rPr>
              <w:t>30,487.</w:t>
            </w:r>
            <w:r>
              <w:rPr>
                <w:rFonts w:ascii="Arial Narrow" w:hAnsi="Arial Narrow"/>
                <w:color w:val="auto"/>
                <w:sz w:val="16"/>
                <w:szCs w:val="16"/>
                <w:lang w:val="es-ES"/>
              </w:rPr>
              <w:t>20</w:t>
            </w:r>
            <w:r w:rsidRPr="0027617B">
              <w:rPr>
                <w:rFonts w:ascii="Arial Narrow" w:hAnsi="Arial Narrow"/>
                <w:color w:val="auto"/>
                <w:sz w:val="16"/>
                <w:szCs w:val="16"/>
                <w:lang w:val="es-ES"/>
              </w:rPr>
              <w:t xml:space="preserve">  </w:t>
            </w:r>
            <w:r w:rsidRPr="0027617B">
              <w:rPr>
                <w:rFonts w:ascii="Arial Narrow" w:eastAsia="Times New Roman" w:hAnsi="Arial Narrow" w:cs="Arial"/>
                <w:color w:val="auto"/>
                <w:sz w:val="16"/>
                <w:szCs w:val="16"/>
                <w:lang w:eastAsia="es-MX"/>
              </w:rPr>
              <w:t xml:space="preserve"> pesos/trámite.</w:t>
            </w:r>
          </w:p>
        </w:tc>
      </w:tr>
    </w:tbl>
    <w:p w14:paraId="31129F65" w14:textId="77777777" w:rsidR="00EE6646" w:rsidRPr="0027617B" w:rsidRDefault="00EE6646" w:rsidP="00EE6646">
      <w:pPr>
        <w:spacing w:before="0" w:after="0" w:line="240" w:lineRule="auto"/>
        <w:ind w:left="0" w:right="142"/>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3279AC20" w14:textId="77777777" w:rsidR="00EE6646" w:rsidRDefault="00EE6646" w:rsidP="00EE6646">
      <w:pPr>
        <w:spacing w:before="0" w:after="0" w:line="240" w:lineRule="auto"/>
        <w:ind w:left="0" w:right="49"/>
        <w:jc w:val="both"/>
        <w:rPr>
          <w:rFonts w:ascii="Arial Narrow" w:hAnsi="Arial Narrow"/>
          <w:color w:val="auto"/>
          <w:lang w:val="es-ES"/>
        </w:rPr>
      </w:pPr>
    </w:p>
    <w:p w14:paraId="00CD1794" w14:textId="36186B6B" w:rsidR="00EE6646" w:rsidRPr="0027617B" w:rsidRDefault="00EE6646" w:rsidP="00EE6646">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En s</w:t>
      </w:r>
      <w:r w:rsidR="004375F5">
        <w:rPr>
          <w:rFonts w:ascii="Arial Narrow" w:hAnsi="Arial Narrow"/>
          <w:color w:val="auto"/>
          <w:lang w:val="es-ES"/>
        </w:rPr>
        <w:t>exto</w:t>
      </w:r>
      <w:r w:rsidRPr="0027617B">
        <w:rPr>
          <w:rFonts w:ascii="Arial Narrow" w:hAnsi="Arial Narrow"/>
          <w:color w:val="auto"/>
          <w:lang w:val="es-ES"/>
        </w:rPr>
        <w:t xml:space="preserve"> lugar, se disminuye el costo de cumplimiento para los </w:t>
      </w:r>
      <w:r>
        <w:rPr>
          <w:rFonts w:ascii="Arial Narrow" w:hAnsi="Arial Narrow"/>
          <w:color w:val="auto"/>
          <w:lang w:val="es-ES"/>
        </w:rPr>
        <w:t xml:space="preserve">Distribuidores </w:t>
      </w:r>
      <w:r w:rsidRPr="0027617B">
        <w:rPr>
          <w:rFonts w:ascii="Arial Narrow" w:hAnsi="Arial Narrow"/>
          <w:color w:val="auto"/>
          <w:lang w:val="es-ES"/>
        </w:rPr>
        <w:t>por ducto de gas natural</w:t>
      </w:r>
      <w:r>
        <w:rPr>
          <w:rFonts w:ascii="Arial Narrow" w:hAnsi="Arial Narrow"/>
          <w:color w:val="auto"/>
          <w:lang w:val="es-ES"/>
        </w:rPr>
        <w:t xml:space="preserve">, </w:t>
      </w:r>
      <w:r w:rsidRPr="0027617B">
        <w:rPr>
          <w:rFonts w:ascii="Arial Narrow" w:hAnsi="Arial Narrow"/>
          <w:color w:val="auto"/>
          <w:lang w:val="es-ES"/>
        </w:rPr>
        <w:t>debido a que se deja sin efectos el Trámite 1</w:t>
      </w:r>
      <w:r w:rsidR="006C7469">
        <w:rPr>
          <w:rFonts w:ascii="Arial Narrow" w:hAnsi="Arial Narrow"/>
          <w:color w:val="auto"/>
          <w:lang w:val="es-ES"/>
        </w:rPr>
        <w:t>4</w:t>
      </w:r>
      <w:r w:rsidRPr="0027617B">
        <w:rPr>
          <w:rFonts w:ascii="Arial Narrow" w:hAnsi="Arial Narrow"/>
          <w:color w:val="auto"/>
          <w:lang w:val="es-ES"/>
        </w:rPr>
        <w:t xml:space="preserve"> para aquellos distribuidores por ducto de gas natural que se encuentren bajo el esquema regulatorio de “Control de Rentabilidad Máxima”. Dicho trámite está considerado en el numeral 23.5 de la Directiva de Tarifas. </w:t>
      </w:r>
    </w:p>
    <w:p w14:paraId="570E34F9" w14:textId="77777777" w:rsidR="00EE6646" w:rsidRPr="0027617B" w:rsidRDefault="00EE6646" w:rsidP="00EE6646">
      <w:pPr>
        <w:spacing w:before="0" w:after="0" w:line="240" w:lineRule="auto"/>
        <w:ind w:left="0" w:right="49"/>
        <w:jc w:val="both"/>
        <w:rPr>
          <w:rFonts w:ascii="Arial Narrow" w:hAnsi="Arial Narrow"/>
          <w:color w:val="auto"/>
          <w:lang w:val="es-ES"/>
        </w:rPr>
      </w:pPr>
    </w:p>
    <w:p w14:paraId="571314BD" w14:textId="77777777" w:rsidR="00EE6646" w:rsidRPr="0027617B" w:rsidRDefault="00EE6646" w:rsidP="00EE6646">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 xml:space="preserve">Se considera una modificación del trámite actual, en razón de que se modifica a quienes le aplica dicho trámite, es decir, este sólo aplicará a aquellos distribuidores por ducto de gas natural que NO se encuentren bajo el esquema regulatorio de “Control de Rentabilidad Máxima”. </w:t>
      </w:r>
    </w:p>
    <w:p w14:paraId="120F8BA0" w14:textId="77777777" w:rsidR="00EE6646" w:rsidRPr="0027617B" w:rsidRDefault="00EE6646" w:rsidP="00EE6646">
      <w:pPr>
        <w:spacing w:before="0" w:after="0" w:line="240" w:lineRule="auto"/>
        <w:ind w:left="0" w:right="49"/>
        <w:jc w:val="both"/>
        <w:rPr>
          <w:rFonts w:ascii="Arial Narrow" w:hAnsi="Arial Narrow"/>
          <w:color w:val="auto"/>
          <w:lang w:val="es-ES"/>
        </w:rPr>
      </w:pPr>
    </w:p>
    <w:p w14:paraId="796C415A" w14:textId="77777777" w:rsidR="00EE6646" w:rsidRPr="0027617B" w:rsidRDefault="00EE6646" w:rsidP="00EE6646">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Al respecto, la disminución en costos correspondiente a este trámite es de 121,948.</w:t>
      </w:r>
      <w:r>
        <w:rPr>
          <w:rFonts w:ascii="Arial Narrow" w:hAnsi="Arial Narrow"/>
          <w:color w:val="auto"/>
          <w:lang w:val="es-ES"/>
        </w:rPr>
        <w:t>80</w:t>
      </w:r>
      <w:r w:rsidRPr="0027617B">
        <w:rPr>
          <w:rFonts w:ascii="Arial Narrow" w:hAnsi="Arial Narrow"/>
          <w:color w:val="auto"/>
          <w:lang w:val="es-ES"/>
        </w:rPr>
        <w:t xml:space="preserve"> pesos que se genera (1) una vez al año por la cantidad de </w:t>
      </w:r>
      <w:r>
        <w:rPr>
          <w:rFonts w:ascii="Arial Narrow" w:hAnsi="Arial Narrow"/>
          <w:color w:val="auto"/>
          <w:lang w:val="es-ES"/>
        </w:rPr>
        <w:t>Distribuidores</w:t>
      </w:r>
      <w:r w:rsidRPr="0027617B">
        <w:rPr>
          <w:rFonts w:ascii="Arial Narrow" w:hAnsi="Arial Narrow"/>
          <w:color w:val="auto"/>
          <w:lang w:val="es-ES"/>
        </w:rPr>
        <w:t>. A continuación, se detalla la estimación correspondiente:</w:t>
      </w:r>
    </w:p>
    <w:p w14:paraId="23C7D794" w14:textId="77777777" w:rsidR="00EE6646" w:rsidRPr="0027617B" w:rsidRDefault="00EE6646" w:rsidP="00EE6646">
      <w:pPr>
        <w:spacing w:before="0" w:after="0" w:line="240" w:lineRule="auto"/>
        <w:ind w:left="0"/>
        <w:jc w:val="both"/>
        <w:rPr>
          <w:rFonts w:ascii="Arial Narrow" w:hAnsi="Arial Narrow"/>
          <w:color w:val="auto"/>
          <w:lang w:val="es-ES"/>
        </w:rPr>
      </w:pPr>
    </w:p>
    <w:p w14:paraId="44A612A5" w14:textId="0F9FFFDC" w:rsidR="00EE6646" w:rsidRPr="0027617B" w:rsidRDefault="00EE6646" w:rsidP="00EE6646">
      <w:pPr>
        <w:spacing w:before="0" w:after="0" w:line="240" w:lineRule="auto"/>
        <w:ind w:left="0"/>
        <w:jc w:val="center"/>
        <w:rPr>
          <w:rFonts w:ascii="Arial Narrow" w:hAnsi="Arial Narrow"/>
          <w:b/>
          <w:color w:val="auto"/>
          <w:lang w:val="es-ES"/>
        </w:rPr>
      </w:pPr>
      <w:r w:rsidRPr="00753372">
        <w:rPr>
          <w:rFonts w:ascii="Arial Narrow" w:hAnsi="Arial Narrow"/>
          <w:b/>
          <w:color w:val="auto"/>
          <w:lang w:val="es-ES"/>
        </w:rPr>
        <w:t>Tab</w:t>
      </w:r>
      <w:r w:rsidRPr="00900FC7">
        <w:rPr>
          <w:rFonts w:ascii="Arial Narrow" w:hAnsi="Arial Narrow"/>
          <w:b/>
          <w:color w:val="auto"/>
          <w:lang w:val="es-ES"/>
        </w:rPr>
        <w:t>la 1</w:t>
      </w:r>
      <w:r w:rsidR="007545AB" w:rsidRPr="00900FC7">
        <w:rPr>
          <w:rFonts w:ascii="Arial Narrow" w:hAnsi="Arial Narrow"/>
          <w:b/>
          <w:color w:val="auto"/>
          <w:lang w:val="es-ES"/>
        </w:rPr>
        <w:t>1.</w:t>
      </w:r>
      <w:r w:rsidRPr="00BF0C85">
        <w:rPr>
          <w:rFonts w:ascii="Arial Narrow" w:hAnsi="Arial Narrow"/>
          <w:b/>
          <w:color w:val="auto"/>
          <w:lang w:val="es-ES"/>
        </w:rPr>
        <w:t xml:space="preserve"> Disminución de costos por dejar sin efectos el Trámite 1</w:t>
      </w:r>
      <w:r w:rsidR="00E414E2" w:rsidRPr="00BF0C85">
        <w:rPr>
          <w:rFonts w:ascii="Arial Narrow" w:hAnsi="Arial Narrow"/>
          <w:b/>
          <w:color w:val="auto"/>
          <w:lang w:val="es-ES"/>
        </w:rPr>
        <w:t>4</w:t>
      </w:r>
    </w:p>
    <w:tbl>
      <w:tblPr>
        <w:tblStyle w:val="Tablaconcuadrcula"/>
        <w:tblW w:w="0" w:type="auto"/>
        <w:tblLook w:val="04A0" w:firstRow="1" w:lastRow="0" w:firstColumn="1" w:lastColumn="0" w:noHBand="0" w:noVBand="1"/>
      </w:tblPr>
      <w:tblGrid>
        <w:gridCol w:w="2830"/>
        <w:gridCol w:w="3402"/>
        <w:gridCol w:w="3730"/>
      </w:tblGrid>
      <w:tr w:rsidR="00EE6646" w:rsidRPr="0027617B" w14:paraId="28EFBAB9" w14:textId="77777777" w:rsidTr="000B67D5">
        <w:tc>
          <w:tcPr>
            <w:tcW w:w="2830" w:type="dxa"/>
            <w:vAlign w:val="center"/>
          </w:tcPr>
          <w:p w14:paraId="32262187"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Concepto</w:t>
            </w:r>
          </w:p>
        </w:tc>
        <w:tc>
          <w:tcPr>
            <w:tcW w:w="3402" w:type="dxa"/>
            <w:vAlign w:val="center"/>
          </w:tcPr>
          <w:p w14:paraId="7BE10CDC"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03B74571"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EE6646" w:rsidRPr="0027617B" w14:paraId="2AFFB574" w14:textId="77777777" w:rsidTr="000B67D5">
        <w:tc>
          <w:tcPr>
            <w:tcW w:w="2830" w:type="dxa"/>
            <w:vAlign w:val="center"/>
          </w:tcPr>
          <w:p w14:paraId="0FDB074E" w14:textId="77777777" w:rsidR="00EE6646" w:rsidRPr="0027617B" w:rsidRDefault="00EE6646" w:rsidP="000B67D5">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60B3E25F"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aviso de reducción de tarifas máximas para actividades de distribución por ductos de gas natural y su envío a través de los medios electrónicos determinados por la Comisión. </w:t>
            </w:r>
          </w:p>
          <w:p w14:paraId="700048B3"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55F1F456" w14:textId="77777777" w:rsidR="00EE6646" w:rsidRPr="0027617B" w:rsidRDefault="00EE6646" w:rsidP="000B67D5">
            <w:pPr>
              <w:tabs>
                <w:tab w:val="left" w:pos="2726"/>
              </w:tabs>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2 trabajadores por 480 horas hombres cada uno, para un total de 960 horas hombres por trámite.</w:t>
            </w:r>
          </w:p>
        </w:tc>
        <w:tc>
          <w:tcPr>
            <w:tcW w:w="3730" w:type="dxa"/>
            <w:vAlign w:val="center"/>
          </w:tcPr>
          <w:p w14:paraId="3A5F2B59" w14:textId="77777777" w:rsidR="006C7469" w:rsidRDefault="006C7469" w:rsidP="000B67D5">
            <w:pPr>
              <w:spacing w:before="0" w:after="0" w:line="240" w:lineRule="auto"/>
              <w:ind w:left="0"/>
              <w:jc w:val="both"/>
              <w:rPr>
                <w:rFonts w:ascii="Arial Narrow" w:hAnsi="Arial Narrow" w:cs="Arial"/>
                <w:color w:val="auto"/>
                <w:sz w:val="16"/>
                <w:szCs w:val="16"/>
                <w:lang w:eastAsia="es-MX"/>
              </w:rPr>
            </w:pPr>
          </w:p>
          <w:p w14:paraId="3E376414" w14:textId="1437C3CC"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Narrow" w:hAnsi="Arial Narrow" w:cs="Arial"/>
                <w:color w:val="auto"/>
                <w:sz w:val="16"/>
                <w:szCs w:val="16"/>
                <w:vertAlign w:val="superscript"/>
                <w:lang w:eastAsia="es-MX"/>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6E072F20"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24A7D2FE"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*Salario</m:t>
                </m:r>
              </m:oMath>
            </m:oMathPara>
          </w:p>
          <w:p w14:paraId="55561132" w14:textId="77777777"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p>
          <w:p w14:paraId="61DE8A79"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2*480</m:t>
                    </m:r>
                  </m:e>
                </m:d>
                <m:r>
                  <w:rPr>
                    <w:rFonts w:ascii="Cambria Math" w:hAnsi="Cambria Math" w:cs="Arial"/>
                    <w:color w:val="auto"/>
                    <w:sz w:val="16"/>
                    <w:szCs w:val="16"/>
                    <w:lang w:eastAsia="es-MX"/>
                  </w:rPr>
                  <m:t>*</m:t>
                </m:r>
                <m:r>
                  <w:rPr>
                    <w:rFonts w:ascii="Cambria Math" w:eastAsiaTheme="minorEastAsia" w:hAnsi="Cambria Math" w:cs="Arial"/>
                    <w:color w:val="auto"/>
                    <w:sz w:val="16"/>
                    <w:szCs w:val="16"/>
                    <w:lang w:eastAsia="es-MX"/>
                  </w:rPr>
                  <m:t xml:space="preserve">129.95 </m:t>
                </m:r>
              </m:oMath>
            </m:oMathPara>
          </w:p>
          <w:p w14:paraId="31731F98"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288FE9AE"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SP=117,072.00  pesos/trámite</m:t>
                </m:r>
              </m:oMath>
            </m:oMathPara>
          </w:p>
          <w:p w14:paraId="34047B6C"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27617B" w14:paraId="7D471584" w14:textId="77777777" w:rsidTr="000B67D5">
        <w:tc>
          <w:tcPr>
            <w:tcW w:w="2830" w:type="dxa"/>
            <w:vAlign w:val="center"/>
          </w:tcPr>
          <w:p w14:paraId="2EE0E71A"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050EA09F"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aviso de reducción de tarifas máximas para actividades de distribución por ductos de gas natural y su envío a través de los medios electrónicos determinados por la Comisión.</w:t>
            </w:r>
          </w:p>
          <w:p w14:paraId="1D34B4E0"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p>
          <w:p w14:paraId="0A0BC94C"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2 trabajadores por 480 horas hombres cada uno, para un total de 960 horas hombres por trámite.</w:t>
            </w:r>
          </w:p>
        </w:tc>
        <w:tc>
          <w:tcPr>
            <w:tcW w:w="3730" w:type="dxa"/>
            <w:vAlign w:val="center"/>
          </w:tcPr>
          <w:p w14:paraId="01362CE0" w14:textId="77777777" w:rsidR="00EE6646" w:rsidRPr="0027617B" w:rsidRDefault="00EE6646" w:rsidP="000B67D5">
            <w:pPr>
              <w:spacing w:before="0" w:after="0" w:line="240" w:lineRule="auto"/>
              <w:ind w:left="0" w:right="0"/>
              <w:jc w:val="both"/>
              <w:rPr>
                <w:rFonts w:ascii="Arial Narrow" w:hAnsi="Arial Narrow" w:cs="Arial"/>
                <w:color w:val="auto"/>
                <w:sz w:val="16"/>
                <w:szCs w:val="16"/>
                <w:lang w:eastAsia="es-MX"/>
              </w:rPr>
            </w:pPr>
          </w:p>
          <w:p w14:paraId="16642CB3" w14:textId="77777777" w:rsidR="00EE6646" w:rsidRPr="0027617B" w:rsidRDefault="00EE6646" w:rsidP="000B67D5">
            <w:pPr>
              <w:spacing w:before="0" w:after="0" w:line="240" w:lineRule="auto"/>
              <w:ind w:left="0" w:righ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consumo de ventas internas de energía electricidad por sector para 2020,</w:t>
            </w:r>
            <w:r w:rsidRPr="0027617B">
              <w:rPr>
                <w:rFonts w:ascii="Arial Narrow" w:hAnsi="Arial Narrow" w:cs="Arial"/>
                <w:color w:val="auto"/>
                <w:sz w:val="16"/>
                <w:szCs w:val="16"/>
                <w:vertAlign w:val="superscript"/>
                <w:lang w:eastAsia="es-MX"/>
              </w:rPr>
              <w:t>2</w:t>
            </w:r>
            <w:r w:rsidRPr="0027617B">
              <w:rPr>
                <w:rFonts w:ascii="Arial Narrow" w:hAnsi="Arial Narrow" w:cs="Arial"/>
                <w:color w:val="auto"/>
                <w:sz w:val="16"/>
                <w:szCs w:val="16"/>
                <w:lang w:eastAsia="es-MX"/>
              </w:rPr>
              <w:t xml:space="preserve"> y el promedio anual del total de la población ocupada del sector terciario.</w:t>
            </w:r>
            <w:r w:rsidRPr="0027617B">
              <w:rPr>
                <w:rFonts w:ascii="Arial Narrow" w:hAnsi="Arial Narrow" w:cs="Arial"/>
                <w:color w:val="auto"/>
                <w:sz w:val="16"/>
                <w:szCs w:val="16"/>
                <w:vertAlign w:val="superscript"/>
                <w:lang w:eastAsia="es-MX"/>
              </w:rPr>
              <w:t>3</w:t>
            </w:r>
            <w:r w:rsidRPr="0027617B">
              <w:rPr>
                <w:rFonts w:ascii="Arial Narrow"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Narrow" w:hAnsi="Arial Narrow" w:cs="Arial"/>
                <w:color w:val="auto"/>
                <w:sz w:val="16"/>
                <w:szCs w:val="16"/>
                <w:vertAlign w:val="superscript"/>
                <w:lang w:eastAsia="es-MX"/>
              </w:rPr>
              <w:t>4</w:t>
            </w:r>
            <w:r w:rsidRPr="0027617B">
              <w:rPr>
                <w:rFonts w:ascii="Arial Narrow" w:hAnsi="Arial Narrow" w:cs="Arial"/>
                <w:color w:val="auto"/>
                <w:sz w:val="16"/>
                <w:szCs w:val="16"/>
                <w:lang w:eastAsia="es-MX"/>
              </w:rPr>
              <w:t xml:space="preserve"> Con base en lo anterior, se calculó el costo de la electricidad en 1.61 pesos/h-h. Por lo tanto, considerando el tiempo estimado en horas, se obtuvo un ahorro de:</w:t>
            </w:r>
          </w:p>
          <w:p w14:paraId="1C137FA9" w14:textId="77777777" w:rsidR="00EE6646" w:rsidRPr="0027617B" w:rsidRDefault="00EE6646" w:rsidP="000B67D5">
            <w:pPr>
              <w:spacing w:before="0" w:after="0" w:line="240" w:lineRule="auto"/>
              <w:ind w:left="0" w:right="0"/>
              <w:jc w:val="both"/>
              <w:rPr>
                <w:rFonts w:ascii="Arial Narrow" w:hAnsi="Arial Narrow" w:cs="Arial"/>
                <w:color w:val="auto"/>
                <w:sz w:val="16"/>
                <w:szCs w:val="16"/>
                <w:lang w:eastAsia="es-MX"/>
              </w:rPr>
            </w:pPr>
          </w:p>
          <w:p w14:paraId="331530F4"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No.Trab.*h-h</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4F03C576"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5EBB26A1"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2*480</m:t>
                    </m:r>
                  </m:e>
                </m:d>
                <m:r>
                  <w:rPr>
                    <w:rFonts w:ascii="Cambria Math" w:eastAsia="Times New Roman" w:hAnsi="Cambria Math" w:cs="Arial"/>
                    <w:color w:val="auto"/>
                    <w:sz w:val="16"/>
                    <w:szCs w:val="16"/>
                    <w:lang w:eastAsia="es-MX"/>
                  </w:rPr>
                  <m:t xml:space="preserve">*1.61 </m:t>
                </m:r>
              </m:oMath>
            </m:oMathPara>
          </w:p>
          <w:p w14:paraId="4CC5E014"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w:p>
          <w:p w14:paraId="5E324731"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E=1,545.60  pesos/trámite</m:t>
                </m:r>
              </m:oMath>
            </m:oMathPara>
          </w:p>
          <w:p w14:paraId="49E1FA2B"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w:p>
        </w:tc>
      </w:tr>
      <w:tr w:rsidR="00EE6646" w:rsidRPr="0027617B" w14:paraId="482FD34E" w14:textId="77777777" w:rsidTr="000B67D5">
        <w:tc>
          <w:tcPr>
            <w:tcW w:w="2830" w:type="dxa"/>
            <w:vAlign w:val="center"/>
          </w:tcPr>
          <w:p w14:paraId="2B115740"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534CF41C"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aviso de reducción de tarifas máximas para actividades de distribución por ductos de gas natural y su envío a través de los medios electrónicos determinados por la Comisión.</w:t>
            </w:r>
          </w:p>
          <w:p w14:paraId="4A3DC969"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3F64A8EC"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2 trabajadores por 480 horas hombres cada uno, para un total de 960 horas hombres por trámite.</w:t>
            </w:r>
          </w:p>
        </w:tc>
        <w:tc>
          <w:tcPr>
            <w:tcW w:w="3730" w:type="dxa"/>
            <w:vAlign w:val="center"/>
          </w:tcPr>
          <w:p w14:paraId="459F882B" w14:textId="77777777" w:rsidR="006C7469" w:rsidRDefault="006C7469" w:rsidP="000B67D5">
            <w:pPr>
              <w:spacing w:before="0" w:after="0" w:line="240" w:lineRule="auto"/>
              <w:ind w:left="0"/>
              <w:jc w:val="both"/>
              <w:rPr>
                <w:rFonts w:ascii="Arial Narrow" w:hAnsi="Arial Narrow" w:cs="Arial"/>
                <w:color w:val="auto"/>
                <w:sz w:val="16"/>
                <w:szCs w:val="16"/>
                <w:lang w:eastAsia="es-MX"/>
              </w:rPr>
            </w:pPr>
          </w:p>
          <w:p w14:paraId="13B12F2B" w14:textId="3D461BA6"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los precios al 2021 del mercado de papelería,</w:t>
            </w:r>
            <w:r w:rsidRPr="0027617B">
              <w:rPr>
                <w:rFonts w:ascii="Arial Narrow" w:hAnsi="Arial Narrow" w:cs="Arial"/>
                <w:color w:val="auto"/>
                <w:sz w:val="16"/>
                <w:szCs w:val="16"/>
                <w:vertAlign w:val="superscript"/>
                <w:lang w:eastAsia="es-MX"/>
              </w:rPr>
              <w:t>5</w:t>
            </w:r>
            <w:r w:rsidRPr="0027617B">
              <w:rPr>
                <w:rFonts w:ascii="Arial Narrow"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0F6B3866"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1F5F683D"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2A2EB511"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5CE51CE6"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2*480</m:t>
                    </m:r>
                  </m:e>
                </m:d>
                <m:r>
                  <w:rPr>
                    <w:rFonts w:ascii="Cambria Math" w:hAnsi="Cambria Math" w:cs="Arial"/>
                    <w:color w:val="auto"/>
                    <w:sz w:val="16"/>
                    <w:szCs w:val="16"/>
                    <w:lang w:eastAsia="es-MX"/>
                  </w:rPr>
                  <m:t xml:space="preserve">*0.29 </m:t>
                </m:r>
              </m:oMath>
            </m:oMathPara>
          </w:p>
          <w:p w14:paraId="5C928795"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524507B9" w14:textId="77777777" w:rsidR="00EE6646" w:rsidRPr="00753372"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P=278.40  pesos/trámite</m:t>
                </m:r>
              </m:oMath>
            </m:oMathPara>
          </w:p>
          <w:p w14:paraId="7C684BC6" w14:textId="059F7B2C" w:rsidR="006C7469" w:rsidRPr="00A17327" w:rsidRDefault="006C7469"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27617B" w14:paraId="0D1E892B" w14:textId="77777777" w:rsidTr="000B67D5">
        <w:tc>
          <w:tcPr>
            <w:tcW w:w="2830" w:type="dxa"/>
            <w:vAlign w:val="center"/>
          </w:tcPr>
          <w:p w14:paraId="6DCA3239"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00F59B37" w14:textId="77777777" w:rsidR="00EE6646" w:rsidRPr="0027617B" w:rsidRDefault="00EE6646" w:rsidP="000B67D5">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69502CAC"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aviso de reducción de tarifas máximas para actividades de distribución por ductos de gas natural y su envío a través de los medios electrónicos determinados por la Comisión.</w:t>
            </w:r>
          </w:p>
          <w:p w14:paraId="43CEBC52"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p>
          <w:p w14:paraId="6D1B6210"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2 trabajadores por 480 horas hombres cada uno, para un total de 960 horas hombres por trámite.</w:t>
            </w:r>
          </w:p>
        </w:tc>
        <w:tc>
          <w:tcPr>
            <w:tcW w:w="3730" w:type="dxa"/>
            <w:vAlign w:val="center"/>
          </w:tcPr>
          <w:p w14:paraId="6349145F" w14:textId="77777777" w:rsidR="006C7469" w:rsidRDefault="006C7469" w:rsidP="000B67D5">
            <w:pPr>
              <w:spacing w:before="0" w:after="0" w:line="240" w:lineRule="auto"/>
              <w:ind w:left="0"/>
              <w:jc w:val="both"/>
              <w:rPr>
                <w:rFonts w:ascii="Arial Narrow" w:hAnsi="Arial Narrow" w:cs="Arial"/>
                <w:color w:val="auto"/>
                <w:sz w:val="16"/>
                <w:szCs w:val="16"/>
                <w:lang w:eastAsia="es-MX"/>
              </w:rPr>
            </w:pPr>
          </w:p>
          <w:p w14:paraId="4E8DFC91" w14:textId="4C513AC9"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381F3126"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1FAD5CEB"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58D25C3E"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19298B32"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2*480</m:t>
                    </m:r>
                  </m:e>
                </m:d>
                <m:r>
                  <w:rPr>
                    <w:rFonts w:ascii="Cambria Math" w:hAnsi="Cambria Math" w:cs="Arial"/>
                    <w:color w:val="auto"/>
                    <w:sz w:val="16"/>
                    <w:szCs w:val="16"/>
                    <w:lang w:eastAsia="es-MX"/>
                  </w:rPr>
                  <m:t>*3.18</m:t>
                </m:r>
              </m:oMath>
            </m:oMathPara>
          </w:p>
          <w:p w14:paraId="69CDBA61"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14740471"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I=3,052.80  pesos/trámite</m:t>
                </m:r>
              </m:oMath>
            </m:oMathPara>
          </w:p>
          <w:p w14:paraId="41DB176D"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354816DD" w14:textId="77777777" w:rsidTr="000B67D5">
        <w:trPr>
          <w:trHeight w:val="277"/>
        </w:trPr>
        <w:tc>
          <w:tcPr>
            <w:tcW w:w="2830" w:type="dxa"/>
            <w:vAlign w:val="center"/>
          </w:tcPr>
          <w:p w14:paraId="6780DE8E"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Pago de aprovechamiento (PA)</w:t>
            </w:r>
          </w:p>
        </w:tc>
        <w:tc>
          <w:tcPr>
            <w:tcW w:w="3402" w:type="dxa"/>
            <w:vAlign w:val="center"/>
          </w:tcPr>
          <w:p w14:paraId="55E6E6AB"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No aplica.</w:t>
            </w:r>
          </w:p>
        </w:tc>
        <w:tc>
          <w:tcPr>
            <w:tcW w:w="3730" w:type="dxa"/>
            <w:vAlign w:val="center"/>
          </w:tcPr>
          <w:p w14:paraId="162C1C58" w14:textId="77777777"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No aplica.</w:t>
            </w:r>
          </w:p>
        </w:tc>
      </w:tr>
      <w:tr w:rsidR="00EE6646" w:rsidRPr="0027617B" w14:paraId="77AD7F24" w14:textId="77777777" w:rsidTr="000B67D5">
        <w:tc>
          <w:tcPr>
            <w:tcW w:w="2830" w:type="dxa"/>
            <w:vAlign w:val="center"/>
          </w:tcPr>
          <w:p w14:paraId="29A1ED49"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Disminución de costo total</w:t>
            </w:r>
          </w:p>
        </w:tc>
        <w:tc>
          <w:tcPr>
            <w:tcW w:w="3402" w:type="dxa"/>
            <w:vAlign w:val="center"/>
          </w:tcPr>
          <w:p w14:paraId="00B6391D" w14:textId="77777777" w:rsidR="006C7469" w:rsidRDefault="006C7469" w:rsidP="000B67D5">
            <w:pPr>
              <w:spacing w:before="0" w:after="0" w:line="240" w:lineRule="auto"/>
              <w:ind w:left="0"/>
              <w:jc w:val="center"/>
              <w:rPr>
                <w:rFonts w:ascii="Arial Narrow" w:eastAsia="Times New Roman" w:hAnsi="Arial Narrow" w:cs="Arial"/>
                <w:color w:val="auto"/>
                <w:sz w:val="16"/>
                <w:szCs w:val="16"/>
                <w:lang w:eastAsia="es-MX"/>
              </w:rPr>
            </w:pPr>
          </w:p>
          <w:p w14:paraId="4418CA8F" w14:textId="700EBEAF"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SP = </w:t>
            </w:r>
            <m:oMath>
              <m:r>
                <w:rPr>
                  <w:rFonts w:ascii="Cambria Math" w:eastAsia="Times New Roman" w:hAnsi="Cambria Math" w:cs="Arial"/>
                  <w:color w:val="auto"/>
                  <w:sz w:val="16"/>
                  <w:szCs w:val="16"/>
                  <w:lang w:eastAsia="es-MX"/>
                </w:rPr>
                <m:t>1,545.60</m:t>
              </m:r>
              <m:r>
                <w:rPr>
                  <w:rFonts w:ascii="Cambria Math" w:eastAsia="Times New Roman" w:hAnsi="Arial Narrow" w:cs="Arial"/>
                  <w:color w:val="auto"/>
                  <w:sz w:val="16"/>
                  <w:szCs w:val="16"/>
                  <w:lang w:eastAsia="es-MX"/>
                </w:rPr>
                <m:t xml:space="preserve"> </m:t>
              </m:r>
            </m:oMath>
            <w:r w:rsidRPr="0027617B">
              <w:rPr>
                <w:rFonts w:ascii="Arial Narrow" w:eastAsia="Times New Roman" w:hAnsi="Arial Narrow" w:cs="Arial"/>
                <w:color w:val="auto"/>
                <w:sz w:val="16"/>
                <w:szCs w:val="16"/>
                <w:lang w:eastAsia="es-MX"/>
              </w:rPr>
              <w:t>pesos/trámite.</w:t>
            </w:r>
          </w:p>
          <w:p w14:paraId="061F9CE8"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E = </w:t>
            </w:r>
            <m:oMath>
              <m:r>
                <w:rPr>
                  <w:rFonts w:ascii="Cambria Math" w:eastAsia="Times New Roman" w:hAnsi="Cambria Math" w:cs="Arial"/>
                  <w:color w:val="auto"/>
                  <w:sz w:val="16"/>
                  <w:szCs w:val="16"/>
                  <w:lang w:eastAsia="es-MX"/>
                </w:rPr>
                <m:t xml:space="preserve">1,545.60 </m:t>
              </m:r>
              <m:r>
                <w:rPr>
                  <w:rFonts w:ascii="Cambria Math" w:eastAsia="Times New Roman" w:hAnsi="Arial Narrow" w:cs="Arial"/>
                  <w:color w:val="auto"/>
                  <w:sz w:val="16"/>
                  <w:szCs w:val="16"/>
                  <w:lang w:eastAsia="es-MX"/>
                </w:rPr>
                <m:t xml:space="preserve"> </m:t>
              </m:r>
            </m:oMath>
            <w:r w:rsidRPr="0027617B">
              <w:rPr>
                <w:rFonts w:ascii="Arial Narrow" w:eastAsia="Times New Roman" w:hAnsi="Arial Narrow" w:cs="Arial"/>
                <w:color w:val="auto"/>
                <w:sz w:val="16"/>
                <w:szCs w:val="16"/>
                <w:lang w:eastAsia="es-MX"/>
              </w:rPr>
              <w:t>pesos/trámite.</w:t>
            </w:r>
          </w:p>
          <w:p w14:paraId="05D3124D"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P = </w:t>
            </w:r>
            <m:oMath>
              <m:r>
                <w:rPr>
                  <w:rFonts w:ascii="Cambria Math" w:eastAsia="Times New Roman" w:hAnsi="Cambria Math" w:cs="Arial"/>
                  <w:color w:val="auto"/>
                  <w:sz w:val="16"/>
                  <w:szCs w:val="16"/>
                  <w:lang w:eastAsia="es-MX"/>
                </w:rPr>
                <m:t xml:space="preserve">278.40   </m:t>
              </m:r>
              <m:r>
                <w:rPr>
                  <w:rFonts w:ascii="Cambria Math" w:eastAsia="Times New Roman" w:hAnsi="Arial Narrow" w:cs="Arial"/>
                  <w:color w:val="auto"/>
                  <w:sz w:val="16"/>
                  <w:szCs w:val="16"/>
                  <w:lang w:eastAsia="es-MX"/>
                </w:rPr>
                <m:t xml:space="preserve"> </m:t>
              </m:r>
            </m:oMath>
            <w:r w:rsidRPr="0027617B">
              <w:rPr>
                <w:rFonts w:ascii="Arial Narrow" w:eastAsia="Times New Roman" w:hAnsi="Arial Narrow" w:cs="Arial"/>
                <w:color w:val="auto"/>
                <w:sz w:val="16"/>
                <w:szCs w:val="16"/>
                <w:lang w:eastAsia="es-MX"/>
              </w:rPr>
              <w:t>pesos/trámite.</w:t>
            </w:r>
          </w:p>
          <w:p w14:paraId="14067A99" w14:textId="77777777" w:rsidR="00EE6646"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I =</w:t>
            </w:r>
            <m:oMath>
              <m:r>
                <w:rPr>
                  <w:rFonts w:ascii="Cambria Math" w:eastAsia="Times New Roman" w:hAnsi="Cambria Math" w:cs="Arial"/>
                  <w:color w:val="auto"/>
                  <w:sz w:val="16"/>
                  <w:szCs w:val="16"/>
                  <w:lang w:eastAsia="es-MX"/>
                </w:rPr>
                <m:t xml:space="preserve"> 3,052.80</m:t>
              </m:r>
            </m:oMath>
            <w:r w:rsidRPr="0027617B">
              <w:rPr>
                <w:rFonts w:ascii="Arial Narrow" w:eastAsia="Times New Roman" w:hAnsi="Arial Narrow" w:cs="Arial"/>
                <w:color w:val="auto"/>
                <w:sz w:val="16"/>
                <w:szCs w:val="16"/>
                <w:lang w:eastAsia="es-MX"/>
              </w:rPr>
              <w:t>pesos/trámite.</w:t>
            </w:r>
          </w:p>
          <w:p w14:paraId="0D71D949" w14:textId="69B9B29F" w:rsidR="006C7469" w:rsidRPr="0027617B" w:rsidRDefault="006C7469" w:rsidP="000B67D5">
            <w:pPr>
              <w:spacing w:before="0" w:after="0" w:line="240" w:lineRule="auto"/>
              <w:ind w:left="0"/>
              <w:jc w:val="center"/>
              <w:rPr>
                <w:rFonts w:ascii="Arial Narrow" w:eastAsia="Times New Roman" w:hAnsi="Arial Narrow" w:cs="Arial"/>
                <w:color w:val="auto"/>
                <w:sz w:val="16"/>
                <w:szCs w:val="16"/>
                <w:lang w:eastAsia="es-MX"/>
              </w:rPr>
            </w:pPr>
          </w:p>
        </w:tc>
        <w:tc>
          <w:tcPr>
            <w:tcW w:w="3730" w:type="dxa"/>
            <w:vAlign w:val="center"/>
          </w:tcPr>
          <w:p w14:paraId="63A979AB" w14:textId="77777777"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Se obtuvo una reducción de </w:t>
            </w:r>
            <w:r w:rsidRPr="00243913">
              <w:rPr>
                <w:rFonts w:ascii="Arial Narrow" w:eastAsia="Times New Roman" w:hAnsi="Arial Narrow" w:cs="Arial"/>
                <w:color w:val="auto"/>
                <w:sz w:val="16"/>
                <w:szCs w:val="16"/>
                <w:lang w:val="es-ES" w:eastAsia="es-MX"/>
              </w:rPr>
              <w:t xml:space="preserve">121,948.80 </w:t>
            </w:r>
            <w:r w:rsidRPr="0027617B">
              <w:rPr>
                <w:rFonts w:ascii="Arial Narrow" w:eastAsia="Times New Roman" w:hAnsi="Arial Narrow" w:cs="Arial"/>
                <w:color w:val="auto"/>
                <w:sz w:val="16"/>
                <w:szCs w:val="16"/>
                <w:lang w:eastAsia="es-MX"/>
              </w:rPr>
              <w:t>pesos/trámite.</w:t>
            </w:r>
          </w:p>
        </w:tc>
      </w:tr>
    </w:tbl>
    <w:p w14:paraId="55F3891B" w14:textId="77777777" w:rsidR="00EE6646" w:rsidRPr="0027617B" w:rsidRDefault="00EE6646" w:rsidP="00EE6646">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7ADFA28D" w14:textId="77777777" w:rsidR="00EE6646" w:rsidRPr="0027617B" w:rsidRDefault="00EE6646" w:rsidP="00EE6646">
      <w:pPr>
        <w:spacing w:before="0" w:after="0" w:line="240" w:lineRule="auto"/>
        <w:ind w:left="0"/>
        <w:jc w:val="both"/>
        <w:rPr>
          <w:rFonts w:ascii="Arial Narrow" w:hAnsi="Arial Narrow" w:cs="Arial"/>
          <w:color w:val="auto"/>
          <w:lang w:eastAsia="es-MX"/>
        </w:rPr>
      </w:pPr>
    </w:p>
    <w:p w14:paraId="706C01F1" w14:textId="0827452F" w:rsidR="00EE6646" w:rsidRPr="0027617B" w:rsidRDefault="00EE6646" w:rsidP="00EE6646">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 xml:space="preserve">Finalmente, se disminuye el costo de cumplimiento para los </w:t>
      </w:r>
      <w:r>
        <w:rPr>
          <w:rFonts w:ascii="Arial Narrow" w:hAnsi="Arial Narrow"/>
          <w:color w:val="auto"/>
          <w:lang w:val="es-ES"/>
        </w:rPr>
        <w:t xml:space="preserve">Distribuidores </w:t>
      </w:r>
      <w:r w:rsidRPr="0027617B">
        <w:rPr>
          <w:rFonts w:ascii="Arial Narrow" w:hAnsi="Arial Narrow"/>
          <w:color w:val="auto"/>
          <w:lang w:val="es-ES"/>
        </w:rPr>
        <w:t>por ducto de gas natural</w:t>
      </w:r>
      <w:r>
        <w:rPr>
          <w:rFonts w:ascii="Arial Narrow" w:hAnsi="Arial Narrow"/>
          <w:color w:val="auto"/>
          <w:lang w:val="es-ES"/>
        </w:rPr>
        <w:t>,</w:t>
      </w:r>
      <w:r w:rsidRPr="0027617B">
        <w:rPr>
          <w:rFonts w:ascii="Arial Narrow" w:hAnsi="Arial Narrow"/>
          <w:color w:val="auto"/>
          <w:lang w:val="es-ES"/>
        </w:rPr>
        <w:t xml:space="preserve"> debido a que se deja sin efectos el Trámite 1</w:t>
      </w:r>
      <w:r w:rsidR="006C7469">
        <w:rPr>
          <w:rFonts w:ascii="Arial Narrow" w:hAnsi="Arial Narrow"/>
          <w:color w:val="auto"/>
          <w:lang w:val="es-ES"/>
        </w:rPr>
        <w:t>5</w:t>
      </w:r>
      <w:r w:rsidRPr="0027617B">
        <w:rPr>
          <w:rFonts w:ascii="Arial Narrow" w:hAnsi="Arial Narrow"/>
          <w:color w:val="auto"/>
          <w:lang w:val="es-ES"/>
        </w:rPr>
        <w:t xml:space="preserve"> para aquellos distribuidores por ducto de gas natural que migren al nuevo esquema regulatorio en materia tarifaria. Dicho trámite está considerado en los numerales 28.5, 28.9, 33.2, 39.1 y 39.2 de la Directiva de Tarifas. </w:t>
      </w:r>
    </w:p>
    <w:p w14:paraId="7A936B2A" w14:textId="77777777" w:rsidR="00EE6646" w:rsidRPr="0027617B" w:rsidRDefault="00EE6646" w:rsidP="00EE6646">
      <w:pPr>
        <w:spacing w:before="0" w:after="0" w:line="240" w:lineRule="auto"/>
        <w:ind w:left="0" w:right="49"/>
        <w:jc w:val="both"/>
        <w:rPr>
          <w:rFonts w:ascii="Arial Narrow" w:hAnsi="Arial Narrow"/>
          <w:color w:val="auto"/>
          <w:lang w:val="es-ES"/>
        </w:rPr>
      </w:pPr>
    </w:p>
    <w:p w14:paraId="04832AC4" w14:textId="77777777" w:rsidR="00EE6646" w:rsidRPr="0027617B" w:rsidRDefault="00EE6646" w:rsidP="00EE6646">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 xml:space="preserve">Se considera una modificación del trámite actual, en razón de que se modifica a quienes le aplica dicho trámite, es decir, este sólo aplicará a aquellos distribuidores por ducto de gas natural que NO se encuentren bajo el esquema regulatorio de “Control de Rentabilidad Máxima”. </w:t>
      </w:r>
    </w:p>
    <w:p w14:paraId="370C4219" w14:textId="77777777" w:rsidR="00EE6646" w:rsidRPr="0027617B" w:rsidRDefault="00EE6646" w:rsidP="00EE6646">
      <w:pPr>
        <w:spacing w:before="0" w:after="0" w:line="240" w:lineRule="auto"/>
        <w:ind w:left="0" w:right="49"/>
        <w:jc w:val="both"/>
        <w:rPr>
          <w:rFonts w:ascii="Arial Narrow" w:hAnsi="Arial Narrow"/>
          <w:color w:val="auto"/>
          <w:lang w:val="es-ES"/>
        </w:rPr>
      </w:pPr>
    </w:p>
    <w:p w14:paraId="68A2EA9B" w14:textId="6595E0A2" w:rsidR="00EE6646" w:rsidRPr="0027617B" w:rsidRDefault="00EE6646" w:rsidP="00EE6646">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Al respecto, la disminución en costos correspondiente a este trámite es de 65,039.</w:t>
      </w:r>
      <w:r>
        <w:rPr>
          <w:rFonts w:ascii="Arial Narrow" w:hAnsi="Arial Narrow"/>
          <w:color w:val="auto"/>
          <w:lang w:val="es-ES"/>
        </w:rPr>
        <w:t>36</w:t>
      </w:r>
      <w:r w:rsidRPr="0027617B">
        <w:rPr>
          <w:rFonts w:ascii="Arial Narrow" w:hAnsi="Arial Narrow"/>
          <w:color w:val="auto"/>
          <w:lang w:val="es-ES"/>
        </w:rPr>
        <w:t xml:space="preserve"> pesos que se genera (1) una vez al año por la cantidad de </w:t>
      </w:r>
      <w:r>
        <w:rPr>
          <w:rFonts w:ascii="Arial Narrow" w:hAnsi="Arial Narrow"/>
          <w:color w:val="auto"/>
          <w:lang w:val="es-ES"/>
        </w:rPr>
        <w:t>Distribuidores</w:t>
      </w:r>
      <w:r w:rsidRPr="0027617B">
        <w:rPr>
          <w:rFonts w:ascii="Arial Narrow" w:hAnsi="Arial Narrow"/>
          <w:color w:val="auto"/>
          <w:lang w:val="es-ES"/>
        </w:rPr>
        <w:t>. A continuación, se detalla la estimación correspondiente:</w:t>
      </w:r>
    </w:p>
    <w:p w14:paraId="4D0F20C9" w14:textId="77777777" w:rsidR="00EE6646" w:rsidRPr="0027617B" w:rsidRDefault="00EE6646" w:rsidP="00EE6646">
      <w:pPr>
        <w:spacing w:before="0" w:after="0" w:line="240" w:lineRule="auto"/>
        <w:ind w:left="0"/>
        <w:jc w:val="both"/>
        <w:rPr>
          <w:rFonts w:ascii="Arial Narrow" w:hAnsi="Arial Narrow"/>
          <w:color w:val="auto"/>
          <w:lang w:val="es-ES"/>
        </w:rPr>
      </w:pPr>
    </w:p>
    <w:p w14:paraId="5869AF1C" w14:textId="0498EAA8" w:rsidR="00EE6646" w:rsidRPr="0027617B" w:rsidRDefault="00EE6646" w:rsidP="00EE6646">
      <w:pPr>
        <w:spacing w:before="0" w:after="0" w:line="240" w:lineRule="auto"/>
        <w:ind w:left="0"/>
        <w:jc w:val="center"/>
        <w:rPr>
          <w:rFonts w:ascii="Arial Narrow" w:hAnsi="Arial Narrow"/>
          <w:b/>
          <w:color w:val="auto"/>
          <w:lang w:val="es-ES"/>
        </w:rPr>
      </w:pPr>
      <w:r w:rsidRPr="00753372">
        <w:rPr>
          <w:rFonts w:ascii="Arial Narrow" w:hAnsi="Arial Narrow"/>
          <w:b/>
          <w:color w:val="auto"/>
          <w:lang w:val="es-ES"/>
        </w:rPr>
        <w:t>Tabla 1</w:t>
      </w:r>
      <w:r w:rsidR="007545AB" w:rsidRPr="00900FC7">
        <w:rPr>
          <w:rFonts w:ascii="Arial Narrow" w:hAnsi="Arial Narrow"/>
          <w:b/>
          <w:color w:val="auto"/>
          <w:lang w:val="es-ES"/>
        </w:rPr>
        <w:t>2</w:t>
      </w:r>
      <w:r w:rsidRPr="00BF0C85">
        <w:rPr>
          <w:rFonts w:ascii="Arial Narrow" w:hAnsi="Arial Narrow"/>
          <w:b/>
          <w:color w:val="auto"/>
          <w:lang w:val="es-ES"/>
        </w:rPr>
        <w:t>. Disminución de costos por dejar sin efectos el Trámite 1</w:t>
      </w:r>
      <w:r w:rsidR="00E414E2" w:rsidRPr="00BF0C85">
        <w:rPr>
          <w:rFonts w:ascii="Arial Narrow" w:hAnsi="Arial Narrow"/>
          <w:b/>
          <w:color w:val="auto"/>
          <w:lang w:val="es-ES"/>
        </w:rPr>
        <w:t>5</w:t>
      </w:r>
    </w:p>
    <w:tbl>
      <w:tblPr>
        <w:tblStyle w:val="Tablaconcuadrcula"/>
        <w:tblW w:w="0" w:type="auto"/>
        <w:tblLook w:val="04A0" w:firstRow="1" w:lastRow="0" w:firstColumn="1" w:lastColumn="0" w:noHBand="0" w:noVBand="1"/>
      </w:tblPr>
      <w:tblGrid>
        <w:gridCol w:w="2830"/>
        <w:gridCol w:w="3402"/>
        <w:gridCol w:w="3730"/>
      </w:tblGrid>
      <w:tr w:rsidR="00EE6646" w:rsidRPr="0027617B" w14:paraId="25247AFA" w14:textId="77777777" w:rsidTr="000B67D5">
        <w:tc>
          <w:tcPr>
            <w:tcW w:w="2830" w:type="dxa"/>
            <w:vAlign w:val="center"/>
          </w:tcPr>
          <w:p w14:paraId="696FBB2F" w14:textId="77777777" w:rsidR="00EE6646" w:rsidRPr="00135879"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Concepto</w:t>
            </w:r>
          </w:p>
        </w:tc>
        <w:tc>
          <w:tcPr>
            <w:tcW w:w="3402" w:type="dxa"/>
            <w:vAlign w:val="center"/>
          </w:tcPr>
          <w:p w14:paraId="7E6CD722" w14:textId="77777777" w:rsidR="00EE6646" w:rsidRPr="00135879"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Implicaciones del Costo</w:t>
            </w:r>
          </w:p>
        </w:tc>
        <w:tc>
          <w:tcPr>
            <w:tcW w:w="3730" w:type="dxa"/>
            <w:vAlign w:val="center"/>
          </w:tcPr>
          <w:p w14:paraId="3086241F" w14:textId="77777777" w:rsidR="00EE6646" w:rsidRPr="00135879"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Estimación del Costo *</w:t>
            </w:r>
          </w:p>
        </w:tc>
      </w:tr>
      <w:tr w:rsidR="00EE6646" w:rsidRPr="0027617B" w14:paraId="3573D535" w14:textId="77777777" w:rsidTr="000B67D5">
        <w:tc>
          <w:tcPr>
            <w:tcW w:w="2830" w:type="dxa"/>
            <w:vAlign w:val="center"/>
          </w:tcPr>
          <w:p w14:paraId="038E87C4" w14:textId="77777777" w:rsidR="00EE6646" w:rsidRPr="00135879" w:rsidRDefault="00EE6646" w:rsidP="000B67D5">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Salario del personal (SP)</w:t>
            </w:r>
          </w:p>
        </w:tc>
        <w:tc>
          <w:tcPr>
            <w:tcW w:w="3402" w:type="dxa"/>
            <w:vAlign w:val="center"/>
          </w:tcPr>
          <w:p w14:paraId="0DFB0D7F" w14:textId="77777777" w:rsidR="00EE6646" w:rsidRPr="00135879"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135879">
              <w:rPr>
                <w:rFonts w:ascii="Arial Narrow" w:eastAsia="Times New Roman" w:hAnsi="Arial Narrow" w:cs="Arial"/>
                <w:b/>
                <w:color w:val="auto"/>
                <w:sz w:val="16"/>
                <w:szCs w:val="16"/>
                <w:lang w:eastAsia="es-MX"/>
              </w:rPr>
              <w:t>Cuantificación. –</w:t>
            </w:r>
            <w:r w:rsidRPr="00135879">
              <w:rPr>
                <w:rFonts w:ascii="Arial Narrow" w:eastAsia="Times New Roman" w:hAnsi="Arial Narrow" w:cs="Arial"/>
                <w:color w:val="auto"/>
                <w:sz w:val="16"/>
                <w:szCs w:val="16"/>
                <w:lang w:eastAsia="es-MX"/>
              </w:rPr>
              <w:t xml:space="preserve"> Elaboración de aviso de reducción de tarifas máximas para actividades de distribución por ductos de gas natural y su envío a través de los medios electrónicos determinados por la Comisión. </w:t>
            </w:r>
          </w:p>
          <w:p w14:paraId="734189D0" w14:textId="77777777" w:rsidR="00EE6646" w:rsidRPr="00135879"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3450F81C" w14:textId="77777777" w:rsidR="00EE6646" w:rsidRPr="00135879" w:rsidRDefault="00EE6646" w:rsidP="000B67D5">
            <w:pPr>
              <w:tabs>
                <w:tab w:val="left" w:pos="2726"/>
              </w:tabs>
              <w:spacing w:before="0" w:after="0" w:line="240" w:lineRule="auto"/>
              <w:ind w:left="0" w:right="35"/>
              <w:jc w:val="both"/>
              <w:rPr>
                <w:rFonts w:ascii="Arial Narrow" w:eastAsia="Times New Roman" w:hAnsi="Arial Narrow" w:cs="Arial"/>
                <w:color w:val="auto"/>
                <w:sz w:val="16"/>
                <w:szCs w:val="16"/>
                <w:lang w:eastAsia="es-MX"/>
              </w:rPr>
            </w:pPr>
            <w:r w:rsidRPr="00135879">
              <w:rPr>
                <w:rFonts w:ascii="Arial Narrow" w:eastAsia="Times New Roman" w:hAnsi="Arial Narrow" w:cs="Arial"/>
                <w:b/>
                <w:color w:val="auto"/>
                <w:sz w:val="16"/>
                <w:szCs w:val="16"/>
                <w:lang w:eastAsia="es-MX"/>
              </w:rPr>
              <w:t>Tiempo estimado (horas).</w:t>
            </w:r>
            <w:r w:rsidRPr="00135879">
              <w:rPr>
                <w:rFonts w:ascii="Arial Narrow" w:eastAsia="Times New Roman" w:hAnsi="Arial Narrow" w:cs="Arial"/>
                <w:color w:val="auto"/>
                <w:sz w:val="16"/>
                <w:szCs w:val="16"/>
                <w:lang w:eastAsia="es-MX"/>
              </w:rPr>
              <w:t xml:space="preserve"> – 2 trabajadores por 256 horas hombres cada uno, para un total de 512 horas hombres por trámite.</w:t>
            </w:r>
          </w:p>
        </w:tc>
        <w:tc>
          <w:tcPr>
            <w:tcW w:w="3730" w:type="dxa"/>
            <w:vAlign w:val="center"/>
          </w:tcPr>
          <w:p w14:paraId="59F54375" w14:textId="77777777" w:rsidR="00603E97" w:rsidRDefault="00603E97" w:rsidP="000B67D5">
            <w:pPr>
              <w:spacing w:before="0" w:after="0" w:line="240" w:lineRule="auto"/>
              <w:ind w:left="0"/>
              <w:jc w:val="both"/>
              <w:rPr>
                <w:rFonts w:ascii="Arial Narrow" w:hAnsi="Arial Narrow" w:cs="Arial"/>
                <w:color w:val="auto"/>
                <w:sz w:val="16"/>
                <w:szCs w:val="16"/>
                <w:lang w:eastAsia="es-MX"/>
              </w:rPr>
            </w:pPr>
          </w:p>
          <w:p w14:paraId="214B1447" w14:textId="244A85A1" w:rsidR="00EE6646" w:rsidRPr="00135879" w:rsidRDefault="00EE6646" w:rsidP="000B67D5">
            <w:pPr>
              <w:spacing w:before="0" w:after="0" w:line="240" w:lineRule="auto"/>
              <w:ind w:left="0"/>
              <w:jc w:val="both"/>
              <w:rPr>
                <w:rFonts w:ascii="Arial Narrow" w:hAnsi="Arial Narrow" w:cs="Arial"/>
                <w:color w:val="auto"/>
                <w:sz w:val="16"/>
                <w:szCs w:val="16"/>
                <w:lang w:eastAsia="es-MX"/>
              </w:rPr>
            </w:pPr>
            <w:r w:rsidRPr="00135879">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135879">
              <w:rPr>
                <w:rFonts w:ascii="Arial Narrow" w:hAnsi="Arial Narrow" w:cs="Arial"/>
                <w:color w:val="auto"/>
                <w:sz w:val="16"/>
                <w:szCs w:val="16"/>
                <w:vertAlign w:val="superscript"/>
                <w:lang w:eastAsia="es-MX"/>
              </w:rPr>
              <w:t>1</w:t>
            </w:r>
            <w:r w:rsidRPr="00135879">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5855B3EB" w14:textId="77777777" w:rsidR="00EE6646" w:rsidRPr="00135879" w:rsidRDefault="00EE6646" w:rsidP="000B67D5">
            <w:pPr>
              <w:spacing w:before="0" w:after="0" w:line="240" w:lineRule="auto"/>
              <w:ind w:left="0"/>
              <w:jc w:val="both"/>
              <w:rPr>
                <w:rFonts w:ascii="Arial Narrow" w:hAnsi="Arial Narrow" w:cs="Arial"/>
                <w:color w:val="auto"/>
                <w:sz w:val="16"/>
                <w:szCs w:val="16"/>
                <w:lang w:eastAsia="es-MX"/>
              </w:rPr>
            </w:pPr>
          </w:p>
          <w:p w14:paraId="6AE42D30" w14:textId="77777777" w:rsidR="00EE6646" w:rsidRPr="00135879" w:rsidRDefault="00EE6646" w:rsidP="000B67D5">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*Salario</m:t>
                </m:r>
              </m:oMath>
            </m:oMathPara>
          </w:p>
          <w:p w14:paraId="4EA67D14" w14:textId="77777777" w:rsidR="00EE6646" w:rsidRPr="00135879" w:rsidRDefault="00EE6646" w:rsidP="000B67D5">
            <w:pPr>
              <w:spacing w:before="0" w:after="0" w:line="240" w:lineRule="auto"/>
              <w:ind w:left="0"/>
              <w:jc w:val="center"/>
              <w:rPr>
                <w:rFonts w:ascii="Arial Narrow" w:hAnsi="Arial Narrow" w:cs="Arial"/>
                <w:color w:val="auto"/>
                <w:sz w:val="16"/>
                <w:szCs w:val="16"/>
                <w:lang w:eastAsia="es-MX"/>
              </w:rPr>
            </w:pPr>
          </w:p>
          <w:p w14:paraId="64193ECE" w14:textId="77777777" w:rsidR="00EE6646" w:rsidRPr="00135879"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2*512 </m:t>
                    </m:r>
                  </m:e>
                </m:d>
                <m:r>
                  <w:rPr>
                    <w:rFonts w:ascii="Cambria Math" w:hAnsi="Cambria Math" w:cs="Arial"/>
                    <w:color w:val="auto"/>
                    <w:sz w:val="16"/>
                    <w:szCs w:val="16"/>
                    <w:lang w:eastAsia="es-MX"/>
                  </w:rPr>
                  <m:t xml:space="preserve">*129.95 </m:t>
                </m:r>
              </m:oMath>
            </m:oMathPara>
          </w:p>
          <w:p w14:paraId="378B5D2C" w14:textId="77777777" w:rsidR="00EE6646" w:rsidRPr="00135879"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1C848E0F" w14:textId="77777777" w:rsidR="00EE6646" w:rsidRPr="00603E97"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SP=62,438.40 pesos/trámite</m:t>
                </m:r>
              </m:oMath>
            </m:oMathPara>
          </w:p>
          <w:p w14:paraId="78822FE1" w14:textId="65202050" w:rsidR="00603E97" w:rsidRPr="00135879" w:rsidRDefault="00603E97"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27617B" w14:paraId="446E0377" w14:textId="77777777" w:rsidTr="000B67D5">
        <w:tc>
          <w:tcPr>
            <w:tcW w:w="2830" w:type="dxa"/>
            <w:vAlign w:val="center"/>
          </w:tcPr>
          <w:p w14:paraId="37C71F81" w14:textId="77777777" w:rsidR="00EE6646" w:rsidRPr="00135879"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Electricidad (E)</w:t>
            </w:r>
          </w:p>
        </w:tc>
        <w:tc>
          <w:tcPr>
            <w:tcW w:w="3402" w:type="dxa"/>
            <w:vAlign w:val="center"/>
          </w:tcPr>
          <w:p w14:paraId="6D107C1D" w14:textId="77777777" w:rsidR="00EE6646" w:rsidRPr="00135879"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135879">
              <w:rPr>
                <w:rFonts w:ascii="Arial Narrow" w:eastAsia="Times New Roman" w:hAnsi="Arial Narrow" w:cs="Arial"/>
                <w:b/>
                <w:color w:val="auto"/>
                <w:sz w:val="16"/>
                <w:szCs w:val="16"/>
                <w:lang w:eastAsia="es-MX"/>
              </w:rPr>
              <w:t>Cuantificación. –</w:t>
            </w:r>
            <w:r w:rsidRPr="00135879">
              <w:rPr>
                <w:rFonts w:ascii="Arial Narrow" w:eastAsia="Times New Roman" w:hAnsi="Arial Narrow" w:cs="Arial"/>
                <w:color w:val="auto"/>
                <w:sz w:val="16"/>
                <w:szCs w:val="16"/>
                <w:lang w:eastAsia="es-MX"/>
              </w:rPr>
              <w:t xml:space="preserve"> Elaboración de aviso de reducción de tarifas máximas para actividades de distribución por ductos de gas natural y su envío a través de los medios electrónicos determinados por la Comisión.</w:t>
            </w:r>
          </w:p>
          <w:p w14:paraId="2C766616" w14:textId="77777777" w:rsidR="00EE6646" w:rsidRPr="00135879"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p>
          <w:p w14:paraId="55373614" w14:textId="77777777" w:rsidR="00EE6646" w:rsidRPr="00135879"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135879">
              <w:rPr>
                <w:rFonts w:ascii="Arial Narrow" w:eastAsia="Times New Roman" w:hAnsi="Arial Narrow" w:cs="Arial"/>
                <w:b/>
                <w:color w:val="auto"/>
                <w:sz w:val="16"/>
                <w:szCs w:val="16"/>
                <w:lang w:eastAsia="es-MX"/>
              </w:rPr>
              <w:t>Tiempo estimado (horas).</w:t>
            </w:r>
            <w:r w:rsidRPr="00135879">
              <w:rPr>
                <w:rFonts w:ascii="Arial Narrow" w:eastAsia="Times New Roman" w:hAnsi="Arial Narrow" w:cs="Arial"/>
                <w:color w:val="auto"/>
                <w:sz w:val="16"/>
                <w:szCs w:val="16"/>
                <w:lang w:eastAsia="es-MX"/>
              </w:rPr>
              <w:t xml:space="preserve"> – 2 trabajadores por 256 horas hombres cada uno, para un total de 512 horas hombres por trámite. </w:t>
            </w:r>
          </w:p>
        </w:tc>
        <w:tc>
          <w:tcPr>
            <w:tcW w:w="3730" w:type="dxa"/>
            <w:vAlign w:val="center"/>
          </w:tcPr>
          <w:p w14:paraId="2CD4474F" w14:textId="77777777" w:rsidR="00603E97" w:rsidRDefault="00603E97" w:rsidP="000B67D5">
            <w:pPr>
              <w:spacing w:before="0" w:after="0" w:line="240" w:lineRule="auto"/>
              <w:ind w:left="0" w:right="0"/>
              <w:jc w:val="both"/>
              <w:rPr>
                <w:rFonts w:ascii="Arial Narrow" w:hAnsi="Arial Narrow" w:cs="Arial"/>
                <w:color w:val="auto"/>
                <w:sz w:val="16"/>
                <w:szCs w:val="16"/>
                <w:lang w:eastAsia="es-MX"/>
              </w:rPr>
            </w:pPr>
          </w:p>
          <w:p w14:paraId="4222802C" w14:textId="3129D4C5" w:rsidR="00EE6646" w:rsidRPr="00135879" w:rsidRDefault="00EE6646" w:rsidP="000B67D5">
            <w:pPr>
              <w:spacing w:before="0" w:after="0" w:line="240" w:lineRule="auto"/>
              <w:ind w:left="0" w:right="0"/>
              <w:jc w:val="both"/>
              <w:rPr>
                <w:rFonts w:ascii="Arial Narrow" w:hAnsi="Arial Narrow" w:cs="Arial"/>
                <w:color w:val="auto"/>
                <w:sz w:val="16"/>
                <w:szCs w:val="16"/>
                <w:lang w:eastAsia="es-MX"/>
              </w:rPr>
            </w:pPr>
            <w:r w:rsidRPr="00135879">
              <w:rPr>
                <w:rFonts w:ascii="Arial Narrow" w:hAnsi="Arial Narrow" w:cs="Arial"/>
                <w:color w:val="auto"/>
                <w:sz w:val="16"/>
                <w:szCs w:val="16"/>
                <w:lang w:eastAsia="es-MX"/>
              </w:rPr>
              <w:t>Tomando como referencia el consumo de ventas internas de energía electricidad por sector para 2020,</w:t>
            </w:r>
            <w:r w:rsidRPr="00135879">
              <w:rPr>
                <w:rFonts w:ascii="Arial Narrow" w:hAnsi="Arial Narrow" w:cs="Arial"/>
                <w:color w:val="auto"/>
                <w:sz w:val="16"/>
                <w:szCs w:val="16"/>
                <w:vertAlign w:val="superscript"/>
                <w:lang w:eastAsia="es-MX"/>
              </w:rPr>
              <w:t>2</w:t>
            </w:r>
            <w:r w:rsidRPr="00135879">
              <w:rPr>
                <w:rFonts w:ascii="Arial Narrow" w:hAnsi="Arial Narrow" w:cs="Arial"/>
                <w:color w:val="auto"/>
                <w:sz w:val="16"/>
                <w:szCs w:val="16"/>
                <w:lang w:eastAsia="es-MX"/>
              </w:rPr>
              <w:t xml:space="preserve"> y el promedio anual del total de la población ocupada del sector terciario.</w:t>
            </w:r>
            <w:r w:rsidRPr="00135879">
              <w:rPr>
                <w:rFonts w:ascii="Arial Narrow" w:hAnsi="Arial Narrow" w:cs="Arial"/>
                <w:color w:val="auto"/>
                <w:sz w:val="16"/>
                <w:szCs w:val="16"/>
                <w:vertAlign w:val="superscript"/>
                <w:lang w:eastAsia="es-MX"/>
              </w:rPr>
              <w:t>3</w:t>
            </w:r>
            <w:r w:rsidRPr="00135879">
              <w:rPr>
                <w:rFonts w:ascii="Arial Narrow"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135879">
              <w:rPr>
                <w:rFonts w:ascii="Arial Narrow" w:hAnsi="Arial Narrow" w:cs="Arial"/>
                <w:color w:val="auto"/>
                <w:sz w:val="16"/>
                <w:szCs w:val="16"/>
                <w:vertAlign w:val="superscript"/>
                <w:lang w:eastAsia="es-MX"/>
              </w:rPr>
              <w:t>4</w:t>
            </w:r>
            <w:r w:rsidRPr="00135879">
              <w:rPr>
                <w:rFonts w:ascii="Arial Narrow" w:hAnsi="Arial Narrow" w:cs="Arial"/>
                <w:color w:val="auto"/>
                <w:sz w:val="16"/>
                <w:szCs w:val="16"/>
                <w:lang w:eastAsia="es-MX"/>
              </w:rPr>
              <w:t xml:space="preserve"> Con base en lo anterior, se calculó el costo de la electricidad en 1.61 pesos/h-h. Por lo tanto, considerando el tiempo estimado en horas, se obtuvo un ahorro de:</w:t>
            </w:r>
          </w:p>
          <w:p w14:paraId="409BE8D5" w14:textId="77777777" w:rsidR="00EE6646" w:rsidRPr="00135879" w:rsidRDefault="00EE6646" w:rsidP="000B67D5">
            <w:pPr>
              <w:spacing w:before="0" w:after="0" w:line="240" w:lineRule="auto"/>
              <w:ind w:left="0" w:right="0"/>
              <w:jc w:val="both"/>
              <w:rPr>
                <w:rFonts w:ascii="Arial Narrow" w:hAnsi="Arial Narrow" w:cs="Arial"/>
                <w:color w:val="auto"/>
                <w:sz w:val="16"/>
                <w:szCs w:val="16"/>
                <w:lang w:eastAsia="es-MX"/>
              </w:rPr>
            </w:pPr>
          </w:p>
          <w:p w14:paraId="38400CD8" w14:textId="77777777" w:rsidR="00EE6646" w:rsidRPr="00135879"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No.Trab.*h-h</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0C398FAA" w14:textId="77777777" w:rsidR="00EE6646" w:rsidRPr="00135879"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17493464" w14:textId="77777777" w:rsidR="00EE6646" w:rsidRPr="00135879"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 xml:space="preserve">2*512 </m:t>
                    </m:r>
                  </m:e>
                </m:d>
                <m:r>
                  <w:rPr>
                    <w:rFonts w:ascii="Cambria Math" w:eastAsia="Times New Roman" w:hAnsi="Cambria Math" w:cs="Arial"/>
                    <w:color w:val="auto"/>
                    <w:sz w:val="16"/>
                    <w:szCs w:val="16"/>
                    <w:lang w:eastAsia="es-MX"/>
                  </w:rPr>
                  <m:t>*0.324*4.97</m:t>
                </m:r>
              </m:oMath>
            </m:oMathPara>
          </w:p>
          <w:p w14:paraId="6E6BACAD" w14:textId="77777777" w:rsidR="00EE6646" w:rsidRPr="00135879"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w:p>
          <w:p w14:paraId="7F6D4487" w14:textId="77777777" w:rsidR="00EE6646" w:rsidRPr="00603E97"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E=824.32  pesos/trámite</m:t>
                </m:r>
              </m:oMath>
            </m:oMathPara>
          </w:p>
          <w:p w14:paraId="33CC6C93" w14:textId="66C06EF3" w:rsidR="00603E97" w:rsidRPr="00135879" w:rsidRDefault="00603E97" w:rsidP="000B67D5">
            <w:pPr>
              <w:spacing w:before="0" w:after="0" w:line="240" w:lineRule="auto"/>
              <w:ind w:left="0" w:right="0"/>
              <w:jc w:val="both"/>
              <w:rPr>
                <w:rFonts w:ascii="Arial Narrow" w:eastAsiaTheme="minorEastAsia" w:hAnsi="Arial Narrow" w:cs="Arial"/>
                <w:color w:val="auto"/>
                <w:sz w:val="16"/>
                <w:szCs w:val="16"/>
                <w:lang w:eastAsia="es-MX"/>
              </w:rPr>
            </w:pPr>
          </w:p>
        </w:tc>
      </w:tr>
      <w:tr w:rsidR="00EE6646" w:rsidRPr="0027617B" w14:paraId="16412671" w14:textId="77777777" w:rsidTr="000B67D5">
        <w:tc>
          <w:tcPr>
            <w:tcW w:w="2830" w:type="dxa"/>
            <w:vAlign w:val="center"/>
          </w:tcPr>
          <w:p w14:paraId="4B87D1AF" w14:textId="77777777" w:rsidR="00EE6646" w:rsidRPr="00135879"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Papelería (P)</w:t>
            </w:r>
          </w:p>
        </w:tc>
        <w:tc>
          <w:tcPr>
            <w:tcW w:w="3402" w:type="dxa"/>
            <w:vAlign w:val="center"/>
          </w:tcPr>
          <w:p w14:paraId="3483FE2B" w14:textId="77777777" w:rsidR="00EE6646" w:rsidRPr="00135879"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135879">
              <w:rPr>
                <w:rFonts w:ascii="Arial Narrow" w:eastAsia="Times New Roman" w:hAnsi="Arial Narrow" w:cs="Arial"/>
                <w:b/>
                <w:color w:val="auto"/>
                <w:sz w:val="16"/>
                <w:szCs w:val="16"/>
                <w:lang w:eastAsia="es-MX"/>
              </w:rPr>
              <w:t>Cuantificación. –</w:t>
            </w:r>
            <w:r w:rsidRPr="00135879">
              <w:rPr>
                <w:rFonts w:ascii="Arial Narrow" w:eastAsia="Times New Roman" w:hAnsi="Arial Narrow" w:cs="Arial"/>
                <w:color w:val="auto"/>
                <w:sz w:val="16"/>
                <w:szCs w:val="16"/>
                <w:lang w:eastAsia="es-MX"/>
              </w:rPr>
              <w:t xml:space="preserve"> Elaboración de aviso de reducción de tarifas máximas para actividades de distribución por ductos de gas natural y su envío a través de los medios electrónicos determinados por la Comisión.</w:t>
            </w:r>
          </w:p>
          <w:p w14:paraId="46BA780F" w14:textId="77777777" w:rsidR="00EE6646" w:rsidRPr="00135879"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7A9CB961" w14:textId="77777777" w:rsidR="00EE6646" w:rsidRPr="00135879"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135879">
              <w:rPr>
                <w:rFonts w:ascii="Arial Narrow" w:eastAsia="Times New Roman" w:hAnsi="Arial Narrow" w:cs="Arial"/>
                <w:b/>
                <w:color w:val="auto"/>
                <w:sz w:val="16"/>
                <w:szCs w:val="16"/>
                <w:lang w:eastAsia="es-MX"/>
              </w:rPr>
              <w:t>Tiempo estimado (horas).</w:t>
            </w:r>
            <w:r w:rsidRPr="00135879">
              <w:rPr>
                <w:rFonts w:ascii="Arial Narrow" w:eastAsia="Times New Roman" w:hAnsi="Arial Narrow" w:cs="Arial"/>
                <w:color w:val="auto"/>
                <w:sz w:val="16"/>
                <w:szCs w:val="16"/>
                <w:lang w:eastAsia="es-MX"/>
              </w:rPr>
              <w:t xml:space="preserve"> – 2 trabajadores por 256 horas hombres cada uno, para un total de 512 horas hombres por trámite. .</w:t>
            </w:r>
          </w:p>
        </w:tc>
        <w:tc>
          <w:tcPr>
            <w:tcW w:w="3730" w:type="dxa"/>
            <w:vAlign w:val="center"/>
          </w:tcPr>
          <w:p w14:paraId="6980A796" w14:textId="77777777" w:rsidR="00EE6646" w:rsidRPr="00135879" w:rsidRDefault="00EE6646" w:rsidP="000B67D5">
            <w:pPr>
              <w:spacing w:before="0" w:after="0" w:line="240" w:lineRule="auto"/>
              <w:ind w:left="0"/>
              <w:jc w:val="both"/>
              <w:rPr>
                <w:rFonts w:ascii="Arial Narrow" w:hAnsi="Arial Narrow" w:cs="Arial"/>
                <w:color w:val="auto"/>
                <w:sz w:val="16"/>
                <w:szCs w:val="16"/>
                <w:lang w:eastAsia="es-MX"/>
              </w:rPr>
            </w:pPr>
            <w:r w:rsidRPr="00135879">
              <w:rPr>
                <w:rFonts w:ascii="Arial Narrow" w:eastAsia="Calibri" w:hAnsi="Arial Narrow" w:cs="Arial"/>
                <w:color w:val="auto"/>
                <w:sz w:val="16"/>
                <w:szCs w:val="16"/>
                <w:lang w:eastAsia="es-MX"/>
              </w:rPr>
              <w:t>Tomando como referencia los precios al 2021 del mercado de papelería,</w:t>
            </w:r>
            <w:r w:rsidRPr="00135879">
              <w:rPr>
                <w:rFonts w:ascii="Arial Narrow" w:eastAsia="Calibri" w:hAnsi="Arial Narrow" w:cs="Arial"/>
                <w:color w:val="auto"/>
                <w:sz w:val="16"/>
                <w:szCs w:val="16"/>
                <w:vertAlign w:val="superscript"/>
                <w:lang w:eastAsia="es-MX"/>
              </w:rPr>
              <w:t>5</w:t>
            </w:r>
            <w:r w:rsidRPr="00135879">
              <w:rPr>
                <w:rFonts w:ascii="Arial Narrow" w:eastAsia="Calibri"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07AA0E52" w14:textId="77777777" w:rsidR="00EE6646" w:rsidRPr="00135879"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21F417B0" w14:textId="77777777" w:rsidR="00EE6646" w:rsidRPr="00135879" w:rsidRDefault="00EE6646" w:rsidP="000B67D5">
            <w:pPr>
              <w:spacing w:before="0" w:after="0" w:line="240" w:lineRule="auto"/>
              <w:ind w:left="0"/>
              <w:jc w:val="both"/>
              <w:rPr>
                <w:rFonts w:ascii="Arial Narrow" w:hAnsi="Arial Narrow" w:cs="Arial"/>
                <w:color w:val="auto"/>
                <w:sz w:val="16"/>
                <w:szCs w:val="16"/>
                <w:lang w:eastAsia="es-MX"/>
              </w:rPr>
            </w:pPr>
          </w:p>
          <w:p w14:paraId="2C3D81BF" w14:textId="77777777" w:rsidR="00EE6646" w:rsidRPr="00135879"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2*512 </m:t>
                    </m:r>
                  </m:e>
                </m:d>
                <m:r>
                  <w:rPr>
                    <w:rFonts w:ascii="Cambria Math" w:hAnsi="Cambria Math" w:cs="Arial"/>
                    <w:color w:val="auto"/>
                    <w:sz w:val="16"/>
                    <w:szCs w:val="16"/>
                    <w:lang w:eastAsia="es-MX"/>
                  </w:rPr>
                  <m:t xml:space="preserve">*0.29 </m:t>
                </m:r>
              </m:oMath>
            </m:oMathPara>
          </w:p>
          <w:p w14:paraId="4EA748D0" w14:textId="77777777" w:rsidR="00EE6646" w:rsidRPr="00135879"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02A137E5" w14:textId="77777777" w:rsidR="00EE6646" w:rsidRPr="00135879"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P=148.48  pesos/trámite</m:t>
                </m:r>
              </m:oMath>
            </m:oMathPara>
          </w:p>
          <w:p w14:paraId="7DEA07FB" w14:textId="77777777" w:rsidR="00EE6646" w:rsidRPr="00135879"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00393F65" w14:textId="77777777" w:rsidTr="000B67D5">
        <w:tc>
          <w:tcPr>
            <w:tcW w:w="2830" w:type="dxa"/>
            <w:vAlign w:val="center"/>
          </w:tcPr>
          <w:p w14:paraId="5C6C8A00" w14:textId="77777777" w:rsidR="00EE6646" w:rsidRPr="00135879"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Internet (I)</w:t>
            </w:r>
          </w:p>
          <w:p w14:paraId="4AF710BE" w14:textId="77777777" w:rsidR="00EE6646" w:rsidRPr="00135879" w:rsidRDefault="00EE6646" w:rsidP="000B67D5">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034A34B3" w14:textId="77777777" w:rsidR="00EE6646" w:rsidRPr="00135879"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135879">
              <w:rPr>
                <w:rFonts w:ascii="Arial Narrow" w:eastAsia="Times New Roman" w:hAnsi="Arial Narrow" w:cs="Arial"/>
                <w:b/>
                <w:color w:val="auto"/>
                <w:sz w:val="16"/>
                <w:szCs w:val="16"/>
                <w:lang w:eastAsia="es-MX"/>
              </w:rPr>
              <w:t>Cuantificación. –</w:t>
            </w:r>
            <w:r w:rsidRPr="00135879">
              <w:rPr>
                <w:rFonts w:ascii="Arial Narrow" w:eastAsia="Times New Roman" w:hAnsi="Arial Narrow" w:cs="Arial"/>
                <w:color w:val="auto"/>
                <w:sz w:val="16"/>
                <w:szCs w:val="16"/>
                <w:lang w:eastAsia="es-MX"/>
              </w:rPr>
              <w:t xml:space="preserve"> Elaboración de aviso de reducción de tarifas máximas para actividades de distribución por ductos de gas natural y su envío a través de los medios electrónicos determinados por la Comisión.</w:t>
            </w:r>
          </w:p>
          <w:p w14:paraId="50D46B2D" w14:textId="77777777" w:rsidR="00EE6646" w:rsidRPr="00135879" w:rsidRDefault="00EE6646" w:rsidP="000B67D5">
            <w:pPr>
              <w:spacing w:before="0" w:after="0" w:line="240" w:lineRule="auto"/>
              <w:ind w:left="0" w:right="35"/>
              <w:jc w:val="both"/>
              <w:rPr>
                <w:rFonts w:ascii="Arial Narrow" w:eastAsia="Times New Roman" w:hAnsi="Arial Narrow" w:cs="Arial"/>
                <w:b/>
                <w:color w:val="auto"/>
                <w:sz w:val="16"/>
                <w:szCs w:val="16"/>
                <w:lang w:eastAsia="es-MX"/>
              </w:rPr>
            </w:pPr>
            <w:r w:rsidRPr="00135879">
              <w:rPr>
                <w:rFonts w:ascii="Arial Narrow" w:eastAsia="Times New Roman" w:hAnsi="Arial Narrow" w:cs="Arial"/>
                <w:color w:val="auto"/>
                <w:sz w:val="16"/>
                <w:szCs w:val="16"/>
                <w:lang w:eastAsia="es-MX"/>
              </w:rPr>
              <w:t>Tiempo estimado (horas). – 2 trabajadores por 256 horas hombres cada uno, para un total de 512 horas hombres por trámite</w:t>
            </w:r>
            <w:r w:rsidRPr="00135879">
              <w:rPr>
                <w:rFonts w:ascii="Arial Narrow" w:eastAsia="Times New Roman" w:hAnsi="Arial Narrow" w:cs="Arial"/>
                <w:b/>
                <w:color w:val="auto"/>
                <w:sz w:val="16"/>
                <w:szCs w:val="16"/>
                <w:lang w:eastAsia="es-MX"/>
              </w:rPr>
              <w:t>.</w:t>
            </w:r>
          </w:p>
          <w:p w14:paraId="00208761" w14:textId="77777777" w:rsidR="00EE6646" w:rsidRPr="00135879"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p>
        </w:tc>
        <w:tc>
          <w:tcPr>
            <w:tcW w:w="3730" w:type="dxa"/>
            <w:vAlign w:val="center"/>
          </w:tcPr>
          <w:p w14:paraId="591CD34E" w14:textId="77777777" w:rsidR="00603E97" w:rsidRDefault="00603E97" w:rsidP="000B67D5">
            <w:pPr>
              <w:spacing w:before="0" w:after="0" w:line="240" w:lineRule="auto"/>
              <w:ind w:left="0"/>
              <w:jc w:val="both"/>
              <w:rPr>
                <w:rFonts w:ascii="Arial Narrow" w:hAnsi="Arial Narrow" w:cs="Arial"/>
                <w:color w:val="auto"/>
                <w:sz w:val="16"/>
                <w:szCs w:val="16"/>
                <w:lang w:eastAsia="es-MX"/>
              </w:rPr>
            </w:pPr>
          </w:p>
          <w:p w14:paraId="7AF6392D" w14:textId="1DEAF099" w:rsidR="00EE6646" w:rsidRPr="00135879" w:rsidRDefault="00EE6646" w:rsidP="000B67D5">
            <w:pPr>
              <w:spacing w:before="0" w:after="0" w:line="240" w:lineRule="auto"/>
              <w:ind w:left="0"/>
              <w:jc w:val="both"/>
              <w:rPr>
                <w:rFonts w:ascii="Arial Narrow" w:hAnsi="Arial Narrow" w:cs="Arial"/>
                <w:color w:val="auto"/>
                <w:sz w:val="16"/>
                <w:szCs w:val="16"/>
                <w:lang w:eastAsia="es-MX"/>
              </w:rPr>
            </w:pPr>
            <w:r w:rsidRPr="00135879">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135879">
              <w:rPr>
                <w:rFonts w:ascii="Arial Narrow" w:hAnsi="Arial Narrow" w:cs="Arial"/>
                <w:color w:val="auto"/>
                <w:sz w:val="16"/>
                <w:szCs w:val="16"/>
                <w:vertAlign w:val="superscript"/>
                <w:lang w:eastAsia="es-MX"/>
              </w:rPr>
              <w:t>6</w:t>
            </w:r>
            <w:r w:rsidRPr="00135879">
              <w:rPr>
                <w:rFonts w:ascii="Arial Narrow" w:hAnsi="Arial Narrow" w:cs="Arial"/>
                <w:color w:val="auto"/>
                <w:sz w:val="16"/>
                <w:szCs w:val="16"/>
                <w:lang w:eastAsia="es-MX"/>
              </w:rPr>
              <w:t xml:space="preserve"> expresándolo a pesos/h-h, se obtuvo un costo de </w:t>
            </w:r>
            <w:r>
              <w:rPr>
                <w:rFonts w:ascii="Arial Narrow" w:hAnsi="Arial Narrow" w:cs="Arial"/>
                <w:color w:val="auto"/>
                <w:sz w:val="16"/>
                <w:szCs w:val="16"/>
                <w:lang w:eastAsia="es-MX"/>
              </w:rPr>
              <w:t>3.18</w:t>
            </w:r>
            <w:r w:rsidRPr="00135879">
              <w:rPr>
                <w:rFonts w:ascii="Arial Narrow" w:hAnsi="Arial Narrow" w:cs="Arial"/>
                <w:color w:val="auto"/>
                <w:sz w:val="16"/>
                <w:szCs w:val="16"/>
                <w:lang w:eastAsia="es-MX"/>
              </w:rPr>
              <w:t xml:space="preserve"> pesos/h-h. Por lo tanto, considerando el tiempo estimado en horas, se obtuvo un ahorro de:</w:t>
            </w:r>
          </w:p>
          <w:p w14:paraId="52FC623E" w14:textId="77777777" w:rsidR="00EE6646" w:rsidRPr="00135879" w:rsidRDefault="00EE6646" w:rsidP="000B67D5">
            <w:pPr>
              <w:spacing w:before="0" w:after="0" w:line="240" w:lineRule="auto"/>
              <w:ind w:left="0"/>
              <w:jc w:val="both"/>
              <w:rPr>
                <w:rFonts w:ascii="Arial Narrow" w:hAnsi="Arial Narrow" w:cs="Arial"/>
                <w:color w:val="auto"/>
                <w:sz w:val="16"/>
                <w:szCs w:val="16"/>
                <w:lang w:eastAsia="es-MX"/>
              </w:rPr>
            </w:pPr>
          </w:p>
          <w:p w14:paraId="3751C628" w14:textId="77777777" w:rsidR="00EE6646" w:rsidRPr="00135879"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572BBA02" w14:textId="77777777" w:rsidR="00EE6646" w:rsidRPr="00135879" w:rsidRDefault="00EE6646" w:rsidP="000B67D5">
            <w:pPr>
              <w:spacing w:before="0" w:after="0" w:line="240" w:lineRule="auto"/>
              <w:ind w:left="0"/>
              <w:jc w:val="both"/>
              <w:rPr>
                <w:rFonts w:ascii="Arial Narrow" w:hAnsi="Arial Narrow" w:cs="Arial"/>
                <w:color w:val="auto"/>
                <w:sz w:val="16"/>
                <w:szCs w:val="16"/>
                <w:lang w:eastAsia="es-MX"/>
              </w:rPr>
            </w:pPr>
          </w:p>
          <w:p w14:paraId="438BB186" w14:textId="77777777" w:rsidR="00EE6646" w:rsidRPr="00135879"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2*512 </m:t>
                    </m:r>
                  </m:e>
                </m:d>
                <m:r>
                  <w:rPr>
                    <w:rFonts w:ascii="Cambria Math" w:hAnsi="Cambria Math" w:cs="Arial"/>
                    <w:color w:val="auto"/>
                    <w:sz w:val="16"/>
                    <w:szCs w:val="16"/>
                    <w:lang w:eastAsia="es-MX"/>
                  </w:rPr>
                  <m:t>*3.18</m:t>
                </m:r>
              </m:oMath>
            </m:oMathPara>
          </w:p>
          <w:p w14:paraId="61263081" w14:textId="77777777" w:rsidR="00EE6646" w:rsidRPr="00135879"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111FA201" w14:textId="77777777" w:rsidR="00EE6646" w:rsidRPr="00135879"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I=1,628.16 pesos/trámite</m:t>
                </m:r>
              </m:oMath>
            </m:oMathPara>
          </w:p>
          <w:p w14:paraId="0596AB60" w14:textId="77777777" w:rsidR="00EE6646" w:rsidRPr="00135879"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1618B5CB" w14:textId="77777777" w:rsidTr="000B67D5">
        <w:trPr>
          <w:trHeight w:val="277"/>
        </w:trPr>
        <w:tc>
          <w:tcPr>
            <w:tcW w:w="2830" w:type="dxa"/>
            <w:vAlign w:val="center"/>
          </w:tcPr>
          <w:p w14:paraId="2F41BE0A" w14:textId="77777777" w:rsidR="00EE6646" w:rsidRPr="00135879"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Pago de aprovechamiento (PA)</w:t>
            </w:r>
          </w:p>
        </w:tc>
        <w:tc>
          <w:tcPr>
            <w:tcW w:w="3402" w:type="dxa"/>
            <w:vAlign w:val="center"/>
          </w:tcPr>
          <w:p w14:paraId="08244FE4" w14:textId="77777777" w:rsidR="00EE6646" w:rsidRPr="00135879"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135879">
              <w:rPr>
                <w:rFonts w:ascii="Arial Narrow" w:eastAsia="Times New Roman" w:hAnsi="Arial Narrow" w:cs="Arial"/>
                <w:color w:val="auto"/>
                <w:sz w:val="16"/>
                <w:szCs w:val="16"/>
                <w:lang w:eastAsia="es-MX"/>
              </w:rPr>
              <w:t>No aplica.</w:t>
            </w:r>
          </w:p>
        </w:tc>
        <w:tc>
          <w:tcPr>
            <w:tcW w:w="3730" w:type="dxa"/>
            <w:vAlign w:val="center"/>
          </w:tcPr>
          <w:p w14:paraId="74199FE9" w14:textId="77777777" w:rsidR="00EE6646" w:rsidRPr="00135879" w:rsidRDefault="00EE6646" w:rsidP="000B67D5">
            <w:pPr>
              <w:spacing w:before="0" w:after="0" w:line="240" w:lineRule="auto"/>
              <w:ind w:left="0"/>
              <w:jc w:val="center"/>
              <w:rPr>
                <w:rFonts w:ascii="Arial Narrow" w:hAnsi="Arial Narrow" w:cs="Arial"/>
                <w:color w:val="auto"/>
                <w:sz w:val="16"/>
                <w:szCs w:val="16"/>
                <w:lang w:eastAsia="es-MX"/>
              </w:rPr>
            </w:pPr>
            <w:r w:rsidRPr="00135879">
              <w:rPr>
                <w:rFonts w:ascii="Arial Narrow" w:eastAsia="Times New Roman" w:hAnsi="Arial Narrow" w:cs="Arial"/>
                <w:color w:val="auto"/>
                <w:sz w:val="16"/>
                <w:szCs w:val="16"/>
                <w:lang w:eastAsia="es-MX"/>
              </w:rPr>
              <w:t>No aplica.</w:t>
            </w:r>
          </w:p>
        </w:tc>
      </w:tr>
      <w:tr w:rsidR="00EE6646" w:rsidRPr="0027617B" w14:paraId="431FBDA5" w14:textId="77777777" w:rsidTr="000B67D5">
        <w:tc>
          <w:tcPr>
            <w:tcW w:w="2830" w:type="dxa"/>
            <w:vAlign w:val="center"/>
          </w:tcPr>
          <w:p w14:paraId="4D02E1DF" w14:textId="77777777" w:rsidR="00EE6646" w:rsidRPr="00135879"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135879">
              <w:rPr>
                <w:rFonts w:ascii="Arial Narrow" w:eastAsia="Times New Roman" w:hAnsi="Arial Narrow" w:cs="Arial"/>
                <w:b/>
                <w:color w:val="auto"/>
                <w:sz w:val="16"/>
                <w:szCs w:val="16"/>
                <w:lang w:eastAsia="es-MX"/>
              </w:rPr>
              <w:t>Disminución de costo total</w:t>
            </w:r>
          </w:p>
        </w:tc>
        <w:tc>
          <w:tcPr>
            <w:tcW w:w="3402" w:type="dxa"/>
            <w:vAlign w:val="center"/>
          </w:tcPr>
          <w:p w14:paraId="029FF98A" w14:textId="77777777" w:rsidR="00EE6646" w:rsidRPr="00135879"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135879">
              <w:rPr>
                <w:rFonts w:ascii="Arial Narrow" w:eastAsia="Times New Roman" w:hAnsi="Arial Narrow" w:cs="Arial"/>
                <w:color w:val="auto"/>
                <w:sz w:val="16"/>
                <w:szCs w:val="16"/>
                <w:lang w:eastAsia="es-MX"/>
              </w:rPr>
              <w:t xml:space="preserve">SP = </w:t>
            </w:r>
            <m:oMath>
              <m:r>
                <w:rPr>
                  <w:rFonts w:ascii="Cambria Math" w:hAnsi="Cambria Math" w:cs="Arial"/>
                  <w:color w:val="auto"/>
                  <w:sz w:val="16"/>
                  <w:szCs w:val="16"/>
                  <w:lang w:eastAsia="es-MX"/>
                </w:rPr>
                <m:t>62,438.40</m:t>
              </m:r>
            </m:oMath>
            <w:r w:rsidRPr="00135879">
              <w:rPr>
                <w:rFonts w:ascii="Arial Narrow" w:eastAsia="Times New Roman" w:hAnsi="Arial Narrow" w:cs="Arial"/>
                <w:color w:val="auto"/>
                <w:sz w:val="16"/>
                <w:szCs w:val="16"/>
                <w:lang w:eastAsia="es-MX"/>
              </w:rPr>
              <w:t>pesos/trámite.</w:t>
            </w:r>
          </w:p>
          <w:p w14:paraId="4E34C839" w14:textId="77777777" w:rsidR="00EE6646" w:rsidRPr="00135879"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135879">
              <w:rPr>
                <w:rFonts w:ascii="Arial Narrow" w:eastAsia="Times New Roman" w:hAnsi="Arial Narrow" w:cs="Arial"/>
                <w:color w:val="auto"/>
                <w:sz w:val="16"/>
                <w:szCs w:val="16"/>
                <w:lang w:eastAsia="es-MX"/>
              </w:rPr>
              <w:t>E =</w:t>
            </w:r>
            <m:oMath>
              <m:r>
                <w:rPr>
                  <w:rFonts w:ascii="Cambria Math" w:eastAsia="Times New Roman" w:hAnsi="Cambria Math" w:cs="Arial"/>
                  <w:color w:val="auto"/>
                  <w:sz w:val="16"/>
                  <w:szCs w:val="16"/>
                  <w:lang w:eastAsia="es-MX"/>
                </w:rPr>
                <m:t xml:space="preserve"> </m:t>
              </m:r>
              <m:r>
                <w:rPr>
                  <w:rFonts w:ascii="Cambria Math" w:hAnsi="Cambria Math" w:cs="Arial"/>
                  <w:color w:val="auto"/>
                  <w:sz w:val="16"/>
                  <w:szCs w:val="16"/>
                  <w:lang w:eastAsia="es-MX"/>
                </w:rPr>
                <m:t xml:space="preserve">824.32  </m:t>
              </m:r>
            </m:oMath>
            <w:r w:rsidRPr="00135879">
              <w:rPr>
                <w:rFonts w:ascii="Arial Narrow" w:eastAsia="Times New Roman" w:hAnsi="Arial Narrow" w:cs="Arial"/>
                <w:color w:val="auto"/>
                <w:sz w:val="16"/>
                <w:szCs w:val="16"/>
                <w:lang w:eastAsia="es-MX"/>
              </w:rPr>
              <w:t>pesos/trámite.</w:t>
            </w:r>
          </w:p>
          <w:p w14:paraId="59F2092D" w14:textId="77777777" w:rsidR="00EE6646" w:rsidRPr="00135879"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135879">
              <w:rPr>
                <w:rFonts w:ascii="Arial Narrow" w:eastAsia="Times New Roman" w:hAnsi="Arial Narrow" w:cs="Arial"/>
                <w:color w:val="auto"/>
                <w:sz w:val="16"/>
                <w:szCs w:val="16"/>
                <w:lang w:eastAsia="es-MX"/>
              </w:rPr>
              <w:t xml:space="preserve">P = </w:t>
            </w:r>
            <m:oMath>
              <m:r>
                <w:rPr>
                  <w:rFonts w:ascii="Cambria Math" w:hAnsi="Cambria Math" w:cs="Arial"/>
                  <w:color w:val="auto"/>
                  <w:sz w:val="16"/>
                  <w:szCs w:val="16"/>
                  <w:lang w:eastAsia="es-MX"/>
                </w:rPr>
                <m:t xml:space="preserve">148.48  </m:t>
              </m:r>
            </m:oMath>
            <w:r w:rsidRPr="00135879">
              <w:rPr>
                <w:rFonts w:ascii="Arial Narrow" w:eastAsia="Times New Roman" w:hAnsi="Arial Narrow" w:cs="Arial"/>
                <w:color w:val="auto"/>
                <w:sz w:val="16"/>
                <w:szCs w:val="16"/>
                <w:lang w:eastAsia="es-MX"/>
              </w:rPr>
              <w:t>pesos/trámite.</w:t>
            </w:r>
          </w:p>
          <w:p w14:paraId="3556E55B" w14:textId="77777777" w:rsidR="00EE6646" w:rsidRPr="00135879"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135879">
              <w:rPr>
                <w:rFonts w:ascii="Arial Narrow" w:eastAsia="Times New Roman" w:hAnsi="Arial Narrow" w:cs="Arial"/>
                <w:color w:val="auto"/>
                <w:sz w:val="16"/>
                <w:szCs w:val="16"/>
                <w:lang w:eastAsia="es-MX"/>
              </w:rPr>
              <w:t xml:space="preserve">I = </w:t>
            </w:r>
            <m:oMath>
              <m:r>
                <w:rPr>
                  <w:rFonts w:ascii="Cambria Math" w:hAnsi="Cambria Math" w:cs="Arial"/>
                  <w:color w:val="auto"/>
                  <w:sz w:val="16"/>
                  <w:szCs w:val="16"/>
                  <w:lang w:eastAsia="es-MX"/>
                </w:rPr>
                <m:t xml:space="preserve">1,628.16 </m:t>
              </m:r>
            </m:oMath>
            <w:r w:rsidRPr="00135879">
              <w:rPr>
                <w:rFonts w:ascii="Arial Narrow" w:eastAsia="Times New Roman" w:hAnsi="Arial Narrow" w:cs="Arial"/>
                <w:color w:val="auto"/>
                <w:sz w:val="16"/>
                <w:szCs w:val="16"/>
                <w:lang w:eastAsia="es-MX"/>
              </w:rPr>
              <w:t>pesos/trámite.</w:t>
            </w:r>
          </w:p>
        </w:tc>
        <w:tc>
          <w:tcPr>
            <w:tcW w:w="3730" w:type="dxa"/>
            <w:vAlign w:val="center"/>
          </w:tcPr>
          <w:p w14:paraId="61A99E03" w14:textId="77777777" w:rsidR="00EE6646" w:rsidRPr="00135879" w:rsidRDefault="00EE6646" w:rsidP="000B67D5">
            <w:pPr>
              <w:spacing w:before="0" w:after="0" w:line="240" w:lineRule="auto"/>
              <w:ind w:left="0"/>
              <w:jc w:val="center"/>
              <w:rPr>
                <w:rFonts w:ascii="Arial Narrow" w:hAnsi="Arial Narrow" w:cs="Arial"/>
                <w:color w:val="auto"/>
                <w:sz w:val="16"/>
                <w:szCs w:val="16"/>
                <w:lang w:eastAsia="es-MX"/>
              </w:rPr>
            </w:pPr>
            <w:r w:rsidRPr="00135879">
              <w:rPr>
                <w:rFonts w:ascii="Arial Narrow" w:eastAsia="Times New Roman" w:hAnsi="Arial Narrow" w:cs="Arial"/>
                <w:color w:val="auto"/>
                <w:sz w:val="16"/>
                <w:szCs w:val="16"/>
                <w:lang w:eastAsia="es-MX"/>
              </w:rPr>
              <w:t xml:space="preserve">Se obtuvo una reducción de </w:t>
            </w:r>
            <w:r w:rsidRPr="00135879">
              <w:rPr>
                <w:rFonts w:ascii="Arial Narrow" w:hAnsi="Arial Narrow"/>
                <w:color w:val="auto"/>
                <w:sz w:val="16"/>
                <w:szCs w:val="16"/>
                <w:lang w:val="es-ES"/>
              </w:rPr>
              <w:t>65,039.</w:t>
            </w:r>
            <w:r>
              <w:rPr>
                <w:rFonts w:ascii="Arial Narrow" w:hAnsi="Arial Narrow"/>
                <w:color w:val="auto"/>
                <w:sz w:val="16"/>
                <w:szCs w:val="16"/>
                <w:lang w:val="es-ES"/>
              </w:rPr>
              <w:t>36</w:t>
            </w:r>
            <w:r w:rsidRPr="00135879">
              <w:rPr>
                <w:rFonts w:ascii="Arial Narrow" w:hAnsi="Arial Narrow"/>
                <w:color w:val="auto"/>
                <w:sz w:val="16"/>
                <w:szCs w:val="16"/>
                <w:lang w:val="es-ES"/>
              </w:rPr>
              <w:t xml:space="preserve"> pesos/trámite.</w:t>
            </w:r>
          </w:p>
        </w:tc>
      </w:tr>
    </w:tbl>
    <w:p w14:paraId="33BB33A4" w14:textId="77777777" w:rsidR="00EE6646" w:rsidRPr="0027617B" w:rsidRDefault="00EE6646" w:rsidP="00EE6646">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2FB8E61B" w14:textId="77777777" w:rsidR="00EE6646" w:rsidRPr="0027617B" w:rsidRDefault="00EE6646" w:rsidP="00EE6646">
      <w:pPr>
        <w:spacing w:before="0" w:after="0" w:line="240" w:lineRule="auto"/>
        <w:ind w:left="0"/>
        <w:jc w:val="both"/>
        <w:rPr>
          <w:rFonts w:ascii="Arial Narrow" w:hAnsi="Arial Narrow" w:cs="Arial"/>
          <w:color w:val="auto"/>
          <w:lang w:eastAsia="es-MX"/>
        </w:rPr>
      </w:pPr>
    </w:p>
    <w:p w14:paraId="6360773E" w14:textId="77777777" w:rsidR="00EE6646" w:rsidRPr="0027617B" w:rsidRDefault="00EE6646" w:rsidP="00EE6646">
      <w:pPr>
        <w:spacing w:before="0" w:after="0" w:line="240" w:lineRule="auto"/>
        <w:ind w:left="0"/>
        <w:jc w:val="both"/>
        <w:rPr>
          <w:rFonts w:ascii="Arial Narrow" w:hAnsi="Arial Narrow"/>
          <w:color w:val="auto"/>
          <w:lang w:val="es-ES"/>
        </w:rPr>
      </w:pPr>
      <w:r w:rsidRPr="0027617B">
        <w:rPr>
          <w:rFonts w:ascii="Arial Narrow" w:hAnsi="Arial Narrow" w:cs="Arial"/>
          <w:color w:val="auto"/>
          <w:lang w:eastAsia="es-MX"/>
        </w:rPr>
        <w:t xml:space="preserve">Además, </w:t>
      </w:r>
      <w:r w:rsidRPr="0027617B">
        <w:rPr>
          <w:rFonts w:ascii="Arial Narrow" w:hAnsi="Arial Narrow"/>
          <w:color w:val="auto"/>
          <w:lang w:val="es-ES"/>
        </w:rPr>
        <w:t xml:space="preserve">se incluye la disminución en el costo de cumplimiento para los </w:t>
      </w:r>
      <w:r>
        <w:rPr>
          <w:rFonts w:ascii="Arial Narrow" w:hAnsi="Arial Narrow"/>
          <w:color w:val="auto"/>
          <w:lang w:val="es-ES"/>
        </w:rPr>
        <w:t xml:space="preserve">Distribuidores </w:t>
      </w:r>
      <w:r w:rsidRPr="0027617B">
        <w:rPr>
          <w:rFonts w:ascii="Arial Narrow" w:hAnsi="Arial Narrow"/>
          <w:color w:val="auto"/>
          <w:lang w:val="es-ES"/>
        </w:rPr>
        <w:t>por ducto de gas natural</w:t>
      </w:r>
      <w:r>
        <w:rPr>
          <w:rFonts w:ascii="Arial Narrow" w:hAnsi="Arial Narrow"/>
          <w:color w:val="auto"/>
          <w:lang w:val="es-ES"/>
        </w:rPr>
        <w:t>,</w:t>
      </w:r>
      <w:r w:rsidRPr="0027617B">
        <w:rPr>
          <w:rFonts w:ascii="Arial Narrow" w:hAnsi="Arial Narrow"/>
          <w:color w:val="auto"/>
          <w:lang w:val="es-ES"/>
        </w:rPr>
        <w:t xml:space="preserve"> debido a que se deja sin efectos las Acciones Regulatorias de la No.1</w:t>
      </w:r>
      <w:r>
        <w:rPr>
          <w:rFonts w:ascii="Arial Narrow" w:hAnsi="Arial Narrow"/>
          <w:color w:val="auto"/>
          <w:lang w:val="es-ES"/>
        </w:rPr>
        <w:t xml:space="preserve">1 </w:t>
      </w:r>
      <w:r w:rsidRPr="0027617B">
        <w:rPr>
          <w:rFonts w:ascii="Arial Narrow" w:hAnsi="Arial Narrow"/>
          <w:color w:val="auto"/>
          <w:lang w:val="es-ES"/>
        </w:rPr>
        <w:t>a la 2</w:t>
      </w:r>
      <w:r>
        <w:rPr>
          <w:rFonts w:ascii="Arial Narrow" w:hAnsi="Arial Narrow"/>
          <w:color w:val="auto"/>
          <w:lang w:val="es-ES"/>
        </w:rPr>
        <w:t>7</w:t>
      </w:r>
      <w:r w:rsidRPr="0027617B">
        <w:rPr>
          <w:rFonts w:ascii="Arial Narrow" w:hAnsi="Arial Narrow"/>
          <w:color w:val="auto"/>
          <w:lang w:val="es-ES"/>
        </w:rPr>
        <w:t xml:space="preserve"> pertenecientes a la Directiva de Tarifas para aquellos distribuidores por ducto de gas natural que migren al nuevo esquema regulatorio en materia tarifaria.</w:t>
      </w:r>
    </w:p>
    <w:p w14:paraId="06CB72C6" w14:textId="77777777" w:rsidR="00EE6646" w:rsidRPr="0027617B" w:rsidRDefault="00EE6646" w:rsidP="00EE6646">
      <w:pPr>
        <w:spacing w:before="0" w:after="0" w:line="240" w:lineRule="auto"/>
        <w:ind w:left="0" w:right="49"/>
        <w:jc w:val="both"/>
        <w:rPr>
          <w:rFonts w:ascii="Arial Narrow" w:hAnsi="Arial Narrow"/>
          <w:color w:val="auto"/>
          <w:lang w:val="es-ES"/>
        </w:rPr>
      </w:pPr>
    </w:p>
    <w:p w14:paraId="45FEC2F6" w14:textId="77777777" w:rsidR="0040572C" w:rsidRPr="0027617B" w:rsidRDefault="00EE6646" w:rsidP="00EE6646">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Se considera una modificación de las acciones regulatorias actuales, en razón de que se modifica a quienes le aplica dicha acción regulatoria, es decir, este sólo aplicará a aquellos distribuidores por ducto de gas natural que NO se encuentren bajo el esquema regulatorio de “Control de Rentabilidad Máxima”. Al respecto, la disminución en costos correspondiente a estas Acciones Regulatorias es de 76,488.</w:t>
      </w:r>
      <w:r>
        <w:rPr>
          <w:rFonts w:ascii="Arial Narrow" w:hAnsi="Arial Narrow"/>
          <w:color w:val="auto"/>
          <w:lang w:val="es-ES"/>
        </w:rPr>
        <w:t>82</w:t>
      </w:r>
      <w:r w:rsidRPr="0027617B">
        <w:rPr>
          <w:rFonts w:ascii="Arial Narrow" w:hAnsi="Arial Narrow"/>
          <w:color w:val="auto"/>
          <w:lang w:val="es-ES"/>
        </w:rPr>
        <w:t xml:space="preserve"> pesos. A continuación, se detalla la estimación correspondiente:</w:t>
      </w:r>
    </w:p>
    <w:p w14:paraId="598A3793" w14:textId="77777777" w:rsidR="00EE6646" w:rsidRDefault="00EE6646" w:rsidP="00EE6646">
      <w:pPr>
        <w:spacing w:before="0" w:after="0" w:line="240" w:lineRule="auto"/>
        <w:ind w:left="0"/>
        <w:rPr>
          <w:rFonts w:ascii="Arial Narrow" w:hAnsi="Arial Narrow"/>
          <w:b/>
          <w:color w:val="auto"/>
          <w:lang w:val="es-ES"/>
        </w:rPr>
      </w:pPr>
    </w:p>
    <w:p w14:paraId="2682E4EF" w14:textId="796EDF95" w:rsidR="00EE6646" w:rsidRPr="0027617B" w:rsidRDefault="00EE6646" w:rsidP="00EE6646">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Tabla 1</w:t>
      </w:r>
      <w:r w:rsidR="007545AB">
        <w:rPr>
          <w:rFonts w:ascii="Arial Narrow" w:hAnsi="Arial Narrow"/>
          <w:b/>
          <w:color w:val="auto"/>
          <w:lang w:val="es-ES"/>
        </w:rPr>
        <w:t>3</w:t>
      </w:r>
      <w:r w:rsidRPr="0027617B">
        <w:rPr>
          <w:rFonts w:ascii="Arial Narrow" w:hAnsi="Arial Narrow"/>
          <w:b/>
          <w:color w:val="auto"/>
          <w:lang w:val="es-ES"/>
        </w:rPr>
        <w:t>. Disminución de costos por dejar sin efectos las Acciones Regulatorias de la No. 11 a la 27</w:t>
      </w:r>
    </w:p>
    <w:tbl>
      <w:tblPr>
        <w:tblStyle w:val="Tablaconcuadrcula"/>
        <w:tblW w:w="0" w:type="auto"/>
        <w:tblLook w:val="04A0" w:firstRow="1" w:lastRow="0" w:firstColumn="1" w:lastColumn="0" w:noHBand="0" w:noVBand="1"/>
      </w:tblPr>
      <w:tblGrid>
        <w:gridCol w:w="1838"/>
        <w:gridCol w:w="3969"/>
        <w:gridCol w:w="4155"/>
      </w:tblGrid>
      <w:tr w:rsidR="00EE6646" w:rsidRPr="0027617B" w14:paraId="2F68A61F" w14:textId="77777777" w:rsidTr="00EE6646">
        <w:tc>
          <w:tcPr>
            <w:tcW w:w="1838" w:type="dxa"/>
            <w:vAlign w:val="center"/>
          </w:tcPr>
          <w:p w14:paraId="06957933"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p>
        </w:tc>
        <w:tc>
          <w:tcPr>
            <w:tcW w:w="3969" w:type="dxa"/>
            <w:vAlign w:val="center"/>
          </w:tcPr>
          <w:p w14:paraId="2F573ADF"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 *</w:t>
            </w:r>
          </w:p>
        </w:tc>
        <w:tc>
          <w:tcPr>
            <w:tcW w:w="4155" w:type="dxa"/>
            <w:vAlign w:val="center"/>
          </w:tcPr>
          <w:p w14:paraId="407A5055"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EE6646" w:rsidRPr="0027617B" w14:paraId="607A2C4C" w14:textId="77777777" w:rsidTr="000B67D5">
        <w:tc>
          <w:tcPr>
            <w:tcW w:w="1838" w:type="dxa"/>
            <w:vAlign w:val="center"/>
          </w:tcPr>
          <w:p w14:paraId="5CB9B38C" w14:textId="77777777" w:rsidR="00EE6646" w:rsidRPr="0027617B" w:rsidRDefault="00EE6646" w:rsidP="000B67D5">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Acciones Regulatorias</w:t>
            </w:r>
          </w:p>
        </w:tc>
        <w:tc>
          <w:tcPr>
            <w:tcW w:w="3969" w:type="dxa"/>
            <w:vAlign w:val="center"/>
          </w:tcPr>
          <w:p w14:paraId="13BD47D1" w14:textId="77777777" w:rsidR="00EF71DF" w:rsidRDefault="00EF71DF" w:rsidP="000B67D5">
            <w:pPr>
              <w:spacing w:before="0" w:after="0" w:line="240" w:lineRule="auto"/>
              <w:ind w:left="0" w:right="0"/>
              <w:jc w:val="both"/>
              <w:rPr>
                <w:rFonts w:ascii="Arial Narrow" w:eastAsia="Times New Roman" w:hAnsi="Arial Narrow" w:cs="Arial"/>
                <w:b/>
                <w:sz w:val="16"/>
                <w:szCs w:val="16"/>
                <w:lang w:eastAsia="es-MX"/>
              </w:rPr>
            </w:pPr>
          </w:p>
          <w:p w14:paraId="5B29FC37" w14:textId="3C368C9D"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sz w:val="16"/>
                <w:szCs w:val="16"/>
                <w:lang w:eastAsia="es-MX"/>
              </w:rPr>
              <w:t xml:space="preserve">Salario del personal (SP) – </w:t>
            </w:r>
            <w:r w:rsidRPr="0027617B">
              <w:rPr>
                <w:rFonts w:ascii="Arial Narrow" w:eastAsia="Times New Roman" w:hAnsi="Arial Narrow" w:cs="Arial"/>
                <w:color w:val="auto"/>
                <w:sz w:val="16"/>
                <w:szCs w:val="16"/>
                <w:lang w:eastAsia="es-MX"/>
              </w:rPr>
              <w:t xml:space="preserve">Pago del salario para llevar a cabo la acción regulatoria, determinado como 975.57 pesos por hora cada trabajador. </w:t>
            </w:r>
          </w:p>
          <w:p w14:paraId="74BDBB92"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2DD1B7F7"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618B562C"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Electricidad (E) –</w:t>
            </w:r>
            <w:r w:rsidRPr="0027617B">
              <w:rPr>
                <w:rFonts w:ascii="Arial Narrow" w:eastAsia="Times New Roman" w:hAnsi="Arial Narrow" w:cs="Arial"/>
                <w:color w:val="auto"/>
                <w:sz w:val="16"/>
                <w:szCs w:val="16"/>
                <w:lang w:eastAsia="es-MX"/>
              </w:rPr>
              <w:t xml:space="preserve"> Consumo de electricidad para llevar a cabo la acción regulatoria, determinado por una tarifa de 4.97 pesos/</w:t>
            </w:r>
            <w:proofErr w:type="spellStart"/>
            <w:r w:rsidRPr="0027617B">
              <w:rPr>
                <w:rFonts w:ascii="Arial Narrow" w:eastAsia="Times New Roman" w:hAnsi="Arial Narrow" w:cs="Arial"/>
                <w:color w:val="auto"/>
                <w:sz w:val="16"/>
                <w:szCs w:val="16"/>
                <w:lang w:eastAsia="es-MX"/>
              </w:rPr>
              <w:t>Kwh</w:t>
            </w:r>
            <w:proofErr w:type="spellEnd"/>
            <w:r w:rsidRPr="0027617B">
              <w:rPr>
                <w:rFonts w:ascii="Arial Narrow" w:eastAsia="Times New Roman" w:hAnsi="Arial Narrow" w:cs="Arial"/>
                <w:color w:val="auto"/>
                <w:sz w:val="16"/>
                <w:szCs w:val="16"/>
                <w:lang w:eastAsia="es-MX"/>
              </w:rPr>
              <w:t xml:space="preserve"> por un consumo promedio de 0.324 Kw de potencia. </w:t>
            </w:r>
          </w:p>
          <w:p w14:paraId="3975AEDA"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72C1A501"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Papelería (P) –</w:t>
            </w:r>
            <w:r w:rsidRPr="0027617B">
              <w:rPr>
                <w:rFonts w:ascii="Arial Narrow" w:eastAsia="Times New Roman" w:hAnsi="Arial Narrow" w:cs="Arial"/>
                <w:color w:val="auto"/>
                <w:sz w:val="16"/>
                <w:szCs w:val="16"/>
                <w:lang w:eastAsia="es-MX"/>
              </w:rPr>
              <w:t xml:space="preserve"> Consumo de papelería para llevar a cabo la acción regulatoria, determinado por un costo de </w:t>
            </w:r>
            <w:r w:rsidRPr="0027617B">
              <w:rPr>
                <w:rFonts w:ascii="Arial Narrow" w:hAnsi="Arial Narrow" w:cs="Arial"/>
                <w:color w:val="auto"/>
                <w:sz w:val="16"/>
                <w:szCs w:val="16"/>
                <w:lang w:eastAsia="es-MX"/>
              </w:rPr>
              <w:t xml:space="preserve">obtuvo un costo de 0.29 pesos/h-h. </w:t>
            </w:r>
            <w:r w:rsidRPr="0027617B">
              <w:rPr>
                <w:rFonts w:ascii="Arial Narrow" w:eastAsia="Times New Roman" w:hAnsi="Arial Narrow" w:cs="Arial"/>
                <w:color w:val="auto"/>
                <w:sz w:val="16"/>
                <w:szCs w:val="16"/>
                <w:lang w:eastAsia="es-MX"/>
              </w:rPr>
              <w:t xml:space="preserve"> </w:t>
            </w:r>
          </w:p>
          <w:p w14:paraId="09E3FFF8"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0ADF7017" w14:textId="77777777" w:rsidR="00EE6646" w:rsidRPr="0027617B" w:rsidRDefault="00EE6646" w:rsidP="000B67D5">
            <w:pPr>
              <w:spacing w:before="0" w:after="0" w:line="240" w:lineRule="auto"/>
              <w:ind w:left="0" w:right="0"/>
              <w:jc w:val="both"/>
              <w:rPr>
                <w:rFonts w:ascii="Arial Narrow" w:hAnsi="Arial Narrow" w:cs="Arial"/>
                <w:color w:val="auto"/>
                <w:sz w:val="16"/>
                <w:szCs w:val="16"/>
                <w:lang w:eastAsia="es-MX"/>
              </w:rPr>
            </w:pPr>
            <w:r w:rsidRPr="0027617B">
              <w:rPr>
                <w:rFonts w:ascii="Arial Narrow" w:eastAsia="Times New Roman" w:hAnsi="Arial Narrow" w:cs="Arial"/>
                <w:b/>
                <w:color w:val="auto"/>
                <w:sz w:val="16"/>
                <w:szCs w:val="16"/>
                <w:lang w:eastAsia="es-MX"/>
              </w:rPr>
              <w:t>Internet (I) -</w:t>
            </w:r>
            <w:r w:rsidRPr="0027617B">
              <w:rPr>
                <w:rFonts w:ascii="Arial Narrow" w:eastAsia="Times New Roman" w:hAnsi="Arial Narrow" w:cs="Arial"/>
                <w:color w:val="auto"/>
                <w:sz w:val="16"/>
                <w:szCs w:val="16"/>
                <w:lang w:eastAsia="es-MX"/>
              </w:rPr>
              <w:t xml:space="preserve"> Consumo de internet para llevar a cabo la acción regulatoria, determinado por un </w:t>
            </w:r>
            <w:r w:rsidRPr="0027617B">
              <w:rPr>
                <w:rFonts w:ascii="Arial Narrow" w:hAnsi="Arial Narrow" w:cs="Arial"/>
                <w:color w:val="auto"/>
                <w:sz w:val="16"/>
                <w:szCs w:val="16"/>
                <w:lang w:eastAsia="es-MX"/>
              </w:rPr>
              <w:t xml:space="preserve">costo de </w:t>
            </w:r>
            <w:r>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w:t>
            </w:r>
          </w:p>
          <w:p w14:paraId="38DBCF2A" w14:textId="77777777" w:rsidR="00EE6646" w:rsidRPr="0027617B" w:rsidRDefault="00EE6646" w:rsidP="000B67D5">
            <w:pPr>
              <w:spacing w:before="0" w:after="0" w:line="240" w:lineRule="auto"/>
              <w:ind w:left="0" w:right="0"/>
              <w:jc w:val="both"/>
              <w:rPr>
                <w:rFonts w:ascii="Arial Narrow" w:hAnsi="Arial Narrow" w:cs="Arial"/>
                <w:color w:val="auto"/>
                <w:sz w:val="16"/>
                <w:szCs w:val="16"/>
                <w:lang w:eastAsia="es-MX"/>
              </w:rPr>
            </w:pPr>
          </w:p>
          <w:p w14:paraId="63A7498F" w14:textId="77777777" w:rsidR="00EE6646" w:rsidRPr="0027617B" w:rsidRDefault="00EE6646" w:rsidP="000B67D5">
            <w:pPr>
              <w:spacing w:before="0" w:after="0" w:line="240" w:lineRule="auto"/>
              <w:ind w:left="0" w:right="0"/>
              <w:jc w:val="both"/>
              <w:rPr>
                <w:rFonts w:ascii="Arial Narrow" w:eastAsia="Times New Roman" w:hAnsi="Arial Narrow" w:cs="Arial"/>
                <w:b/>
                <w:sz w:val="16"/>
                <w:szCs w:val="16"/>
                <w:lang w:eastAsia="es-MX"/>
              </w:rPr>
            </w:pPr>
            <w:r w:rsidRPr="0027617B">
              <w:rPr>
                <w:rFonts w:ascii="Arial Narrow" w:hAnsi="Arial Narrow" w:cs="Arial"/>
                <w:b/>
                <w:color w:val="auto"/>
                <w:sz w:val="16"/>
                <w:szCs w:val="16"/>
                <w:lang w:eastAsia="es-MX"/>
              </w:rPr>
              <w:t>Servicios Adicionales (SA) –</w:t>
            </w:r>
            <w:r w:rsidRPr="0027617B">
              <w:rPr>
                <w:rFonts w:ascii="Arial Narrow" w:hAnsi="Arial Narrow" w:cs="Arial"/>
                <w:color w:val="auto"/>
                <w:sz w:val="16"/>
                <w:szCs w:val="16"/>
                <w:lang w:eastAsia="es-MX"/>
              </w:rPr>
              <w:t xml:space="preserve"> Otros costos para llevar a cabo la acción regulatoria.</w:t>
            </w:r>
          </w:p>
        </w:tc>
        <w:tc>
          <w:tcPr>
            <w:tcW w:w="4155" w:type="dxa"/>
            <w:vAlign w:val="center"/>
          </w:tcPr>
          <w:p w14:paraId="23BDE1D8"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 xml:space="preserve">Tomando como referencia las implicaciones del Costo se obtiene lo siguiente: </w:t>
            </w:r>
          </w:p>
          <w:p w14:paraId="468DEEB7"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4E0BB4C0"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SP</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+E+P+I</m:t>
                    </m:r>
                  </m:e>
                </m:d>
                <m:r>
                  <w:rPr>
                    <w:rFonts w:ascii="Cambria Math" w:hAnsi="Cambria Math" w:cs="Arial"/>
                    <w:color w:val="auto"/>
                    <w:sz w:val="16"/>
                    <w:szCs w:val="16"/>
                    <w:lang w:eastAsia="es-MX"/>
                  </w:rPr>
                  <m:t xml:space="preserve">+SA  </m:t>
                </m:r>
              </m:oMath>
            </m:oMathPara>
          </w:p>
          <w:p w14:paraId="32221486"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6747FC5C" w14:textId="77777777" w:rsidTr="000B67D5">
        <w:tc>
          <w:tcPr>
            <w:tcW w:w="1838" w:type="dxa"/>
            <w:vAlign w:val="center"/>
          </w:tcPr>
          <w:p w14:paraId="4A0254B9" w14:textId="77777777" w:rsidR="00EE6646" w:rsidRPr="0027617B" w:rsidRDefault="00EE6646" w:rsidP="000B67D5">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11</w:t>
            </w:r>
          </w:p>
        </w:tc>
        <w:tc>
          <w:tcPr>
            <w:tcW w:w="3969" w:type="dxa"/>
            <w:vAlign w:val="center"/>
          </w:tcPr>
          <w:p w14:paraId="56791360"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1 trabajador por 18 minutos, que representa 0,3 horas – hombres.</w:t>
            </w:r>
          </w:p>
          <w:p w14:paraId="7DE91F5D"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73653CA7"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0DD4B4E7"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0.3</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342CBA7D"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32FB2C92"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Costo=38.11  pesos/acción regulatoria  </m:t>
                </m:r>
              </m:oMath>
            </m:oMathPara>
          </w:p>
          <w:p w14:paraId="68E9AABD"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27617B" w14:paraId="4FB4BB60" w14:textId="77777777" w:rsidTr="000B67D5">
        <w:tc>
          <w:tcPr>
            <w:tcW w:w="1838" w:type="dxa"/>
            <w:vAlign w:val="center"/>
          </w:tcPr>
          <w:p w14:paraId="4FA93E3F"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sz w:val="16"/>
                <w:szCs w:val="16"/>
                <w:lang w:eastAsia="es-MX"/>
              </w:rPr>
              <w:t>AR. 12</w:t>
            </w:r>
          </w:p>
        </w:tc>
        <w:tc>
          <w:tcPr>
            <w:tcW w:w="3969" w:type="dxa"/>
            <w:vAlign w:val="center"/>
          </w:tcPr>
          <w:p w14:paraId="2AC5D526"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32 horas – hombre cada uno, para un total de 64 horas para llevar a cabo la acción regulatoria.</w:t>
            </w:r>
          </w:p>
          <w:p w14:paraId="028ED99E"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3D3F2876"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doce (12) veces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3B001B33"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64</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0E204654"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0736ACFB"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Costo=8,129.92 pesos/acción regulatoria  </m:t>
                </m:r>
              </m:oMath>
            </m:oMathPara>
          </w:p>
          <w:p w14:paraId="5796CFF4" w14:textId="77777777" w:rsidR="00EE6646" w:rsidRPr="0027617B" w:rsidRDefault="00EE6646" w:rsidP="000B67D5">
            <w:pPr>
              <w:spacing w:before="0" w:after="0" w:line="240" w:lineRule="auto"/>
              <w:ind w:left="0" w:right="0"/>
              <w:jc w:val="both"/>
              <w:rPr>
                <w:rFonts w:ascii="Arial Narrow" w:hAnsi="Arial Narrow" w:cs="Arial"/>
                <w:color w:val="auto"/>
                <w:sz w:val="16"/>
                <w:szCs w:val="16"/>
                <w:lang w:eastAsia="es-MX"/>
              </w:rPr>
            </w:pPr>
          </w:p>
        </w:tc>
      </w:tr>
      <w:tr w:rsidR="00EE6646" w:rsidRPr="0027617B" w14:paraId="7DECF36B" w14:textId="77777777" w:rsidTr="000B67D5">
        <w:tc>
          <w:tcPr>
            <w:tcW w:w="1838" w:type="dxa"/>
            <w:vAlign w:val="center"/>
          </w:tcPr>
          <w:p w14:paraId="638535C1" w14:textId="77777777" w:rsidR="00EE6646" w:rsidRPr="0027617B" w:rsidRDefault="00EE6646" w:rsidP="000B67D5">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13</w:t>
            </w:r>
          </w:p>
        </w:tc>
        <w:tc>
          <w:tcPr>
            <w:tcW w:w="3969" w:type="dxa"/>
            <w:vAlign w:val="center"/>
          </w:tcPr>
          <w:p w14:paraId="086C0BD4"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5 horas – hombre cada uno, para un total de 10 horas para llevar a cabo la acción regulatoria.</w:t>
            </w:r>
          </w:p>
          <w:p w14:paraId="340E67E8"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27B50959"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67345B8B"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10</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5EA8D6E2"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0E4891D1"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Costo=1,270.30  pesos/acción regulatoria  </m:t>
                </m:r>
              </m:oMath>
            </m:oMathPara>
          </w:p>
          <w:p w14:paraId="110EC01E"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62DEDC48" w14:textId="77777777" w:rsidTr="000B67D5">
        <w:tc>
          <w:tcPr>
            <w:tcW w:w="1838" w:type="dxa"/>
            <w:vAlign w:val="center"/>
          </w:tcPr>
          <w:p w14:paraId="06435CBD" w14:textId="77777777" w:rsidR="00EE6646" w:rsidRPr="0027617B" w:rsidRDefault="00EE6646" w:rsidP="000B67D5">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14</w:t>
            </w:r>
          </w:p>
        </w:tc>
        <w:tc>
          <w:tcPr>
            <w:tcW w:w="3969" w:type="dxa"/>
            <w:vAlign w:val="center"/>
          </w:tcPr>
          <w:p w14:paraId="614984B7"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3 trabajadores por 4 horas – hombre cada uno, para un total de 12 horas para llevar a cabo la acción regulatoria.</w:t>
            </w:r>
          </w:p>
          <w:p w14:paraId="5C755A50"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1D16963E"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068E8093"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12</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23E735C9"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78072434"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Costo=1,524.36  pesos/acción regulatoria  </m:t>
                </m:r>
              </m:oMath>
            </m:oMathPara>
          </w:p>
          <w:p w14:paraId="4504C3F8"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1EE683EF" w14:textId="77777777" w:rsidTr="000B67D5">
        <w:tc>
          <w:tcPr>
            <w:tcW w:w="1838" w:type="dxa"/>
            <w:vAlign w:val="center"/>
          </w:tcPr>
          <w:p w14:paraId="1AB5922C" w14:textId="77777777" w:rsidR="00EE6646" w:rsidRPr="0027617B" w:rsidRDefault="00EE6646" w:rsidP="000B67D5">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15</w:t>
            </w:r>
          </w:p>
        </w:tc>
        <w:tc>
          <w:tcPr>
            <w:tcW w:w="3969" w:type="dxa"/>
            <w:vAlign w:val="center"/>
          </w:tcPr>
          <w:p w14:paraId="42B5578F"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1 trabajador por 18 minutos, que representa 0,3 horas – hombres.</w:t>
            </w:r>
          </w:p>
          <w:p w14:paraId="41ECDDEB"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370A5976"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2316DC96"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0.3</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3F191C5E"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41620CA1"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Costo=38.11  pesos/acción regulatoria  </m:t>
                </m:r>
              </m:oMath>
            </m:oMathPara>
          </w:p>
          <w:p w14:paraId="698B4517"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7F7977E0" w14:textId="77777777" w:rsidTr="000B67D5">
        <w:tc>
          <w:tcPr>
            <w:tcW w:w="1838" w:type="dxa"/>
            <w:vAlign w:val="center"/>
          </w:tcPr>
          <w:p w14:paraId="0C6035FA" w14:textId="77777777" w:rsidR="00EE6646" w:rsidRPr="0027617B" w:rsidRDefault="00EE6646" w:rsidP="000B67D5">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AR.16</w:t>
            </w:r>
          </w:p>
        </w:tc>
        <w:tc>
          <w:tcPr>
            <w:tcW w:w="3969" w:type="dxa"/>
            <w:vAlign w:val="center"/>
          </w:tcPr>
          <w:p w14:paraId="62037C9A"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5 trabajadores por 16 horas – hombre cada uno, para un total de 80 horas para llevar a cabo la acción regulatoria.</w:t>
            </w:r>
          </w:p>
          <w:p w14:paraId="3AD01668"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5BF8744A"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659212EC"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80</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2FECD1FC"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2B4079C1"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Costo=10,162.40  pesos/acción regulatoria  </m:t>
                </m:r>
              </m:oMath>
            </m:oMathPara>
          </w:p>
          <w:p w14:paraId="638BA658"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4D8D10CE" w14:textId="77777777" w:rsidTr="000B67D5">
        <w:tc>
          <w:tcPr>
            <w:tcW w:w="1838" w:type="dxa"/>
            <w:vAlign w:val="center"/>
          </w:tcPr>
          <w:p w14:paraId="71F8BA84" w14:textId="77777777" w:rsidR="00EE6646" w:rsidRPr="0027617B" w:rsidRDefault="00EE6646" w:rsidP="000B67D5">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17</w:t>
            </w:r>
          </w:p>
        </w:tc>
        <w:tc>
          <w:tcPr>
            <w:tcW w:w="3969" w:type="dxa"/>
            <w:vAlign w:val="center"/>
          </w:tcPr>
          <w:p w14:paraId="6E185AC1"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3 trabajadores por 8 horas – hombre cada uno, para un total de 24 horas para llevar a cabo la acción regulatoria.</w:t>
            </w:r>
          </w:p>
          <w:p w14:paraId="375E813F"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3F910D5A" w14:textId="77777777" w:rsidR="00EE6646" w:rsidRPr="0027617B" w:rsidRDefault="00EE6646" w:rsidP="000B67D5">
            <w:pPr>
              <w:tabs>
                <w:tab w:val="left" w:pos="2447"/>
              </w:tabs>
              <w:spacing w:before="0" w:after="0" w:line="240" w:lineRule="auto"/>
              <w:ind w:left="0" w:right="0"/>
              <w:jc w:val="both"/>
              <w:rPr>
                <w:rFonts w:ascii="Arial Narrow" w:hAnsi="Arial Narrow" w:cs="Arial"/>
                <w:color w:val="auto"/>
                <w:sz w:val="16"/>
                <w:szCs w:val="16"/>
                <w:lang w:eastAsia="es-MX"/>
              </w:rPr>
            </w:pPr>
            <w:r w:rsidRPr="0027617B">
              <w:rPr>
                <w:rFonts w:ascii="Arial Narrow" w:hAnsi="Arial Narrow" w:cs="Arial"/>
                <w:b/>
                <w:color w:val="auto"/>
                <w:sz w:val="16"/>
                <w:szCs w:val="16"/>
                <w:lang w:eastAsia="es-MX"/>
              </w:rPr>
              <w:t>Servicios Adicionales (SA) –</w:t>
            </w:r>
            <w:r w:rsidRPr="0027617B">
              <w:rPr>
                <w:rFonts w:ascii="Arial Narrow" w:hAnsi="Arial Narrow" w:cs="Arial"/>
                <w:color w:val="auto"/>
                <w:sz w:val="16"/>
                <w:szCs w:val="16"/>
                <w:lang w:eastAsia="es-MX"/>
              </w:rPr>
              <w:t xml:space="preserve"> Se presenta como el costo de celebración de un contrato entre personas morales siendo de 7,533.00 pesos.</w:t>
            </w:r>
          </w:p>
          <w:p w14:paraId="3ABA09C4"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0E157667"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686C0ADB" w14:textId="77777777" w:rsidR="00EE6646" w:rsidRPr="0027617B" w:rsidRDefault="00EE6646" w:rsidP="000B67D5">
            <w:pPr>
              <w:spacing w:before="0" w:after="0" w:line="240" w:lineRule="auto"/>
              <w:ind w:left="0"/>
              <w:jc w:val="both"/>
              <w:rPr>
                <w:rFonts w:ascii="Arial Narrow" w:hAnsi="Arial Narrow" w:cs="Arial"/>
                <w:color w:val="auto"/>
                <w:sz w:val="14"/>
                <w:szCs w:val="14"/>
                <w:lang w:eastAsia="es-MX"/>
              </w:rPr>
            </w:pPr>
            <m:oMathPara>
              <m:oMath>
                <m:r>
                  <w:rPr>
                    <w:rFonts w:ascii="Cambria Math" w:hAnsi="Cambria Math" w:cs="Arial"/>
                    <w:color w:val="auto"/>
                    <w:sz w:val="14"/>
                    <w:szCs w:val="14"/>
                    <w:lang w:eastAsia="es-MX"/>
                  </w:rPr>
                  <m:t>Costo=</m:t>
                </m:r>
                <m:d>
                  <m:dPr>
                    <m:ctrlPr>
                      <w:rPr>
                        <w:rFonts w:ascii="Cambria Math" w:hAnsi="Cambria Math" w:cs="Arial"/>
                        <w:i/>
                        <w:color w:val="auto"/>
                        <w:sz w:val="14"/>
                        <w:szCs w:val="14"/>
                        <w:lang w:eastAsia="es-MX"/>
                      </w:rPr>
                    </m:ctrlPr>
                  </m:dPr>
                  <m:e>
                    <m:r>
                      <w:rPr>
                        <w:rFonts w:ascii="Cambria Math" w:hAnsi="Cambria Math" w:cs="Arial"/>
                        <w:color w:val="auto"/>
                        <w:sz w:val="14"/>
                        <w:szCs w:val="14"/>
                        <w:lang w:eastAsia="es-MX"/>
                      </w:rPr>
                      <m:t>24</m:t>
                    </m:r>
                  </m:e>
                </m:d>
                <m:r>
                  <w:rPr>
                    <w:rFonts w:ascii="Cambria Math" w:hAnsi="Cambria Math" w:cs="Arial"/>
                    <w:color w:val="auto"/>
                    <w:sz w:val="14"/>
                    <w:szCs w:val="14"/>
                    <w:lang w:eastAsia="es-MX"/>
                  </w:rPr>
                  <m:t>*</m:t>
                </m:r>
                <m:d>
                  <m:dPr>
                    <m:ctrlPr>
                      <w:rPr>
                        <w:rFonts w:ascii="Cambria Math" w:hAnsi="Cambria Math" w:cs="Arial"/>
                        <w:i/>
                        <w:color w:val="auto"/>
                        <w:sz w:val="14"/>
                        <w:szCs w:val="14"/>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4"/>
                    <w:szCs w:val="14"/>
                    <w:lang w:eastAsia="es-MX"/>
                  </w:rPr>
                  <m:t xml:space="preserve">+7,533.00  </m:t>
                </m:r>
              </m:oMath>
            </m:oMathPara>
          </w:p>
          <w:p w14:paraId="13E971AA"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4"/>
                <w:szCs w:val="14"/>
                <w:lang w:eastAsia="es-MX"/>
              </w:rPr>
            </w:pPr>
          </w:p>
          <w:p w14:paraId="7DBA5521"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Costo=10,581.72  pesos/acción regulatoria  </m:t>
                </m:r>
              </m:oMath>
            </m:oMathPara>
          </w:p>
          <w:p w14:paraId="7060D30A"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7400C8C8" w14:textId="77777777" w:rsidTr="000B67D5">
        <w:tc>
          <w:tcPr>
            <w:tcW w:w="1838" w:type="dxa"/>
            <w:vAlign w:val="center"/>
          </w:tcPr>
          <w:p w14:paraId="37CA9783" w14:textId="77777777" w:rsidR="00EE6646" w:rsidRPr="0027617B" w:rsidRDefault="00EE6646" w:rsidP="000B67D5">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18</w:t>
            </w:r>
          </w:p>
        </w:tc>
        <w:tc>
          <w:tcPr>
            <w:tcW w:w="3969" w:type="dxa"/>
            <w:vAlign w:val="center"/>
          </w:tcPr>
          <w:p w14:paraId="72234CE9"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1 trabajador por 18 minutos, que representa 0,3 horas – hombres.</w:t>
            </w:r>
          </w:p>
          <w:p w14:paraId="4F4A7C0E"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77861733"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dos (2) veces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6E34F1DE"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0.3</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002FB2AF"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40E69FBE"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Costo=38.11 pesos/acción regulatoria  </m:t>
                </m:r>
              </m:oMath>
            </m:oMathPara>
          </w:p>
          <w:p w14:paraId="6A8B1064"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0B52C19C" w14:textId="77777777" w:rsidTr="000B67D5">
        <w:tc>
          <w:tcPr>
            <w:tcW w:w="1838" w:type="dxa"/>
            <w:vAlign w:val="center"/>
          </w:tcPr>
          <w:p w14:paraId="5D23958B" w14:textId="77777777" w:rsidR="00EE6646" w:rsidRPr="0027617B" w:rsidRDefault="00EE6646" w:rsidP="000B67D5">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19</w:t>
            </w:r>
          </w:p>
        </w:tc>
        <w:tc>
          <w:tcPr>
            <w:tcW w:w="3969" w:type="dxa"/>
            <w:vAlign w:val="center"/>
          </w:tcPr>
          <w:p w14:paraId="392CDD1F"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1 trabajador por 6 horas – hombre cada uno, para un total de 6 horas para llevar a cabo la acción regulatoria.</w:t>
            </w:r>
          </w:p>
          <w:p w14:paraId="092BD01F"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70DBF147" w14:textId="77777777" w:rsidR="00EE6646" w:rsidRPr="0027617B" w:rsidRDefault="00EE6646" w:rsidP="000B67D5">
            <w:pPr>
              <w:tabs>
                <w:tab w:val="left" w:pos="2447"/>
              </w:tabs>
              <w:spacing w:before="0" w:after="0" w:line="240" w:lineRule="auto"/>
              <w:ind w:left="0" w:right="0"/>
              <w:jc w:val="both"/>
              <w:rPr>
                <w:rFonts w:ascii="Arial Narrow" w:hAnsi="Arial Narrow" w:cs="Arial"/>
                <w:color w:val="auto"/>
                <w:sz w:val="16"/>
                <w:szCs w:val="16"/>
                <w:lang w:eastAsia="es-MX"/>
              </w:rPr>
            </w:pPr>
            <w:r w:rsidRPr="0027617B">
              <w:rPr>
                <w:rFonts w:ascii="Arial Narrow" w:hAnsi="Arial Narrow" w:cs="Arial"/>
                <w:b/>
                <w:color w:val="auto"/>
                <w:sz w:val="16"/>
                <w:szCs w:val="16"/>
                <w:lang w:eastAsia="es-MX"/>
              </w:rPr>
              <w:t>Servicios Adicionales (SA) –</w:t>
            </w:r>
            <w:r w:rsidRPr="0027617B">
              <w:rPr>
                <w:rFonts w:ascii="Arial Narrow" w:hAnsi="Arial Narrow" w:cs="Arial"/>
                <w:color w:val="auto"/>
                <w:sz w:val="16"/>
                <w:szCs w:val="16"/>
                <w:lang w:eastAsia="es-MX"/>
              </w:rPr>
              <w:t xml:space="preserve"> Se presenta como el costo de publicación en el DOF y periódicos un costo de 21,548.00 pesos.</w:t>
            </w:r>
          </w:p>
          <w:p w14:paraId="40C41D97"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3EAFF9CE"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000F2669"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4"/>
                    <w:szCs w:val="14"/>
                    <w:lang w:eastAsia="es-MX"/>
                  </w:rPr>
                  <m:t>Costo=</m:t>
                </m:r>
                <m:d>
                  <m:dPr>
                    <m:ctrlPr>
                      <w:rPr>
                        <w:rFonts w:ascii="Cambria Math" w:hAnsi="Cambria Math" w:cs="Arial"/>
                        <w:i/>
                        <w:color w:val="auto"/>
                        <w:sz w:val="14"/>
                        <w:szCs w:val="14"/>
                        <w:lang w:eastAsia="es-MX"/>
                      </w:rPr>
                    </m:ctrlPr>
                  </m:dPr>
                  <m:e>
                    <m:r>
                      <w:rPr>
                        <w:rFonts w:ascii="Cambria Math" w:hAnsi="Cambria Math" w:cs="Arial"/>
                        <w:color w:val="auto"/>
                        <w:sz w:val="14"/>
                        <w:szCs w:val="14"/>
                        <w:lang w:eastAsia="es-MX"/>
                      </w:rPr>
                      <m:t>6</m:t>
                    </m:r>
                  </m:e>
                </m:d>
                <m:r>
                  <w:rPr>
                    <w:rFonts w:ascii="Cambria Math" w:hAnsi="Cambria Math" w:cs="Arial"/>
                    <w:color w:val="auto"/>
                    <w:sz w:val="14"/>
                    <w:szCs w:val="14"/>
                    <w:lang w:eastAsia="es-MX"/>
                  </w:rPr>
                  <m:t>*</m:t>
                </m:r>
                <m:d>
                  <m:dPr>
                    <m:ctrlPr>
                      <w:rPr>
                        <w:rFonts w:ascii="Cambria Math" w:hAnsi="Cambria Math" w:cs="Arial"/>
                        <w:i/>
                        <w:color w:val="auto"/>
                        <w:sz w:val="14"/>
                        <w:szCs w:val="14"/>
                        <w:lang w:eastAsia="es-MX"/>
                      </w:rPr>
                    </m:ctrlPr>
                  </m:dPr>
                  <m:e>
                    <m:r>
                      <w:rPr>
                        <w:rFonts w:ascii="Cambria Math" w:hAnsi="Cambria Math" w:cs="Arial"/>
                        <w:color w:val="auto"/>
                        <w:sz w:val="14"/>
                        <w:szCs w:val="14"/>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4"/>
                    <w:szCs w:val="14"/>
                    <w:lang w:eastAsia="es-MX"/>
                  </w:rPr>
                  <m:t xml:space="preserve">+21,548.00 </m:t>
                </m:r>
              </m:oMath>
            </m:oMathPara>
          </w:p>
          <w:p w14:paraId="60414410"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42DD0350"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Costo=22,310.18  pesos/acción regulatoria  </m:t>
                </m:r>
              </m:oMath>
            </m:oMathPara>
          </w:p>
          <w:p w14:paraId="33D4F1F3"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2FD7498B" w14:textId="77777777" w:rsidTr="000B67D5">
        <w:tc>
          <w:tcPr>
            <w:tcW w:w="1838" w:type="dxa"/>
            <w:vAlign w:val="center"/>
          </w:tcPr>
          <w:p w14:paraId="00DA3858" w14:textId="77777777" w:rsidR="00EE6646" w:rsidRPr="0027617B" w:rsidRDefault="00EE6646" w:rsidP="000B67D5">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20</w:t>
            </w:r>
          </w:p>
        </w:tc>
        <w:tc>
          <w:tcPr>
            <w:tcW w:w="3969" w:type="dxa"/>
            <w:vAlign w:val="center"/>
          </w:tcPr>
          <w:p w14:paraId="4EB04410"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5 trabajadores por 8 horas – hombre cada uno, para un total de 40 horas para llevar a cabo la acción regulatoria.</w:t>
            </w:r>
          </w:p>
          <w:p w14:paraId="5B2FE737"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57C60045" w14:textId="77777777" w:rsidR="00EE6646" w:rsidRPr="0027617B" w:rsidRDefault="00EE6646" w:rsidP="000B67D5">
            <w:pPr>
              <w:tabs>
                <w:tab w:val="left" w:pos="2447"/>
              </w:tabs>
              <w:spacing w:before="0" w:after="0" w:line="240" w:lineRule="auto"/>
              <w:ind w:left="0" w:right="0"/>
              <w:jc w:val="both"/>
              <w:rPr>
                <w:rFonts w:ascii="Arial Narrow" w:hAnsi="Arial Narrow" w:cs="Arial"/>
                <w:color w:val="auto"/>
                <w:sz w:val="16"/>
                <w:szCs w:val="16"/>
                <w:lang w:eastAsia="es-MX"/>
              </w:rPr>
            </w:pPr>
            <w:r w:rsidRPr="0027617B">
              <w:rPr>
                <w:rFonts w:ascii="Arial Narrow" w:hAnsi="Arial Narrow" w:cs="Arial"/>
                <w:b/>
                <w:color w:val="auto"/>
                <w:sz w:val="16"/>
                <w:szCs w:val="16"/>
                <w:lang w:eastAsia="es-MX"/>
              </w:rPr>
              <w:t>Servicios Adicionales (SA) –</w:t>
            </w:r>
            <w:r w:rsidRPr="0027617B">
              <w:rPr>
                <w:rFonts w:ascii="Arial Narrow" w:hAnsi="Arial Narrow" w:cs="Arial"/>
                <w:color w:val="auto"/>
                <w:sz w:val="16"/>
                <w:szCs w:val="16"/>
                <w:lang w:eastAsia="es-MX"/>
              </w:rPr>
              <w:t xml:space="preserve"> Se presenta como el costo de celebración de un contrato entre personas morales siendo de 7,533.00 pesos.</w:t>
            </w:r>
          </w:p>
          <w:p w14:paraId="6205485B"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7FB5BD78"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7A32B2CE"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4"/>
                    <w:szCs w:val="14"/>
                    <w:lang w:eastAsia="es-MX"/>
                  </w:rPr>
                  <m:t>Costo=</m:t>
                </m:r>
                <m:d>
                  <m:dPr>
                    <m:ctrlPr>
                      <w:rPr>
                        <w:rFonts w:ascii="Cambria Math" w:hAnsi="Cambria Math" w:cs="Arial"/>
                        <w:i/>
                        <w:color w:val="auto"/>
                        <w:sz w:val="14"/>
                        <w:szCs w:val="14"/>
                        <w:lang w:eastAsia="es-MX"/>
                      </w:rPr>
                    </m:ctrlPr>
                  </m:dPr>
                  <m:e>
                    <m:r>
                      <w:rPr>
                        <w:rFonts w:ascii="Cambria Math" w:hAnsi="Cambria Math" w:cs="Arial"/>
                        <w:color w:val="auto"/>
                        <w:sz w:val="14"/>
                        <w:szCs w:val="14"/>
                        <w:lang w:eastAsia="es-MX"/>
                      </w:rPr>
                      <m:t>40</m:t>
                    </m:r>
                  </m:e>
                </m:d>
                <m:r>
                  <w:rPr>
                    <w:rFonts w:ascii="Cambria Math" w:hAnsi="Cambria Math" w:cs="Arial"/>
                    <w:color w:val="auto"/>
                    <w:sz w:val="14"/>
                    <w:szCs w:val="14"/>
                    <w:lang w:eastAsia="es-MX"/>
                  </w:rPr>
                  <m:t>*</m:t>
                </m:r>
                <m:d>
                  <m:dPr>
                    <m:ctrlPr>
                      <w:rPr>
                        <w:rFonts w:ascii="Cambria Math" w:hAnsi="Cambria Math" w:cs="Arial"/>
                        <w:i/>
                        <w:color w:val="auto"/>
                        <w:sz w:val="14"/>
                        <w:szCs w:val="14"/>
                        <w:lang w:eastAsia="es-MX"/>
                      </w:rPr>
                    </m:ctrlPr>
                  </m:dPr>
                  <m:e>
                    <m:r>
                      <w:rPr>
                        <w:rFonts w:ascii="Cambria Math" w:hAnsi="Cambria Math" w:cs="Arial"/>
                        <w:color w:val="auto"/>
                        <w:sz w:val="14"/>
                        <w:szCs w:val="14"/>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4"/>
                    <w:szCs w:val="14"/>
                    <w:lang w:eastAsia="es-MX"/>
                  </w:rPr>
                  <m:t xml:space="preserve">+7,533.00   </m:t>
                </m:r>
              </m:oMath>
            </m:oMathPara>
          </w:p>
          <w:p w14:paraId="06027FC0"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28EBA66B"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 12,614.20  pesos/acción regulatoria  </m:t>
                </m:r>
              </m:oMath>
            </m:oMathPara>
          </w:p>
          <w:p w14:paraId="735C1D27"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1F297197" w14:textId="77777777" w:rsidTr="000B67D5">
        <w:tc>
          <w:tcPr>
            <w:tcW w:w="1838" w:type="dxa"/>
            <w:vAlign w:val="center"/>
          </w:tcPr>
          <w:p w14:paraId="712D3462" w14:textId="77777777" w:rsidR="00EE6646" w:rsidRPr="0027617B" w:rsidRDefault="00EE6646" w:rsidP="000B67D5">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 xml:space="preserve">AR. 21 </w:t>
            </w:r>
          </w:p>
        </w:tc>
        <w:tc>
          <w:tcPr>
            <w:tcW w:w="3969" w:type="dxa"/>
            <w:vAlign w:val="center"/>
          </w:tcPr>
          <w:p w14:paraId="6E3F7A1A"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3 trabajadores por 4 horas – hombre cada uno, para un total de 12 horas para llevar a cabo la acción regulatoria.</w:t>
            </w:r>
          </w:p>
          <w:p w14:paraId="143C23DF"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6238CF31"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seis (6) veces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387178F2"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12</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7439B633"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650FBE02"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 1,524.36  pesos/acción regulatoria  </m:t>
                </m:r>
              </m:oMath>
            </m:oMathPara>
          </w:p>
          <w:p w14:paraId="27F939C1"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57896664" w14:textId="77777777" w:rsidTr="000B67D5">
        <w:tc>
          <w:tcPr>
            <w:tcW w:w="1838" w:type="dxa"/>
            <w:vAlign w:val="center"/>
          </w:tcPr>
          <w:p w14:paraId="13F7647B" w14:textId="77777777" w:rsidR="00EE6646" w:rsidRPr="0027617B" w:rsidRDefault="00EE6646" w:rsidP="000B67D5">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 xml:space="preserve">AR. 22 </w:t>
            </w:r>
          </w:p>
        </w:tc>
        <w:tc>
          <w:tcPr>
            <w:tcW w:w="3969" w:type="dxa"/>
            <w:vAlign w:val="center"/>
          </w:tcPr>
          <w:p w14:paraId="14D6861F"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3 trabajadores por 6 horas – hombre cada uno, para un total de 18 horas para llevar a cabo la acción regulatoria.</w:t>
            </w:r>
          </w:p>
          <w:p w14:paraId="04E41906"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3DA0B2C7"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doce (12) veces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58F74D97"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18</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226876C5"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1CA12009"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 2,286.54  pesos/acción regulatoria  </m:t>
                </m:r>
              </m:oMath>
            </m:oMathPara>
          </w:p>
          <w:p w14:paraId="6C56C325"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1B28FB8D" w14:textId="77777777" w:rsidTr="000B67D5">
        <w:tc>
          <w:tcPr>
            <w:tcW w:w="1838" w:type="dxa"/>
            <w:vAlign w:val="center"/>
          </w:tcPr>
          <w:p w14:paraId="4D29DF39" w14:textId="77777777" w:rsidR="00EE6646" w:rsidRPr="0027617B" w:rsidRDefault="00EE6646" w:rsidP="000B67D5">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 xml:space="preserve">AR. 23 </w:t>
            </w:r>
          </w:p>
        </w:tc>
        <w:tc>
          <w:tcPr>
            <w:tcW w:w="3969" w:type="dxa"/>
            <w:vAlign w:val="center"/>
          </w:tcPr>
          <w:p w14:paraId="5A655FD4"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6 horas – hombre cada uno, para un total de 12 horas para llevar a cabo la acción regulatoria.</w:t>
            </w:r>
          </w:p>
          <w:p w14:paraId="7E1A24D9"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4C049B0F"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doce (12) veces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67BD5C99"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12</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669644BA"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2DD78A09"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Costo=1,524.36  pesos/acción regulatoria  </m:t>
                </m:r>
              </m:oMath>
            </m:oMathPara>
          </w:p>
          <w:p w14:paraId="40D7356A"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2186B5BA" w14:textId="77777777" w:rsidTr="000B67D5">
        <w:tc>
          <w:tcPr>
            <w:tcW w:w="1838" w:type="dxa"/>
            <w:vAlign w:val="center"/>
          </w:tcPr>
          <w:p w14:paraId="0E47141C" w14:textId="77777777" w:rsidR="00EE6646" w:rsidRPr="0027617B" w:rsidRDefault="00EE6646" w:rsidP="000B67D5">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 xml:space="preserve">AR. 24 </w:t>
            </w:r>
          </w:p>
        </w:tc>
        <w:tc>
          <w:tcPr>
            <w:tcW w:w="3969" w:type="dxa"/>
            <w:vAlign w:val="center"/>
          </w:tcPr>
          <w:p w14:paraId="57DB3F60"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4 horas – hombre cada uno, para un total de 8 horas para llevar a cabo la acción regulatoria.</w:t>
            </w:r>
          </w:p>
          <w:p w14:paraId="111B317A"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5B45C280"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1E4396A6"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8</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21F7123B"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1E83368E"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Costo=1,016.24  pesos/acción regulatoria  </m:t>
                </m:r>
              </m:oMath>
            </m:oMathPara>
          </w:p>
          <w:p w14:paraId="2AD0A640"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324C535A" w14:textId="77777777" w:rsidTr="000B67D5">
        <w:tc>
          <w:tcPr>
            <w:tcW w:w="1838" w:type="dxa"/>
            <w:vAlign w:val="center"/>
          </w:tcPr>
          <w:p w14:paraId="47F65731" w14:textId="77777777" w:rsidR="00EE6646" w:rsidRPr="0027617B" w:rsidRDefault="00EE6646" w:rsidP="000B67D5">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25</w:t>
            </w:r>
          </w:p>
        </w:tc>
        <w:tc>
          <w:tcPr>
            <w:tcW w:w="3969" w:type="dxa"/>
            <w:vAlign w:val="center"/>
          </w:tcPr>
          <w:p w14:paraId="507BDC99"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4 horas – hombre cada uno, para un total de 8 horas para llevar a cabo la acción regulatoria.</w:t>
            </w:r>
          </w:p>
          <w:p w14:paraId="3ACAC5B4"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100F685B"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3A2315FE"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8</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6F0F8E2F"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42CE83E8"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Costo=1,016.24  pesos/acción regulatoria  </m:t>
                </m:r>
              </m:oMath>
            </m:oMathPara>
          </w:p>
          <w:p w14:paraId="07A7253D"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tc>
      </w:tr>
      <w:tr w:rsidR="00EE6646" w:rsidRPr="0027617B" w14:paraId="7489AC1E" w14:textId="77777777" w:rsidTr="000B67D5">
        <w:tc>
          <w:tcPr>
            <w:tcW w:w="1838" w:type="dxa"/>
            <w:vAlign w:val="center"/>
          </w:tcPr>
          <w:p w14:paraId="35267465" w14:textId="77777777" w:rsidR="00EE6646" w:rsidRPr="0027617B" w:rsidRDefault="00EE6646" w:rsidP="000B67D5">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26</w:t>
            </w:r>
          </w:p>
        </w:tc>
        <w:tc>
          <w:tcPr>
            <w:tcW w:w="3969" w:type="dxa"/>
            <w:vAlign w:val="center"/>
          </w:tcPr>
          <w:p w14:paraId="1F4C1239"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3 trabajadores por 6 horas – hombre cada uno, para un total de 18 horas para llevar a cabo la acción regulatoria.</w:t>
            </w:r>
          </w:p>
          <w:p w14:paraId="4463CBC8"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438D7E8A"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263C4788"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18</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7190E640"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5EDE07C7"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Costo=2,286.54 pesos/acción regulatoria  </m:t>
                </m:r>
              </m:oMath>
            </m:oMathPara>
          </w:p>
          <w:p w14:paraId="06DD581B"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5E34D568" w14:textId="77777777" w:rsidTr="000B67D5">
        <w:tc>
          <w:tcPr>
            <w:tcW w:w="1838" w:type="dxa"/>
            <w:vAlign w:val="center"/>
          </w:tcPr>
          <w:p w14:paraId="609CF076" w14:textId="77777777" w:rsidR="00EE6646" w:rsidRPr="0027617B" w:rsidRDefault="00EE6646" w:rsidP="000B67D5">
            <w:pPr>
              <w:spacing w:before="0" w:after="0" w:line="240" w:lineRule="auto"/>
              <w:ind w:left="0" w:right="27"/>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27</w:t>
            </w:r>
          </w:p>
        </w:tc>
        <w:tc>
          <w:tcPr>
            <w:tcW w:w="3969" w:type="dxa"/>
            <w:vAlign w:val="center"/>
          </w:tcPr>
          <w:p w14:paraId="7FC1B88E"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1 trabajadores por 1 horas – hombre para llevar a cabo la acción regulatoria.</w:t>
            </w:r>
          </w:p>
          <w:p w14:paraId="45D209AF"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25CA6035"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5FD99EBA"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 xml:space="preserve"> </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3AAB3EBB"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56925AC2"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Costo=127.03  pesos/acción regulatoria  </m:t>
                </m:r>
              </m:oMath>
            </m:oMathPara>
          </w:p>
          <w:p w14:paraId="47B0A19D"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338A691F" w14:textId="77777777" w:rsidTr="000B67D5">
        <w:tc>
          <w:tcPr>
            <w:tcW w:w="1838" w:type="dxa"/>
            <w:vAlign w:val="center"/>
          </w:tcPr>
          <w:p w14:paraId="2BEBDAAA"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Disminución de costo total</w:t>
            </w:r>
          </w:p>
        </w:tc>
        <w:tc>
          <w:tcPr>
            <w:tcW w:w="3969" w:type="dxa"/>
            <w:vAlign w:val="center"/>
          </w:tcPr>
          <w:p w14:paraId="5B026246" w14:textId="77777777" w:rsidR="00E71157" w:rsidRDefault="00E71157" w:rsidP="000B67D5">
            <w:pPr>
              <w:spacing w:before="0" w:after="0" w:line="240" w:lineRule="auto"/>
              <w:ind w:left="0"/>
              <w:jc w:val="center"/>
              <w:rPr>
                <w:rFonts w:ascii="Arial Narrow" w:eastAsia="Times New Roman" w:hAnsi="Arial Narrow" w:cs="Arial"/>
                <w:color w:val="auto"/>
                <w:sz w:val="16"/>
                <w:szCs w:val="16"/>
                <w:lang w:eastAsia="es-MX"/>
              </w:rPr>
            </w:pPr>
          </w:p>
          <w:p w14:paraId="1230641B" w14:textId="7281074F"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11 = 38.11 pesos/acción regulatoria</w:t>
            </w:r>
          </w:p>
          <w:p w14:paraId="657D2A10"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12 = 8,129.</w:t>
            </w:r>
            <w:r>
              <w:rPr>
                <w:rFonts w:ascii="Arial Narrow" w:eastAsia="Times New Roman" w:hAnsi="Arial Narrow" w:cs="Arial"/>
                <w:color w:val="auto"/>
                <w:sz w:val="16"/>
                <w:szCs w:val="16"/>
                <w:lang w:eastAsia="es-MX"/>
              </w:rPr>
              <w:t>92</w:t>
            </w:r>
            <w:r w:rsidRPr="0027617B">
              <w:rPr>
                <w:rFonts w:ascii="Arial Narrow" w:eastAsia="Times New Roman" w:hAnsi="Arial Narrow" w:cs="Arial"/>
                <w:color w:val="auto"/>
                <w:sz w:val="16"/>
                <w:szCs w:val="16"/>
                <w:lang w:eastAsia="es-MX"/>
              </w:rPr>
              <w:t xml:space="preserve"> pesos/acción regulatoria</w:t>
            </w:r>
          </w:p>
          <w:p w14:paraId="0DC381E1"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13 = 1,270.30   pesos/acción regulatoria</w:t>
            </w:r>
          </w:p>
          <w:p w14:paraId="205A54F4"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14 = 1,524.3</w:t>
            </w:r>
            <w:r>
              <w:rPr>
                <w:rFonts w:ascii="Arial Narrow" w:eastAsia="Times New Roman" w:hAnsi="Arial Narrow" w:cs="Arial"/>
                <w:color w:val="auto"/>
                <w:sz w:val="16"/>
                <w:szCs w:val="16"/>
                <w:lang w:eastAsia="es-MX"/>
              </w:rPr>
              <w:t>6</w:t>
            </w:r>
            <w:r w:rsidRPr="0027617B">
              <w:rPr>
                <w:rFonts w:ascii="Arial Narrow" w:eastAsia="Times New Roman" w:hAnsi="Arial Narrow" w:cs="Arial"/>
                <w:color w:val="auto"/>
                <w:sz w:val="16"/>
                <w:szCs w:val="16"/>
                <w:lang w:eastAsia="es-MX"/>
              </w:rPr>
              <w:t xml:space="preserve"> pesos/acción regulatoria</w:t>
            </w:r>
          </w:p>
          <w:p w14:paraId="4479E1AB"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15 = 38.11 pesos/acción regulatoria</w:t>
            </w:r>
          </w:p>
          <w:p w14:paraId="12D32C79"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16 = 10,162.</w:t>
            </w:r>
            <w:r>
              <w:rPr>
                <w:rFonts w:ascii="Arial Narrow" w:eastAsia="Times New Roman" w:hAnsi="Arial Narrow" w:cs="Arial"/>
                <w:color w:val="auto"/>
                <w:sz w:val="16"/>
                <w:szCs w:val="16"/>
                <w:lang w:eastAsia="es-MX"/>
              </w:rPr>
              <w:t xml:space="preserve">40 </w:t>
            </w:r>
            <w:r w:rsidRPr="0027617B">
              <w:rPr>
                <w:rFonts w:ascii="Arial Narrow" w:eastAsia="Times New Roman" w:hAnsi="Arial Narrow" w:cs="Arial"/>
                <w:color w:val="auto"/>
                <w:sz w:val="16"/>
                <w:szCs w:val="16"/>
                <w:lang w:eastAsia="es-MX"/>
              </w:rPr>
              <w:t>pesos/acción regulatoria</w:t>
            </w:r>
          </w:p>
          <w:p w14:paraId="4A5DDF25"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17 = 10,581.</w:t>
            </w:r>
            <w:r>
              <w:rPr>
                <w:rFonts w:ascii="Arial Narrow" w:eastAsia="Times New Roman" w:hAnsi="Arial Narrow" w:cs="Arial"/>
                <w:color w:val="auto"/>
                <w:sz w:val="16"/>
                <w:szCs w:val="16"/>
                <w:lang w:eastAsia="es-MX"/>
              </w:rPr>
              <w:t xml:space="preserve">72 </w:t>
            </w:r>
            <w:r w:rsidRPr="0027617B">
              <w:rPr>
                <w:rFonts w:ascii="Arial Narrow" w:eastAsia="Times New Roman" w:hAnsi="Arial Narrow" w:cs="Arial"/>
                <w:color w:val="auto"/>
                <w:sz w:val="16"/>
                <w:szCs w:val="16"/>
                <w:lang w:eastAsia="es-MX"/>
              </w:rPr>
              <w:t>pesos/acción regulatoria</w:t>
            </w:r>
          </w:p>
          <w:p w14:paraId="0E466955"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18 = 38.11 pesos/acción regulatoria</w:t>
            </w:r>
          </w:p>
          <w:p w14:paraId="3E43A205"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19 = 22,310.18 pesos/acción regulatoria</w:t>
            </w:r>
          </w:p>
          <w:p w14:paraId="43AB5FE0"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20 = 12,614.</w:t>
            </w:r>
            <w:r>
              <w:rPr>
                <w:rFonts w:ascii="Arial Narrow" w:eastAsia="Times New Roman" w:hAnsi="Arial Narrow" w:cs="Arial"/>
                <w:color w:val="auto"/>
                <w:sz w:val="16"/>
                <w:szCs w:val="16"/>
                <w:lang w:eastAsia="es-MX"/>
              </w:rPr>
              <w:t>20</w:t>
            </w:r>
            <w:r w:rsidRPr="0027617B">
              <w:rPr>
                <w:rFonts w:ascii="Arial Narrow" w:eastAsia="Times New Roman" w:hAnsi="Arial Narrow" w:cs="Arial"/>
                <w:color w:val="auto"/>
                <w:sz w:val="16"/>
                <w:szCs w:val="16"/>
                <w:lang w:eastAsia="es-MX"/>
              </w:rPr>
              <w:t xml:space="preserve"> pesos/acción regulatoria</w:t>
            </w:r>
          </w:p>
          <w:p w14:paraId="2089E7D9"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21 = 1,524.3</w:t>
            </w:r>
            <w:r>
              <w:rPr>
                <w:rFonts w:ascii="Arial Narrow" w:eastAsia="Times New Roman" w:hAnsi="Arial Narrow" w:cs="Arial"/>
                <w:color w:val="auto"/>
                <w:sz w:val="16"/>
                <w:szCs w:val="16"/>
                <w:lang w:eastAsia="es-MX"/>
              </w:rPr>
              <w:t>6</w:t>
            </w:r>
            <w:r w:rsidRPr="0027617B">
              <w:rPr>
                <w:rFonts w:ascii="Arial Narrow" w:eastAsia="Times New Roman" w:hAnsi="Arial Narrow" w:cs="Arial"/>
                <w:color w:val="auto"/>
                <w:sz w:val="16"/>
                <w:szCs w:val="16"/>
                <w:lang w:eastAsia="es-MX"/>
              </w:rPr>
              <w:t xml:space="preserve"> pesos/acción regulatoria</w:t>
            </w:r>
          </w:p>
          <w:p w14:paraId="659030A5"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22 = 2,286.5</w:t>
            </w:r>
            <w:r>
              <w:rPr>
                <w:rFonts w:ascii="Arial Narrow" w:eastAsia="Times New Roman" w:hAnsi="Arial Narrow" w:cs="Arial"/>
                <w:color w:val="auto"/>
                <w:sz w:val="16"/>
                <w:szCs w:val="16"/>
                <w:lang w:eastAsia="es-MX"/>
              </w:rPr>
              <w:t>4</w:t>
            </w:r>
            <w:r w:rsidRPr="0027617B">
              <w:rPr>
                <w:rFonts w:ascii="Arial Narrow" w:eastAsia="Times New Roman" w:hAnsi="Arial Narrow" w:cs="Arial"/>
                <w:color w:val="auto"/>
                <w:sz w:val="16"/>
                <w:szCs w:val="16"/>
                <w:lang w:eastAsia="es-MX"/>
              </w:rPr>
              <w:t xml:space="preserve"> pesos/acción regulatoria</w:t>
            </w:r>
          </w:p>
          <w:p w14:paraId="67A70859"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23 = 1,524.3</w:t>
            </w:r>
            <w:r>
              <w:rPr>
                <w:rFonts w:ascii="Arial Narrow" w:eastAsia="Times New Roman" w:hAnsi="Arial Narrow" w:cs="Arial"/>
                <w:color w:val="auto"/>
                <w:sz w:val="16"/>
                <w:szCs w:val="16"/>
                <w:lang w:eastAsia="es-MX"/>
              </w:rPr>
              <w:t>6</w:t>
            </w:r>
            <w:r w:rsidRPr="0027617B">
              <w:rPr>
                <w:rFonts w:ascii="Arial Narrow" w:eastAsia="Times New Roman" w:hAnsi="Arial Narrow" w:cs="Arial"/>
                <w:color w:val="auto"/>
                <w:sz w:val="16"/>
                <w:szCs w:val="16"/>
                <w:lang w:eastAsia="es-MX"/>
              </w:rPr>
              <w:t xml:space="preserve"> pesos/acción regulatoria</w:t>
            </w:r>
          </w:p>
          <w:p w14:paraId="0DF83971"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24 = 1,016.24 pesos/acción regulatoria</w:t>
            </w:r>
          </w:p>
          <w:p w14:paraId="06C0683D"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25 = 1,016.24 pesos/acción regulatoria</w:t>
            </w:r>
          </w:p>
          <w:p w14:paraId="1E6BAAE1"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26 = 2,286.5</w:t>
            </w:r>
            <w:r>
              <w:rPr>
                <w:rFonts w:ascii="Arial Narrow" w:eastAsia="Times New Roman" w:hAnsi="Arial Narrow" w:cs="Arial"/>
                <w:color w:val="auto"/>
                <w:sz w:val="16"/>
                <w:szCs w:val="16"/>
                <w:lang w:eastAsia="es-MX"/>
              </w:rPr>
              <w:t>4</w:t>
            </w:r>
            <w:r w:rsidRPr="0027617B">
              <w:rPr>
                <w:rFonts w:ascii="Arial Narrow" w:eastAsia="Times New Roman" w:hAnsi="Arial Narrow" w:cs="Arial"/>
                <w:color w:val="auto"/>
                <w:sz w:val="16"/>
                <w:szCs w:val="16"/>
                <w:lang w:eastAsia="es-MX"/>
              </w:rPr>
              <w:t xml:space="preserve"> pesos/acción regulatoria</w:t>
            </w:r>
          </w:p>
          <w:p w14:paraId="23872E7D"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27 = 127.03 pesos/acción regulatoria</w:t>
            </w:r>
          </w:p>
          <w:p w14:paraId="140F4675"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p>
        </w:tc>
        <w:tc>
          <w:tcPr>
            <w:tcW w:w="4155" w:type="dxa"/>
            <w:vAlign w:val="center"/>
          </w:tcPr>
          <w:p w14:paraId="290EB033" w14:textId="77777777"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Se obtuvo una reducción de 76,488.</w:t>
            </w:r>
            <w:r>
              <w:rPr>
                <w:rFonts w:ascii="Arial Narrow" w:eastAsia="Times New Roman" w:hAnsi="Arial Narrow" w:cs="Arial"/>
                <w:color w:val="auto"/>
                <w:sz w:val="16"/>
                <w:szCs w:val="16"/>
                <w:lang w:eastAsia="es-MX"/>
              </w:rPr>
              <w:t>72</w:t>
            </w:r>
            <w:r w:rsidRPr="0027617B">
              <w:rPr>
                <w:rFonts w:ascii="Arial Narrow" w:eastAsia="Times New Roman" w:hAnsi="Arial Narrow" w:cs="Arial"/>
                <w:color w:val="auto"/>
                <w:sz w:val="16"/>
                <w:szCs w:val="16"/>
                <w:lang w:eastAsia="es-MX"/>
              </w:rPr>
              <w:t xml:space="preserve"> pesos/acciones regulatorias.</w:t>
            </w:r>
          </w:p>
        </w:tc>
      </w:tr>
    </w:tbl>
    <w:p w14:paraId="5FEFA6DF" w14:textId="77777777" w:rsidR="00EE6646" w:rsidRPr="0027617B" w:rsidRDefault="00EE6646" w:rsidP="00EE6646">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Mayor detalle en las implicaciones de costo de las tablas anteriores.</w:t>
      </w:r>
    </w:p>
    <w:p w14:paraId="07E1A656" w14:textId="77777777" w:rsidR="00EE6646" w:rsidRPr="0027617B" w:rsidRDefault="00EE6646" w:rsidP="00EE6646">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76B6E53D" w14:textId="77777777" w:rsidR="00EE6646" w:rsidRPr="0027617B" w:rsidRDefault="00EE6646" w:rsidP="00EE6646">
      <w:pPr>
        <w:spacing w:before="0" w:after="0" w:line="240" w:lineRule="auto"/>
        <w:ind w:left="0" w:right="142"/>
        <w:rPr>
          <w:rFonts w:ascii="Arial Narrow" w:hAnsi="Arial Narrow" w:cs="Arial"/>
          <w:color w:val="auto"/>
          <w:sz w:val="16"/>
          <w:szCs w:val="16"/>
        </w:rPr>
      </w:pPr>
    </w:p>
    <w:p w14:paraId="6185579C" w14:textId="77777777" w:rsidR="00EE6646" w:rsidRDefault="00EE6646" w:rsidP="00EE6646">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lang w:eastAsia="es-MX"/>
        </w:rPr>
        <w:t>Para mayor referencia, ver la pestaña 1 del “Anexo 9. Costeo de trámites”.</w:t>
      </w:r>
    </w:p>
    <w:p w14:paraId="4530847C" w14:textId="77777777" w:rsidR="00EE6646" w:rsidRPr="0027617B" w:rsidRDefault="00EE6646" w:rsidP="00EE6646">
      <w:pPr>
        <w:spacing w:before="0" w:after="0" w:line="240" w:lineRule="auto"/>
        <w:ind w:left="0"/>
        <w:jc w:val="both"/>
        <w:rPr>
          <w:rFonts w:ascii="Arial Narrow" w:hAnsi="Arial Narrow" w:cs="Arial"/>
          <w:b/>
          <w:lang w:eastAsia="es-MX"/>
        </w:rPr>
      </w:pPr>
    </w:p>
    <w:p w14:paraId="3FCCF7E6" w14:textId="2D844BF2" w:rsidR="00BF59D4" w:rsidRPr="00B6746C" w:rsidRDefault="00EE6646" w:rsidP="000121DD">
      <w:pPr>
        <w:numPr>
          <w:ilvl w:val="0"/>
          <w:numId w:val="12"/>
        </w:numPr>
        <w:spacing w:before="0" w:after="0" w:line="240" w:lineRule="auto"/>
        <w:ind w:right="0"/>
        <w:contextualSpacing/>
        <w:jc w:val="both"/>
        <w:rPr>
          <w:rFonts w:ascii="Arial Narrow" w:hAnsi="Arial Narrow" w:cs="Arial"/>
          <w:b/>
          <w:color w:val="auto"/>
          <w:lang w:eastAsia="es-MX"/>
        </w:rPr>
      </w:pPr>
      <w:r w:rsidRPr="0027617B">
        <w:rPr>
          <w:rFonts w:ascii="Arial Narrow" w:hAnsi="Arial Narrow"/>
          <w:b/>
          <w:color w:val="auto"/>
          <w:lang w:val="es-ES"/>
        </w:rPr>
        <w:t>Costos</w:t>
      </w:r>
      <w:r w:rsidRPr="0027617B">
        <w:rPr>
          <w:rFonts w:ascii="Arial Narrow" w:hAnsi="Arial Narrow" w:cs="Arial"/>
          <w:b/>
          <w:color w:val="auto"/>
          <w:lang w:eastAsia="es-MX"/>
        </w:rPr>
        <w:t xml:space="preserve"> de cumplimiento a generar</w:t>
      </w:r>
    </w:p>
    <w:p w14:paraId="354EF6D1" w14:textId="77777777" w:rsidR="00BF59D4" w:rsidRDefault="00BF59D4" w:rsidP="00BF59D4">
      <w:pPr>
        <w:spacing w:before="0" w:after="0" w:line="240" w:lineRule="auto"/>
        <w:ind w:right="0"/>
        <w:contextualSpacing/>
        <w:jc w:val="both"/>
        <w:rPr>
          <w:rFonts w:ascii="Arial Narrow" w:hAnsi="Arial Narrow" w:cs="Arial"/>
          <w:b/>
          <w:color w:val="auto"/>
          <w:lang w:eastAsia="es-MX"/>
        </w:rPr>
      </w:pPr>
    </w:p>
    <w:p w14:paraId="315F759C" w14:textId="296F3E36" w:rsidR="00BF59D4" w:rsidRPr="0027617B" w:rsidRDefault="00BF59D4" w:rsidP="00BF59D4">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En primer lugar, se genera un</w:t>
      </w:r>
      <w:r w:rsidR="00F55D07">
        <w:rPr>
          <w:rFonts w:ascii="Arial Narrow" w:hAnsi="Arial Narrow"/>
          <w:color w:val="auto"/>
          <w:lang w:val="es-ES"/>
        </w:rPr>
        <w:t>a</w:t>
      </w:r>
      <w:r w:rsidRPr="0027617B">
        <w:rPr>
          <w:rFonts w:ascii="Arial Narrow" w:hAnsi="Arial Narrow"/>
          <w:color w:val="auto"/>
          <w:lang w:val="es-ES"/>
        </w:rPr>
        <w:t xml:space="preserve"> </w:t>
      </w:r>
      <w:r w:rsidR="00F55D07">
        <w:rPr>
          <w:rFonts w:ascii="Arial Narrow" w:hAnsi="Arial Narrow"/>
          <w:color w:val="auto"/>
          <w:lang w:val="es-ES"/>
        </w:rPr>
        <w:t>disminución</w:t>
      </w:r>
      <w:r w:rsidRPr="0027617B">
        <w:rPr>
          <w:rFonts w:ascii="Arial Narrow" w:hAnsi="Arial Narrow"/>
          <w:color w:val="auto"/>
          <w:lang w:val="es-ES"/>
        </w:rPr>
        <w:t xml:space="preserve"> en </w:t>
      </w:r>
      <w:r w:rsidR="00F55D07">
        <w:rPr>
          <w:rFonts w:ascii="Arial Narrow" w:hAnsi="Arial Narrow"/>
          <w:color w:val="auto"/>
          <w:lang w:val="es-ES"/>
        </w:rPr>
        <w:t xml:space="preserve">el </w:t>
      </w:r>
      <w:r w:rsidRPr="0027617B">
        <w:rPr>
          <w:rFonts w:ascii="Arial Narrow" w:hAnsi="Arial Narrow"/>
          <w:color w:val="auto"/>
          <w:lang w:val="es-ES"/>
        </w:rPr>
        <w:t xml:space="preserve">costo debido </w:t>
      </w:r>
      <w:r w:rsidR="00F55D07">
        <w:rPr>
          <w:rFonts w:ascii="Arial Narrow" w:hAnsi="Arial Narrow"/>
          <w:color w:val="auto"/>
          <w:lang w:val="es-ES"/>
        </w:rPr>
        <w:t xml:space="preserve">a la modificaciones </w:t>
      </w:r>
      <w:r w:rsidRPr="0027617B">
        <w:rPr>
          <w:rFonts w:ascii="Arial Narrow" w:hAnsi="Arial Narrow"/>
          <w:color w:val="auto"/>
          <w:lang w:val="es-ES"/>
        </w:rPr>
        <w:t xml:space="preserve">de los requisitos del Trámite </w:t>
      </w:r>
      <w:r w:rsidR="0025323D">
        <w:rPr>
          <w:rFonts w:ascii="Arial Narrow" w:hAnsi="Arial Narrow"/>
          <w:color w:val="auto"/>
          <w:lang w:val="es-ES"/>
        </w:rPr>
        <w:t>7</w:t>
      </w:r>
      <w:r w:rsidRPr="0027617B">
        <w:rPr>
          <w:rFonts w:ascii="Arial Narrow" w:hAnsi="Arial Narrow"/>
          <w:color w:val="auto"/>
          <w:lang w:val="es-ES"/>
        </w:rPr>
        <w:t xml:space="preserve"> sobre </w:t>
      </w:r>
      <w:r w:rsidR="00F55D07">
        <w:rPr>
          <w:rFonts w:ascii="Arial Narrow" w:hAnsi="Arial Narrow"/>
          <w:color w:val="auto"/>
          <w:lang w:val="es-ES"/>
        </w:rPr>
        <w:t>la s</w:t>
      </w:r>
      <w:r w:rsidR="00F55D07" w:rsidRPr="00F55D07">
        <w:rPr>
          <w:rFonts w:ascii="Arial Narrow" w:hAnsi="Arial Narrow"/>
          <w:color w:val="auto"/>
          <w:lang w:val="es-ES"/>
        </w:rPr>
        <w:t>olicitud de aprobación de tarifas máximas iniciales de servicios interrumpibles para actividades de distribución por medio de ductos de gas natural</w:t>
      </w:r>
      <w:r w:rsidRPr="0027617B">
        <w:rPr>
          <w:rFonts w:ascii="Arial Narrow" w:hAnsi="Arial Narrow"/>
          <w:color w:val="auto"/>
          <w:lang w:val="es-ES"/>
        </w:rPr>
        <w:t xml:space="preserve">, llevada a cabo a través de la OPE, en comparación con lo establecido en los numerales </w:t>
      </w:r>
      <w:r w:rsidR="00D331D7">
        <w:rPr>
          <w:rFonts w:ascii="Arial Narrow" w:hAnsi="Arial Narrow"/>
          <w:color w:val="auto"/>
          <w:lang w:val="es-ES"/>
        </w:rPr>
        <w:t xml:space="preserve">9.1 y 9.6 </w:t>
      </w:r>
      <w:r w:rsidRPr="0027617B">
        <w:rPr>
          <w:rFonts w:ascii="Arial Narrow" w:hAnsi="Arial Narrow"/>
          <w:color w:val="auto"/>
          <w:lang w:val="es-ES"/>
        </w:rPr>
        <w:t xml:space="preserve">de la Directiva de Tarifas, </w:t>
      </w:r>
      <w:r>
        <w:rPr>
          <w:rFonts w:ascii="Arial Narrow" w:hAnsi="Arial Narrow"/>
          <w:color w:val="auto"/>
          <w:lang w:val="es-ES"/>
        </w:rPr>
        <w:t>y los numerales</w:t>
      </w:r>
      <w:r w:rsidR="00D331D7">
        <w:rPr>
          <w:rFonts w:ascii="Arial Narrow" w:hAnsi="Arial Narrow"/>
          <w:color w:val="auto"/>
          <w:lang w:val="es-ES"/>
        </w:rPr>
        <w:t xml:space="preserve">, </w:t>
      </w:r>
      <w:r w:rsidRPr="0027617B">
        <w:rPr>
          <w:rFonts w:ascii="Arial Narrow" w:hAnsi="Arial Narrow"/>
          <w:color w:val="auto"/>
          <w:lang w:val="es-ES"/>
        </w:rPr>
        <w:t xml:space="preserve"> en los términos siguientes:</w:t>
      </w:r>
    </w:p>
    <w:p w14:paraId="362FB8AA" w14:textId="77777777" w:rsidR="00BF59D4" w:rsidRDefault="00BF59D4" w:rsidP="00BF59D4">
      <w:pPr>
        <w:spacing w:before="0" w:after="0" w:line="240" w:lineRule="auto"/>
        <w:ind w:right="0"/>
        <w:contextualSpacing/>
        <w:jc w:val="both"/>
        <w:rPr>
          <w:rFonts w:ascii="Arial Narrow" w:hAnsi="Arial Narrow" w:cs="Arial"/>
          <w:b/>
          <w:color w:val="auto"/>
          <w:lang w:eastAsia="es-MX"/>
        </w:rPr>
      </w:pPr>
    </w:p>
    <w:p w14:paraId="5FCC272D" w14:textId="73F1CAF9" w:rsidR="00BF59D4" w:rsidRPr="000121DD" w:rsidRDefault="00D331D7" w:rsidP="000121DD">
      <w:pPr>
        <w:spacing w:before="0" w:after="0" w:line="240" w:lineRule="auto"/>
        <w:ind w:left="0"/>
        <w:jc w:val="center"/>
        <w:rPr>
          <w:rFonts w:ascii="Arial Narrow" w:hAnsi="Arial Narrow"/>
          <w:b/>
          <w:color w:val="auto"/>
          <w:lang w:val="es-ES"/>
        </w:rPr>
      </w:pPr>
      <w:r>
        <w:rPr>
          <w:rFonts w:ascii="Arial Narrow" w:hAnsi="Arial Narrow" w:cs="Arial"/>
          <w:b/>
          <w:color w:val="auto"/>
          <w:lang w:eastAsia="es-MX"/>
        </w:rPr>
        <w:tab/>
      </w:r>
      <w:r w:rsidRPr="00C12F7C">
        <w:rPr>
          <w:rFonts w:ascii="Arial Narrow" w:hAnsi="Arial Narrow"/>
          <w:b/>
          <w:color w:val="auto"/>
          <w:lang w:val="es-ES"/>
        </w:rPr>
        <w:t>Tabla 1</w:t>
      </w:r>
      <w:r w:rsidR="007545AB">
        <w:rPr>
          <w:rFonts w:ascii="Arial Narrow" w:hAnsi="Arial Narrow"/>
          <w:b/>
          <w:color w:val="auto"/>
          <w:lang w:val="es-ES"/>
        </w:rPr>
        <w:t>4</w:t>
      </w:r>
      <w:r w:rsidRPr="00C12F7C">
        <w:rPr>
          <w:rFonts w:ascii="Arial Narrow" w:hAnsi="Arial Narrow"/>
          <w:b/>
          <w:color w:val="auto"/>
          <w:lang w:val="es-ES"/>
        </w:rPr>
        <w:t xml:space="preserve">. Requisito adicional respecto al Trámite </w:t>
      </w:r>
      <w:r w:rsidR="0025323D">
        <w:rPr>
          <w:rFonts w:ascii="Arial Narrow" w:hAnsi="Arial Narrow"/>
          <w:b/>
          <w:color w:val="auto"/>
          <w:lang w:val="es-ES"/>
        </w:rPr>
        <w:t>7</w:t>
      </w:r>
    </w:p>
    <w:tbl>
      <w:tblPr>
        <w:tblStyle w:val="Tablaconcuadrcula"/>
        <w:tblW w:w="8789" w:type="dxa"/>
        <w:jc w:val="center"/>
        <w:tblBorders>
          <w:insideH w:val="dotted" w:sz="4" w:space="0" w:color="auto"/>
          <w:insideV w:val="dotted" w:sz="4" w:space="0" w:color="auto"/>
        </w:tblBorders>
        <w:tblLook w:val="04A0" w:firstRow="1" w:lastRow="0" w:firstColumn="1" w:lastColumn="0" w:noHBand="0" w:noVBand="1"/>
      </w:tblPr>
      <w:tblGrid>
        <w:gridCol w:w="4394"/>
        <w:gridCol w:w="4395"/>
      </w:tblGrid>
      <w:tr w:rsidR="00D331D7" w:rsidRPr="0027617B" w14:paraId="0FBE21A1" w14:textId="77777777" w:rsidTr="009B12ED">
        <w:trPr>
          <w:trHeight w:val="427"/>
          <w:jc w:val="center"/>
        </w:trPr>
        <w:tc>
          <w:tcPr>
            <w:tcW w:w="4394" w:type="dxa"/>
            <w:tcBorders>
              <w:top w:val="single" w:sz="4" w:space="0" w:color="auto"/>
              <w:bottom w:val="single" w:sz="4" w:space="0" w:color="auto"/>
              <w:right w:val="single" w:sz="4" w:space="0" w:color="auto"/>
            </w:tcBorders>
            <w:vAlign w:val="center"/>
          </w:tcPr>
          <w:p w14:paraId="3607C5E3" w14:textId="77777777" w:rsidR="00D331D7" w:rsidRPr="0027617B" w:rsidRDefault="00D331D7" w:rsidP="009B12ED">
            <w:pPr>
              <w:spacing w:before="0" w:after="0" w:line="240" w:lineRule="auto"/>
              <w:ind w:left="0"/>
              <w:jc w:val="center"/>
              <w:rPr>
                <w:rFonts w:ascii="Arial Narrow" w:hAnsi="Arial Narrow"/>
                <w:b/>
                <w:color w:val="auto"/>
                <w:sz w:val="16"/>
                <w:szCs w:val="16"/>
                <w:lang w:val="es-ES"/>
              </w:rPr>
            </w:pPr>
            <w:r w:rsidRPr="0027617B">
              <w:rPr>
                <w:rFonts w:ascii="Arial Narrow" w:hAnsi="Arial Narrow"/>
                <w:b/>
                <w:color w:val="auto"/>
                <w:sz w:val="16"/>
                <w:szCs w:val="16"/>
                <w:lang w:val="es-ES"/>
              </w:rPr>
              <w:t>Vigentes</w:t>
            </w:r>
          </w:p>
        </w:tc>
        <w:tc>
          <w:tcPr>
            <w:tcW w:w="4395" w:type="dxa"/>
            <w:tcBorders>
              <w:top w:val="single" w:sz="4" w:space="0" w:color="auto"/>
              <w:left w:val="single" w:sz="4" w:space="0" w:color="auto"/>
              <w:bottom w:val="single" w:sz="4" w:space="0" w:color="auto"/>
            </w:tcBorders>
            <w:vAlign w:val="center"/>
          </w:tcPr>
          <w:p w14:paraId="633F5574" w14:textId="77777777" w:rsidR="00D331D7" w:rsidRPr="0027617B" w:rsidRDefault="00D331D7" w:rsidP="009B12ED">
            <w:pPr>
              <w:spacing w:before="0" w:after="0" w:line="240" w:lineRule="auto"/>
              <w:ind w:left="0"/>
              <w:jc w:val="center"/>
              <w:rPr>
                <w:rFonts w:ascii="Arial Narrow" w:hAnsi="Arial Narrow"/>
                <w:b/>
                <w:color w:val="auto"/>
                <w:sz w:val="16"/>
                <w:szCs w:val="16"/>
                <w:lang w:val="es-ES"/>
              </w:rPr>
            </w:pPr>
            <w:r w:rsidRPr="0027617B">
              <w:rPr>
                <w:rFonts w:ascii="Arial Narrow" w:hAnsi="Arial Narrow"/>
                <w:b/>
                <w:color w:val="auto"/>
                <w:sz w:val="16"/>
                <w:szCs w:val="16"/>
                <w:lang w:val="es-ES"/>
              </w:rPr>
              <w:t>Propuesta de sustitución</w:t>
            </w:r>
          </w:p>
        </w:tc>
      </w:tr>
      <w:tr w:rsidR="00D331D7" w:rsidRPr="0027617B" w14:paraId="38071D7F" w14:textId="77777777" w:rsidTr="000121DD">
        <w:trPr>
          <w:jc w:val="center"/>
        </w:trPr>
        <w:tc>
          <w:tcPr>
            <w:tcW w:w="4394" w:type="dxa"/>
            <w:tcBorders>
              <w:top w:val="dotted" w:sz="4" w:space="0" w:color="auto"/>
              <w:bottom w:val="dotted" w:sz="4" w:space="0" w:color="auto"/>
              <w:right w:val="single" w:sz="4" w:space="0" w:color="auto"/>
            </w:tcBorders>
          </w:tcPr>
          <w:p w14:paraId="0C1CD2D7" w14:textId="77777777" w:rsidR="00D331D7" w:rsidRPr="0027617B" w:rsidRDefault="00667EF9" w:rsidP="009B12ED">
            <w:pPr>
              <w:spacing w:before="0" w:after="0" w:line="240" w:lineRule="auto"/>
              <w:ind w:left="0"/>
              <w:jc w:val="both"/>
              <w:rPr>
                <w:rFonts w:ascii="Arial Narrow" w:hAnsi="Arial Narrow" w:cs="Arial"/>
                <w:color w:val="auto"/>
                <w:sz w:val="16"/>
                <w:szCs w:val="16"/>
                <w:lang w:eastAsia="es-MX"/>
              </w:rPr>
            </w:pPr>
            <w:r w:rsidRPr="000121DD">
              <w:rPr>
                <w:rFonts w:ascii="Arial Narrow" w:eastAsia="Times New Roman" w:hAnsi="Arial Narrow" w:cs="Arial"/>
                <w:bCs/>
                <w:color w:val="auto"/>
                <w:sz w:val="16"/>
                <w:szCs w:val="16"/>
                <w:lang w:eastAsia="es-MX"/>
              </w:rPr>
              <w:t>La Lista de Tarifas Máximas en Base Interrumpible</w:t>
            </w:r>
          </w:p>
        </w:tc>
        <w:tc>
          <w:tcPr>
            <w:tcW w:w="4395" w:type="dxa"/>
            <w:tcBorders>
              <w:top w:val="dotted" w:sz="4" w:space="0" w:color="auto"/>
              <w:left w:val="single" w:sz="4" w:space="0" w:color="auto"/>
              <w:bottom w:val="dotted" w:sz="4" w:space="0" w:color="auto"/>
            </w:tcBorders>
          </w:tcPr>
          <w:p w14:paraId="48D1422B" w14:textId="77777777" w:rsidR="00667EF9" w:rsidRPr="000121DD" w:rsidRDefault="00667EF9" w:rsidP="000121DD">
            <w:pPr>
              <w:spacing w:before="0" w:after="0" w:line="240" w:lineRule="auto"/>
              <w:ind w:left="0" w:right="51"/>
              <w:jc w:val="both"/>
              <w:rPr>
                <w:rFonts w:ascii="Arial Narrow" w:eastAsia="Times New Roman" w:hAnsi="Arial Narrow" w:cs="Arial"/>
                <w:bCs/>
                <w:color w:val="auto"/>
                <w:sz w:val="16"/>
                <w:szCs w:val="16"/>
                <w:lang w:eastAsia="es-MX"/>
              </w:rPr>
            </w:pPr>
            <w:r w:rsidRPr="000121DD">
              <w:rPr>
                <w:rFonts w:ascii="Arial Narrow" w:eastAsia="Times New Roman" w:hAnsi="Arial Narrow" w:cs="Arial"/>
                <w:bCs/>
                <w:color w:val="auto"/>
                <w:sz w:val="16"/>
                <w:szCs w:val="16"/>
                <w:lang w:eastAsia="es-MX"/>
              </w:rPr>
              <w:t>La Lista de Tarifas Máximas en Base Interrumpible, en caso de contar con el 100% (cien por ciento) de Capacidad Reservada.</w:t>
            </w:r>
          </w:p>
          <w:p w14:paraId="1EE45114" w14:textId="77777777" w:rsidR="00D331D7" w:rsidRPr="0027617B" w:rsidRDefault="00D331D7" w:rsidP="009B12ED">
            <w:pPr>
              <w:spacing w:before="0" w:after="0" w:line="240" w:lineRule="auto"/>
              <w:ind w:left="0"/>
              <w:jc w:val="both"/>
              <w:rPr>
                <w:rFonts w:ascii="Arial Narrow" w:hAnsi="Arial Narrow" w:cs="Arial"/>
                <w:color w:val="auto"/>
                <w:sz w:val="16"/>
                <w:szCs w:val="16"/>
                <w:lang w:eastAsia="es-MX"/>
              </w:rPr>
            </w:pPr>
          </w:p>
        </w:tc>
      </w:tr>
      <w:tr w:rsidR="00D331D7" w:rsidRPr="0027617B" w14:paraId="1BD16DBF" w14:textId="77777777" w:rsidTr="000121DD">
        <w:trPr>
          <w:jc w:val="center"/>
        </w:trPr>
        <w:tc>
          <w:tcPr>
            <w:tcW w:w="4394" w:type="dxa"/>
            <w:tcBorders>
              <w:top w:val="dotted" w:sz="4" w:space="0" w:color="auto"/>
              <w:bottom w:val="dotted" w:sz="4" w:space="0" w:color="auto"/>
              <w:right w:val="single" w:sz="4" w:space="0" w:color="auto"/>
            </w:tcBorders>
          </w:tcPr>
          <w:p w14:paraId="04035194" w14:textId="77777777" w:rsidR="00D331D7" w:rsidRPr="0027617B" w:rsidRDefault="00D331D7" w:rsidP="009B12ED">
            <w:pPr>
              <w:spacing w:before="0" w:after="0" w:line="240" w:lineRule="auto"/>
              <w:ind w:left="0"/>
              <w:jc w:val="both"/>
              <w:rPr>
                <w:rFonts w:ascii="Arial Narrow" w:hAnsi="Arial Narrow" w:cs="Arial"/>
                <w:color w:val="auto"/>
                <w:sz w:val="16"/>
                <w:szCs w:val="16"/>
                <w:lang w:eastAsia="es-MX"/>
              </w:rPr>
            </w:pPr>
          </w:p>
        </w:tc>
        <w:tc>
          <w:tcPr>
            <w:tcW w:w="4395" w:type="dxa"/>
            <w:tcBorders>
              <w:top w:val="dotted" w:sz="4" w:space="0" w:color="auto"/>
              <w:left w:val="single" w:sz="4" w:space="0" w:color="auto"/>
              <w:bottom w:val="dotted" w:sz="4" w:space="0" w:color="auto"/>
            </w:tcBorders>
          </w:tcPr>
          <w:p w14:paraId="0E5D5656" w14:textId="77777777" w:rsidR="00667EF9" w:rsidRPr="000121DD" w:rsidRDefault="00667EF9" w:rsidP="000121DD">
            <w:pPr>
              <w:spacing w:after="0" w:line="240" w:lineRule="auto"/>
              <w:ind w:left="0"/>
              <w:jc w:val="both"/>
              <w:rPr>
                <w:rFonts w:ascii="Arial Narrow" w:eastAsia="Times New Roman" w:hAnsi="Arial Narrow" w:cs="Arial"/>
                <w:bCs/>
                <w:sz w:val="16"/>
                <w:szCs w:val="16"/>
                <w:lang w:eastAsia="es-MX"/>
              </w:rPr>
            </w:pPr>
            <w:r w:rsidRPr="000121DD">
              <w:rPr>
                <w:rFonts w:ascii="Arial Narrow" w:eastAsia="Times New Roman" w:hAnsi="Arial Narrow" w:cs="Arial"/>
                <w:bCs/>
                <w:color w:val="auto"/>
                <w:sz w:val="16"/>
                <w:szCs w:val="16"/>
                <w:lang w:eastAsia="es-MX"/>
              </w:rPr>
              <w:t>Soporte documental del 100% (cien por ciento) de la Capacidad Reservada del sistema amparado en el Permiso, en caso de aplicar lo establecido en la fracción II de la disposición inmediata anterior.</w:t>
            </w:r>
          </w:p>
          <w:p w14:paraId="2DC5E43B" w14:textId="77777777" w:rsidR="00D331D7" w:rsidRPr="0027617B" w:rsidRDefault="00D331D7" w:rsidP="009B12ED">
            <w:pPr>
              <w:spacing w:before="0" w:after="0" w:line="240" w:lineRule="auto"/>
              <w:ind w:left="0"/>
              <w:jc w:val="both"/>
              <w:rPr>
                <w:rFonts w:ascii="Arial Narrow" w:hAnsi="Arial Narrow" w:cs="Arial"/>
                <w:color w:val="auto"/>
                <w:sz w:val="16"/>
                <w:szCs w:val="16"/>
                <w:lang w:eastAsia="es-MX"/>
              </w:rPr>
            </w:pPr>
          </w:p>
        </w:tc>
      </w:tr>
      <w:tr w:rsidR="00D331D7" w:rsidRPr="0027617B" w14:paraId="267B264D" w14:textId="77777777" w:rsidTr="000121DD">
        <w:trPr>
          <w:jc w:val="center"/>
        </w:trPr>
        <w:tc>
          <w:tcPr>
            <w:tcW w:w="4394" w:type="dxa"/>
            <w:tcBorders>
              <w:bottom w:val="single" w:sz="4" w:space="0" w:color="auto"/>
              <w:right w:val="single" w:sz="4" w:space="0" w:color="auto"/>
            </w:tcBorders>
            <w:vAlign w:val="center"/>
          </w:tcPr>
          <w:p w14:paraId="4C6C08B6" w14:textId="1E04A639" w:rsidR="00D331D7" w:rsidRPr="0027617B" w:rsidRDefault="00D331D7" w:rsidP="009B12ED">
            <w:pPr>
              <w:spacing w:before="0" w:after="0" w:line="240" w:lineRule="auto"/>
              <w:ind w:left="142" w:right="142"/>
              <w:jc w:val="center"/>
              <w:rPr>
                <w:rFonts w:ascii="Arial Narrow" w:eastAsia="Arial" w:hAnsi="Arial Narrow" w:cs="Open Sans"/>
                <w:b/>
                <w:color w:val="auto"/>
                <w:sz w:val="16"/>
                <w:szCs w:val="16"/>
                <w:lang w:eastAsia="es-MX"/>
              </w:rPr>
            </w:pPr>
            <w:r w:rsidRPr="0027617B">
              <w:rPr>
                <w:rFonts w:ascii="Arial Narrow" w:eastAsia="Arial" w:hAnsi="Arial Narrow" w:cs="Open Sans"/>
                <w:b/>
                <w:color w:val="auto"/>
                <w:sz w:val="16"/>
                <w:szCs w:val="16"/>
                <w:lang w:eastAsia="es-MX"/>
              </w:rPr>
              <w:t xml:space="preserve">Número de requisitos solicitados: </w:t>
            </w:r>
            <w:r w:rsidR="00B12742">
              <w:rPr>
                <w:rFonts w:ascii="Arial Narrow" w:eastAsia="Arial" w:hAnsi="Arial Narrow" w:cs="Open Sans"/>
                <w:b/>
                <w:color w:val="auto"/>
                <w:sz w:val="16"/>
                <w:szCs w:val="16"/>
                <w:lang w:eastAsia="es-MX"/>
              </w:rPr>
              <w:t>1</w:t>
            </w:r>
          </w:p>
        </w:tc>
        <w:tc>
          <w:tcPr>
            <w:tcW w:w="4395" w:type="dxa"/>
            <w:tcBorders>
              <w:left w:val="single" w:sz="4" w:space="0" w:color="auto"/>
            </w:tcBorders>
            <w:vAlign w:val="center"/>
          </w:tcPr>
          <w:p w14:paraId="6796FD2A" w14:textId="77777777" w:rsidR="00D331D7" w:rsidRPr="0027617B" w:rsidRDefault="00D331D7" w:rsidP="009B12ED">
            <w:pPr>
              <w:spacing w:before="0" w:after="0" w:line="240" w:lineRule="auto"/>
              <w:ind w:left="142" w:right="142"/>
              <w:jc w:val="center"/>
              <w:rPr>
                <w:rFonts w:ascii="Arial Narrow" w:eastAsia="Arial" w:hAnsi="Arial Narrow" w:cs="Open Sans"/>
                <w:b/>
                <w:color w:val="auto"/>
                <w:sz w:val="16"/>
                <w:szCs w:val="16"/>
                <w:lang w:eastAsia="es-MX"/>
              </w:rPr>
            </w:pPr>
            <w:r w:rsidRPr="0027617B">
              <w:rPr>
                <w:rFonts w:ascii="Arial Narrow" w:eastAsia="Arial" w:hAnsi="Arial Narrow" w:cs="Open Sans"/>
                <w:b/>
                <w:color w:val="auto"/>
                <w:sz w:val="16"/>
                <w:szCs w:val="16"/>
                <w:lang w:eastAsia="es-MX"/>
              </w:rPr>
              <w:t xml:space="preserve">Número de requisitos solicitados: </w:t>
            </w:r>
            <w:r w:rsidR="00667EF9">
              <w:rPr>
                <w:rFonts w:ascii="Arial Narrow" w:eastAsia="Arial" w:hAnsi="Arial Narrow" w:cs="Open Sans"/>
                <w:b/>
                <w:color w:val="auto"/>
                <w:sz w:val="16"/>
                <w:szCs w:val="16"/>
                <w:lang w:eastAsia="es-MX"/>
              </w:rPr>
              <w:t>2</w:t>
            </w:r>
          </w:p>
        </w:tc>
      </w:tr>
    </w:tbl>
    <w:p w14:paraId="5D791CFB" w14:textId="77777777" w:rsidR="00BF59D4" w:rsidRDefault="00BF59D4" w:rsidP="00BF59D4">
      <w:pPr>
        <w:spacing w:before="0" w:after="0" w:line="240" w:lineRule="auto"/>
        <w:ind w:right="0"/>
        <w:contextualSpacing/>
        <w:jc w:val="both"/>
        <w:rPr>
          <w:rFonts w:ascii="Arial Narrow" w:hAnsi="Arial Narrow" w:cs="Arial"/>
          <w:b/>
          <w:color w:val="auto"/>
          <w:lang w:eastAsia="es-MX"/>
        </w:rPr>
      </w:pPr>
    </w:p>
    <w:p w14:paraId="2D7C3B95" w14:textId="77777777" w:rsidR="00667EF9" w:rsidRDefault="00667EF9" w:rsidP="00BF59D4">
      <w:pPr>
        <w:spacing w:before="0" w:after="0" w:line="240" w:lineRule="auto"/>
        <w:ind w:right="0"/>
        <w:contextualSpacing/>
        <w:jc w:val="both"/>
        <w:rPr>
          <w:rFonts w:ascii="Arial Narrow" w:hAnsi="Arial Narrow" w:cs="Arial"/>
          <w:b/>
          <w:color w:val="auto"/>
          <w:lang w:eastAsia="es-MX"/>
        </w:rPr>
      </w:pPr>
    </w:p>
    <w:p w14:paraId="12069C4C" w14:textId="76DCCE95" w:rsidR="00667EF9" w:rsidRDefault="00667EF9" w:rsidP="00667EF9">
      <w:pPr>
        <w:spacing w:before="0" w:after="0" w:line="240" w:lineRule="auto"/>
        <w:ind w:left="0"/>
        <w:jc w:val="both"/>
        <w:rPr>
          <w:rFonts w:ascii="Arial Narrow" w:hAnsi="Arial Narrow"/>
          <w:color w:val="auto"/>
          <w:lang w:val="es-ES"/>
        </w:rPr>
      </w:pPr>
      <w:r w:rsidRPr="00B6746C">
        <w:rPr>
          <w:rFonts w:ascii="Arial Narrow" w:hAnsi="Arial Narrow"/>
          <w:color w:val="auto"/>
          <w:lang w:val="es-ES"/>
        </w:rPr>
        <w:t xml:space="preserve">Se observa que el número de requisitos </w:t>
      </w:r>
      <w:r w:rsidR="003A4158" w:rsidRPr="00B6746C">
        <w:rPr>
          <w:rFonts w:ascii="Arial Narrow" w:hAnsi="Arial Narrow"/>
          <w:color w:val="auto"/>
          <w:lang w:val="es-ES"/>
        </w:rPr>
        <w:t>se modifica</w:t>
      </w:r>
      <w:r w:rsidRPr="00B6746C">
        <w:rPr>
          <w:rFonts w:ascii="Arial Narrow" w:hAnsi="Arial Narrow"/>
          <w:color w:val="auto"/>
          <w:lang w:val="es-ES"/>
        </w:rPr>
        <w:t xml:space="preserve"> derivado </w:t>
      </w:r>
      <w:r w:rsidR="003A4158" w:rsidRPr="00B6746C">
        <w:rPr>
          <w:rFonts w:ascii="Arial Narrow" w:hAnsi="Arial Narrow"/>
          <w:color w:val="auto"/>
          <w:lang w:val="es-ES"/>
        </w:rPr>
        <w:t>a la solicitud del 100% de capacidad</w:t>
      </w:r>
      <w:r w:rsidRPr="00B6746C">
        <w:rPr>
          <w:rFonts w:ascii="Arial Narrow" w:hAnsi="Arial Narrow"/>
          <w:color w:val="auto"/>
          <w:lang w:val="es-ES"/>
        </w:rPr>
        <w:t xml:space="preserve">, lo que implica </w:t>
      </w:r>
      <w:r w:rsidR="003A4158" w:rsidRPr="00B6746C">
        <w:rPr>
          <w:rFonts w:ascii="Arial Narrow" w:hAnsi="Arial Narrow"/>
          <w:color w:val="auto"/>
          <w:lang w:val="es-ES"/>
        </w:rPr>
        <w:t>una disminución en</w:t>
      </w:r>
      <w:r w:rsidRPr="00B6746C">
        <w:rPr>
          <w:rFonts w:ascii="Arial Narrow" w:hAnsi="Arial Narrow"/>
          <w:color w:val="auto"/>
          <w:lang w:val="es-ES"/>
        </w:rPr>
        <w:t xml:space="preserve"> el costo del trámite de 15,243.60 pesos a 91,461.60 pesos que se genera (1) una vez al año por la cantidad</w:t>
      </w:r>
      <w:r w:rsidRPr="0027617B">
        <w:rPr>
          <w:rFonts w:ascii="Arial Narrow" w:hAnsi="Arial Narrow"/>
          <w:color w:val="auto"/>
          <w:lang w:val="es-ES"/>
        </w:rPr>
        <w:t xml:space="preserve"> de </w:t>
      </w:r>
      <w:r>
        <w:rPr>
          <w:rFonts w:ascii="Arial Narrow" w:hAnsi="Arial Narrow"/>
          <w:color w:val="auto"/>
          <w:lang w:val="es-ES"/>
        </w:rPr>
        <w:t>Distribuidores</w:t>
      </w:r>
      <w:r w:rsidRPr="0027617B">
        <w:rPr>
          <w:rFonts w:ascii="Arial Narrow" w:hAnsi="Arial Narrow"/>
          <w:color w:val="auto"/>
          <w:lang w:val="es-ES"/>
        </w:rPr>
        <w:t xml:space="preserve">. A continuación, se detalla la estimación correspondiente: </w:t>
      </w:r>
    </w:p>
    <w:p w14:paraId="3ADA6D4E" w14:textId="68A01C81" w:rsidR="00B6746C" w:rsidRDefault="00B6746C" w:rsidP="00667EF9">
      <w:pPr>
        <w:spacing w:before="0" w:after="0" w:line="240" w:lineRule="auto"/>
        <w:ind w:left="0"/>
        <w:jc w:val="both"/>
        <w:rPr>
          <w:rFonts w:ascii="Arial Narrow" w:hAnsi="Arial Narrow"/>
          <w:color w:val="auto"/>
          <w:lang w:val="es-ES"/>
        </w:rPr>
      </w:pPr>
    </w:p>
    <w:p w14:paraId="7EA093EF" w14:textId="3AE602FB" w:rsidR="00B6746C" w:rsidRPr="0027617B" w:rsidRDefault="00B6746C" w:rsidP="00B6746C">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Tabla 1</w:t>
      </w:r>
      <w:r w:rsidR="007545AB">
        <w:rPr>
          <w:rFonts w:ascii="Arial Narrow" w:hAnsi="Arial Narrow"/>
          <w:b/>
          <w:color w:val="auto"/>
          <w:lang w:val="es-ES"/>
        </w:rPr>
        <w:t>5</w:t>
      </w:r>
      <w:r w:rsidRPr="0027617B">
        <w:rPr>
          <w:rFonts w:ascii="Arial Narrow" w:hAnsi="Arial Narrow"/>
          <w:b/>
          <w:color w:val="auto"/>
          <w:lang w:val="es-ES"/>
        </w:rPr>
        <w:t xml:space="preserve">. Incremento en costo por la modificación del </w:t>
      </w:r>
      <w:r w:rsidRPr="000121DD">
        <w:rPr>
          <w:rFonts w:ascii="Arial Narrow" w:hAnsi="Arial Narrow"/>
          <w:b/>
          <w:color w:val="auto"/>
          <w:lang w:val="es-ES"/>
        </w:rPr>
        <w:t xml:space="preserve">Trámite </w:t>
      </w:r>
      <w:r w:rsidR="006B0542" w:rsidRPr="000121DD">
        <w:rPr>
          <w:rFonts w:ascii="Arial Narrow" w:hAnsi="Arial Narrow"/>
          <w:b/>
          <w:color w:val="auto"/>
          <w:lang w:val="es-ES"/>
        </w:rPr>
        <w:t>7</w:t>
      </w:r>
    </w:p>
    <w:tbl>
      <w:tblPr>
        <w:tblStyle w:val="Tablaconcuadrcula"/>
        <w:tblW w:w="0" w:type="auto"/>
        <w:tblLook w:val="04A0" w:firstRow="1" w:lastRow="0" w:firstColumn="1" w:lastColumn="0" w:noHBand="0" w:noVBand="1"/>
      </w:tblPr>
      <w:tblGrid>
        <w:gridCol w:w="2830"/>
        <w:gridCol w:w="3402"/>
        <w:gridCol w:w="3730"/>
      </w:tblGrid>
      <w:tr w:rsidR="00B6746C" w:rsidRPr="0027617B" w14:paraId="467E83A8" w14:textId="77777777" w:rsidTr="009B12ED">
        <w:tc>
          <w:tcPr>
            <w:tcW w:w="2830" w:type="dxa"/>
            <w:vAlign w:val="center"/>
          </w:tcPr>
          <w:p w14:paraId="7158316E" w14:textId="77777777" w:rsidR="00B6746C" w:rsidRPr="0027617B" w:rsidRDefault="00B6746C" w:rsidP="009B12ED">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Concepto</w:t>
            </w:r>
          </w:p>
        </w:tc>
        <w:tc>
          <w:tcPr>
            <w:tcW w:w="3402" w:type="dxa"/>
            <w:vAlign w:val="center"/>
          </w:tcPr>
          <w:p w14:paraId="5F6D41AB" w14:textId="77777777" w:rsidR="00B6746C" w:rsidRPr="0027617B" w:rsidRDefault="00B6746C" w:rsidP="009B12ED">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7D7D2EEF" w14:textId="77777777" w:rsidR="00B6746C" w:rsidRPr="0027617B" w:rsidRDefault="00B6746C" w:rsidP="009B12ED">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w:t>
            </w:r>
            <w:r w:rsidRPr="0027617B">
              <w:rPr>
                <w:rFonts w:ascii="Arial Narrow" w:eastAsia="Times New Roman" w:hAnsi="Arial Narrow" w:cs="Arial"/>
                <w:b/>
                <w:color w:val="auto"/>
                <w:sz w:val="16"/>
                <w:szCs w:val="16"/>
                <w:vertAlign w:val="superscript"/>
                <w:lang w:eastAsia="es-MX"/>
              </w:rPr>
              <w:t xml:space="preserve"> </w:t>
            </w:r>
            <w:r w:rsidRPr="0027617B">
              <w:rPr>
                <w:rFonts w:ascii="Arial Narrow" w:eastAsia="Times New Roman" w:hAnsi="Arial Narrow" w:cs="Arial"/>
                <w:b/>
                <w:color w:val="auto"/>
                <w:sz w:val="16"/>
                <w:szCs w:val="16"/>
                <w:lang w:eastAsia="es-MX"/>
              </w:rPr>
              <w:t>*</w:t>
            </w:r>
          </w:p>
        </w:tc>
      </w:tr>
      <w:tr w:rsidR="00B6746C" w:rsidRPr="0027617B" w14:paraId="41C1B536" w14:textId="77777777" w:rsidTr="009B12ED">
        <w:tc>
          <w:tcPr>
            <w:tcW w:w="2830" w:type="dxa"/>
            <w:vAlign w:val="center"/>
          </w:tcPr>
          <w:p w14:paraId="7E8D8F2E" w14:textId="77777777" w:rsidR="00B6746C" w:rsidRPr="0027617B" w:rsidRDefault="00B6746C" w:rsidP="009B12ED">
            <w:pPr>
              <w:spacing w:before="0" w:after="0" w:line="240" w:lineRule="auto"/>
              <w:ind w:left="0"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17BADF09" w14:textId="77777777" w:rsidR="00B6746C" w:rsidRPr="0027617B" w:rsidRDefault="00B6746C" w:rsidP="009B12ED">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envió de información financiera para la supervisión anual para las tarifas máximas y otros cargos regulados y su envío a través de los medios electrónicos determinados por la Comisión.</w:t>
            </w:r>
          </w:p>
          <w:p w14:paraId="770B118A" w14:textId="77777777" w:rsidR="00B6746C" w:rsidRPr="0027617B" w:rsidRDefault="00B6746C" w:rsidP="009B12ED">
            <w:pPr>
              <w:spacing w:before="0" w:after="0" w:line="240" w:lineRule="auto"/>
              <w:ind w:left="0" w:right="35"/>
              <w:jc w:val="both"/>
              <w:rPr>
                <w:rFonts w:ascii="Arial Narrow" w:eastAsia="Times New Roman" w:hAnsi="Arial Narrow" w:cs="Arial"/>
                <w:color w:val="auto"/>
                <w:sz w:val="16"/>
                <w:szCs w:val="16"/>
                <w:lang w:eastAsia="es-MX"/>
              </w:rPr>
            </w:pPr>
          </w:p>
          <w:p w14:paraId="7EACE0F4" w14:textId="4B0A24FF" w:rsidR="00B6746C" w:rsidRPr="0027617B" w:rsidRDefault="00B6746C" w:rsidP="009B12ED">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Aumento del </w:t>
            </w:r>
            <w:r w:rsidR="0032222B">
              <w:rPr>
                <w:rFonts w:ascii="Arial Narrow" w:eastAsia="Times New Roman" w:hAnsi="Arial Narrow" w:cs="Arial"/>
                <w:color w:val="auto"/>
                <w:sz w:val="16"/>
                <w:szCs w:val="16"/>
                <w:lang w:eastAsia="es-MX"/>
              </w:rPr>
              <w:t>96.67</w:t>
            </w:r>
            <w:r w:rsidRPr="0027617B">
              <w:rPr>
                <w:rFonts w:ascii="Arial Narrow" w:eastAsia="Times New Roman" w:hAnsi="Arial Narrow" w:cs="Arial"/>
                <w:color w:val="auto"/>
                <w:sz w:val="16"/>
                <w:szCs w:val="16"/>
                <w:lang w:eastAsia="es-MX"/>
              </w:rPr>
              <w:t>% de las horas hombres totales de la regulación vigente</w:t>
            </w:r>
          </w:p>
        </w:tc>
        <w:tc>
          <w:tcPr>
            <w:tcW w:w="3730" w:type="dxa"/>
            <w:vAlign w:val="center"/>
          </w:tcPr>
          <w:p w14:paraId="073916A4" w14:textId="77777777" w:rsidR="002B2C52" w:rsidRDefault="002B2C52" w:rsidP="009B12ED">
            <w:pPr>
              <w:spacing w:before="0" w:after="0" w:line="240" w:lineRule="auto"/>
              <w:ind w:left="0" w:right="142"/>
              <w:jc w:val="both"/>
              <w:rPr>
                <w:rFonts w:ascii="Arial Narrow" w:hAnsi="Arial Narrow" w:cs="Arial"/>
                <w:color w:val="auto"/>
                <w:sz w:val="16"/>
                <w:szCs w:val="16"/>
                <w:lang w:eastAsia="es-MX"/>
              </w:rPr>
            </w:pPr>
          </w:p>
          <w:p w14:paraId="493EDA5D" w14:textId="11B5D1AA" w:rsidR="00B6746C" w:rsidRPr="0027617B" w:rsidRDefault="00B6746C" w:rsidP="009B12ED">
            <w:pPr>
              <w:spacing w:before="0" w:after="0" w:line="240" w:lineRule="auto"/>
              <w:ind w:left="0" w:right="142"/>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w:hAnsi="Arial" w:cs="Arial"/>
                <w:sz w:val="16"/>
                <w:szCs w:val="16"/>
                <w:vertAlign w:val="superscript"/>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0B4C0704" w14:textId="77777777" w:rsidR="00B6746C" w:rsidRPr="0027617B" w:rsidRDefault="00B6746C" w:rsidP="009B12ED">
            <w:pPr>
              <w:spacing w:before="0" w:after="0" w:line="240" w:lineRule="auto"/>
              <w:ind w:left="0"/>
              <w:jc w:val="both"/>
              <w:rPr>
                <w:rFonts w:ascii="Arial Narrow" w:hAnsi="Arial Narrow" w:cs="Arial"/>
                <w:color w:val="auto"/>
                <w:sz w:val="16"/>
                <w:szCs w:val="16"/>
                <w:lang w:eastAsia="es-MX"/>
              </w:rPr>
            </w:pPr>
          </w:p>
          <w:p w14:paraId="7EB5E723" w14:textId="5B8BE0BF" w:rsidR="00B6746C" w:rsidRPr="0027617B" w:rsidRDefault="00B6746C" w:rsidP="009B12ED">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r>
                  <w:rPr>
                    <w:rFonts w:ascii="Cambria Math" w:eastAsiaTheme="minorEastAsia" w:hAnsi="Cambria Math" w:cs="Arial"/>
                    <w:color w:val="auto"/>
                    <w:sz w:val="16"/>
                    <w:szCs w:val="16"/>
                    <w:lang w:eastAsia="es-MX"/>
                  </w:rPr>
                  <m:t>(hh tot.vigente*(96.67%)</m:t>
                </m:r>
                <m:r>
                  <w:rPr>
                    <w:rFonts w:ascii="Cambria Math" w:hAnsi="Cambria Math" w:cs="Arial"/>
                    <w:color w:val="auto"/>
                    <w:sz w:val="16"/>
                    <w:szCs w:val="16"/>
                    <w:lang w:eastAsia="es-MX"/>
                  </w:rPr>
                  <m:t>*Salario</m:t>
                </m:r>
              </m:oMath>
            </m:oMathPara>
          </w:p>
          <w:p w14:paraId="23711CE2" w14:textId="77777777" w:rsidR="00B6746C" w:rsidRPr="0027617B" w:rsidRDefault="00B6746C" w:rsidP="009B12ED">
            <w:pPr>
              <w:spacing w:before="0" w:after="0" w:line="240" w:lineRule="auto"/>
              <w:ind w:left="0"/>
              <w:jc w:val="center"/>
              <w:rPr>
                <w:rFonts w:ascii="Arial Narrow" w:hAnsi="Arial Narrow" w:cs="Arial"/>
                <w:color w:val="auto"/>
                <w:sz w:val="16"/>
                <w:szCs w:val="16"/>
                <w:lang w:eastAsia="es-MX"/>
              </w:rPr>
            </w:pPr>
          </w:p>
          <w:p w14:paraId="456DC49F" w14:textId="11A1EF07" w:rsidR="00B6746C" w:rsidRPr="0027617B" w:rsidRDefault="00B6746C" w:rsidP="009B12ED">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160* (96.67%)</m:t>
                    </m:r>
                  </m:e>
                </m:d>
                <m:r>
                  <w:rPr>
                    <w:rFonts w:ascii="Cambria Math" w:hAnsi="Cambria Math" w:cs="Arial"/>
                    <w:color w:val="auto"/>
                    <w:sz w:val="16"/>
                    <w:szCs w:val="16"/>
                    <w:lang w:eastAsia="es-MX"/>
                  </w:rPr>
                  <m:t xml:space="preserve">*121.95 </m:t>
                </m:r>
              </m:oMath>
            </m:oMathPara>
          </w:p>
          <w:p w14:paraId="1F1CDC48" w14:textId="77777777" w:rsidR="00B6746C" w:rsidRPr="0027617B" w:rsidRDefault="00B6746C" w:rsidP="009B12ED">
            <w:pPr>
              <w:spacing w:before="0" w:after="0" w:line="240" w:lineRule="auto"/>
              <w:ind w:left="0"/>
              <w:jc w:val="both"/>
              <w:rPr>
                <w:rFonts w:ascii="Arial Narrow" w:eastAsiaTheme="minorEastAsia" w:hAnsi="Arial Narrow" w:cs="Arial"/>
                <w:color w:val="auto"/>
                <w:sz w:val="16"/>
                <w:szCs w:val="16"/>
                <w:lang w:eastAsia="es-MX"/>
              </w:rPr>
            </w:pPr>
          </w:p>
          <w:p w14:paraId="313B8BCD" w14:textId="2ADAA9DB" w:rsidR="00B6746C" w:rsidRPr="0027617B" w:rsidRDefault="00B6746C" w:rsidP="009B12ED">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SP=18,861.60  pesos/trámite</m:t>
                </m:r>
              </m:oMath>
            </m:oMathPara>
          </w:p>
          <w:p w14:paraId="546F028D" w14:textId="77777777" w:rsidR="00B6746C" w:rsidRPr="0027617B" w:rsidRDefault="00B6746C" w:rsidP="009B12ED">
            <w:pPr>
              <w:spacing w:before="0" w:after="0" w:line="240" w:lineRule="auto"/>
              <w:ind w:left="0"/>
              <w:jc w:val="both"/>
              <w:rPr>
                <w:rFonts w:ascii="Arial Narrow" w:eastAsiaTheme="minorEastAsia" w:hAnsi="Arial Narrow" w:cs="Arial"/>
                <w:color w:val="auto"/>
                <w:sz w:val="16"/>
                <w:szCs w:val="16"/>
                <w:lang w:eastAsia="es-MX"/>
              </w:rPr>
            </w:pPr>
          </w:p>
        </w:tc>
      </w:tr>
      <w:tr w:rsidR="00B6746C" w:rsidRPr="0027617B" w14:paraId="7EC393F1" w14:textId="77777777" w:rsidTr="009B12ED">
        <w:tc>
          <w:tcPr>
            <w:tcW w:w="2830" w:type="dxa"/>
            <w:vAlign w:val="center"/>
          </w:tcPr>
          <w:p w14:paraId="3F51B83A" w14:textId="77777777" w:rsidR="00B6746C" w:rsidRPr="0027617B" w:rsidRDefault="00B6746C" w:rsidP="009B12ED">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3D155A38" w14:textId="77777777" w:rsidR="00B6746C" w:rsidRPr="0027617B" w:rsidRDefault="00B6746C" w:rsidP="009B12ED">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envió de información financiera para la supervisión anual para las tarifas máximas y otros cargos regulados y su envío a través de los medios electrónicos determinados por la Comisión.</w:t>
            </w:r>
          </w:p>
          <w:p w14:paraId="7732E551" w14:textId="77777777" w:rsidR="00B6746C" w:rsidRPr="0027617B" w:rsidRDefault="00B6746C" w:rsidP="009B12ED">
            <w:pPr>
              <w:spacing w:before="0" w:after="0" w:line="240" w:lineRule="auto"/>
              <w:ind w:left="0"/>
              <w:jc w:val="both"/>
              <w:rPr>
                <w:rFonts w:ascii="Arial Narrow" w:eastAsia="Times New Roman" w:hAnsi="Arial Narrow" w:cs="Arial"/>
                <w:color w:val="auto"/>
                <w:sz w:val="16"/>
                <w:szCs w:val="16"/>
                <w:lang w:eastAsia="es-MX"/>
              </w:rPr>
            </w:pPr>
          </w:p>
          <w:p w14:paraId="76943F7F" w14:textId="619CFF87" w:rsidR="00B6746C" w:rsidRPr="0027617B" w:rsidRDefault="00B6746C" w:rsidP="009B12ED">
            <w:pPr>
              <w:tabs>
                <w:tab w:val="left" w:pos="2443"/>
              </w:tabs>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Aumento del </w:t>
            </w:r>
            <w:r w:rsidR="0032222B">
              <w:rPr>
                <w:rFonts w:ascii="Arial Narrow" w:eastAsia="Times New Roman" w:hAnsi="Arial Narrow" w:cs="Arial"/>
                <w:color w:val="auto"/>
                <w:sz w:val="16"/>
                <w:szCs w:val="16"/>
                <w:lang w:eastAsia="es-MX"/>
              </w:rPr>
              <w:t>96.67</w:t>
            </w:r>
            <w:r w:rsidRPr="0027617B">
              <w:rPr>
                <w:rFonts w:ascii="Arial Narrow" w:eastAsia="Times New Roman" w:hAnsi="Arial Narrow" w:cs="Arial"/>
                <w:color w:val="auto"/>
                <w:sz w:val="16"/>
                <w:szCs w:val="16"/>
                <w:lang w:eastAsia="es-MX"/>
              </w:rPr>
              <w:t>% de las horas hombres totales de la regulación vigente</w:t>
            </w:r>
          </w:p>
          <w:p w14:paraId="3054DAB5" w14:textId="77777777" w:rsidR="00B6746C" w:rsidRPr="0027617B" w:rsidRDefault="00B6746C" w:rsidP="009B12ED">
            <w:pPr>
              <w:spacing w:before="0" w:after="0" w:line="240" w:lineRule="auto"/>
              <w:ind w:left="0"/>
              <w:jc w:val="both"/>
              <w:rPr>
                <w:rFonts w:ascii="Arial Narrow" w:eastAsia="Times New Roman" w:hAnsi="Arial Narrow" w:cs="Arial"/>
                <w:color w:val="auto"/>
                <w:sz w:val="16"/>
                <w:szCs w:val="16"/>
                <w:lang w:eastAsia="es-MX"/>
              </w:rPr>
            </w:pPr>
          </w:p>
        </w:tc>
        <w:tc>
          <w:tcPr>
            <w:tcW w:w="3730" w:type="dxa"/>
            <w:vAlign w:val="center"/>
          </w:tcPr>
          <w:p w14:paraId="6DE1FD0D" w14:textId="77777777" w:rsidR="002B2C52" w:rsidRDefault="002B2C52" w:rsidP="009B12ED">
            <w:pPr>
              <w:spacing w:before="0" w:after="0" w:line="240" w:lineRule="auto"/>
              <w:ind w:left="0" w:right="0"/>
              <w:jc w:val="both"/>
              <w:rPr>
                <w:rFonts w:ascii="Arial Narrow" w:eastAsia="Times New Roman" w:hAnsi="Arial Narrow" w:cs="Arial"/>
                <w:color w:val="auto"/>
                <w:sz w:val="16"/>
                <w:szCs w:val="16"/>
                <w:lang w:eastAsia="es-MX"/>
              </w:rPr>
            </w:pPr>
          </w:p>
          <w:p w14:paraId="42571710" w14:textId="3521D480" w:rsidR="00B6746C" w:rsidRPr="0027617B" w:rsidRDefault="00B6746C" w:rsidP="009B12ED">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Tomando como referencia el consumo de ventas internas de energía electricidad por sector</w:t>
            </w:r>
            <w:r w:rsidRPr="0027617B">
              <w:rPr>
                <w:color w:val="auto"/>
              </w:rPr>
              <w:t xml:space="preserve"> </w:t>
            </w:r>
            <w:r w:rsidRPr="0027617B">
              <w:rPr>
                <w:rFonts w:ascii="Arial Narrow" w:eastAsia="Times New Roman" w:hAnsi="Arial Narrow" w:cs="Arial"/>
                <w:color w:val="auto"/>
                <w:sz w:val="16"/>
                <w:szCs w:val="16"/>
                <w:lang w:eastAsia="es-MX"/>
              </w:rPr>
              <w:t>para 2020,</w:t>
            </w:r>
            <w:r w:rsidRPr="0027617B">
              <w:rPr>
                <w:rFonts w:ascii="Arial" w:hAnsi="Arial" w:cs="Arial"/>
                <w:sz w:val="16"/>
                <w:szCs w:val="16"/>
                <w:vertAlign w:val="superscript"/>
              </w:rPr>
              <w:t xml:space="preserve">2 </w:t>
            </w:r>
            <w:r w:rsidRPr="0027617B">
              <w:rPr>
                <w:rFonts w:ascii="Arial Narrow" w:eastAsia="Times New Roman" w:hAnsi="Arial Narrow" w:cs="Arial"/>
                <w:color w:val="auto"/>
                <w:sz w:val="16"/>
                <w:szCs w:val="16"/>
                <w:lang w:eastAsia="es-MX"/>
              </w:rPr>
              <w:t>y el promedio anual del total de la población ocupada del sector terciario.</w:t>
            </w:r>
            <w:r w:rsidRPr="0027617B">
              <w:rPr>
                <w:rFonts w:ascii="Arial" w:hAnsi="Arial" w:cs="Arial"/>
                <w:sz w:val="16"/>
                <w:szCs w:val="16"/>
                <w:vertAlign w:val="superscript"/>
              </w:rPr>
              <w:t>3</w:t>
            </w:r>
            <w:r w:rsidRPr="0027617B">
              <w:rPr>
                <w:rFonts w:ascii="Arial Narrow" w:eastAsia="Times New Roman"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w:hAnsi="Arial" w:cs="Arial"/>
                <w:sz w:val="16"/>
                <w:szCs w:val="16"/>
                <w:vertAlign w:val="superscript"/>
              </w:rPr>
              <w:t>4</w:t>
            </w:r>
            <w:r w:rsidRPr="0027617B">
              <w:rPr>
                <w:rFonts w:ascii="Arial Narrow" w:eastAsia="Times New Roman" w:hAnsi="Arial Narrow" w:cs="Arial"/>
                <w:color w:val="auto"/>
                <w:sz w:val="16"/>
                <w:szCs w:val="16"/>
                <w:lang w:eastAsia="es-MX"/>
              </w:rPr>
              <w:t xml:space="preserve"> Con base en lo anterior, se calculó el costo de la electricidad en 1.61 pesos/h-h. </w:t>
            </w:r>
            <w:r w:rsidRPr="0027617B">
              <w:rPr>
                <w:rFonts w:ascii="Arial Narrow" w:hAnsi="Arial Narrow" w:cs="Arial"/>
                <w:color w:val="auto"/>
                <w:sz w:val="16"/>
                <w:szCs w:val="16"/>
                <w:lang w:eastAsia="es-MX"/>
              </w:rPr>
              <w:t>Por lo tanto, considerando el tiempo estimado en horas, se obtuvo un ahorro de:</w:t>
            </w:r>
          </w:p>
          <w:p w14:paraId="221C9B54" w14:textId="5FC0FCF0" w:rsidR="00B6746C" w:rsidRPr="0027617B" w:rsidRDefault="00B6746C" w:rsidP="009B12ED">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hh tot.vigente*96.67%</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3E7FA92D" w14:textId="77777777" w:rsidR="00B6746C" w:rsidRPr="0027617B" w:rsidRDefault="00B6746C" w:rsidP="009B12ED">
            <w:pPr>
              <w:spacing w:before="0" w:after="0" w:line="240" w:lineRule="auto"/>
              <w:ind w:left="0" w:right="0"/>
              <w:jc w:val="both"/>
              <w:rPr>
                <w:rFonts w:ascii="Arial Narrow" w:eastAsia="Times New Roman" w:hAnsi="Arial Narrow" w:cs="Arial"/>
                <w:color w:val="auto"/>
                <w:sz w:val="14"/>
                <w:szCs w:val="14"/>
                <w:lang w:eastAsia="es-MX"/>
              </w:rPr>
            </w:pPr>
          </w:p>
          <w:p w14:paraId="4289FE03" w14:textId="5BDDBDE0" w:rsidR="00B6746C" w:rsidRPr="0027617B" w:rsidRDefault="00B6746C" w:rsidP="009B12ED">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160*96.67%</m:t>
                    </m:r>
                  </m:e>
                </m:d>
                <m:r>
                  <w:rPr>
                    <w:rFonts w:ascii="Cambria Math" w:eastAsiaTheme="minorEastAsia" w:hAnsi="Cambria Math" w:cs="Arial"/>
                    <w:color w:val="auto"/>
                    <w:sz w:val="16"/>
                    <w:szCs w:val="16"/>
                    <w:lang w:eastAsia="es-MX"/>
                  </w:rPr>
                  <m:t>*0.324*4.97</m:t>
                </m:r>
              </m:oMath>
            </m:oMathPara>
          </w:p>
          <w:p w14:paraId="42E28AB0" w14:textId="77777777" w:rsidR="00B6746C" w:rsidRPr="0027617B" w:rsidRDefault="00B6746C" w:rsidP="009B12ED">
            <w:pPr>
              <w:spacing w:before="0" w:after="0" w:line="240" w:lineRule="auto"/>
              <w:ind w:left="0" w:right="0"/>
              <w:jc w:val="both"/>
              <w:rPr>
                <w:rFonts w:ascii="Arial Narrow" w:eastAsiaTheme="minorEastAsia" w:hAnsi="Arial Narrow" w:cs="Arial"/>
                <w:color w:val="auto"/>
                <w:sz w:val="16"/>
                <w:szCs w:val="16"/>
                <w:lang w:eastAsia="es-MX"/>
              </w:rPr>
            </w:pPr>
          </w:p>
          <w:p w14:paraId="07EF545D" w14:textId="7F8918D5" w:rsidR="00B6746C" w:rsidRPr="0027617B" w:rsidRDefault="00B6746C" w:rsidP="009B12ED">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 249.05  pesos/trámite</m:t>
                </m:r>
              </m:oMath>
            </m:oMathPara>
          </w:p>
          <w:p w14:paraId="03841FC6" w14:textId="77777777" w:rsidR="00B6746C" w:rsidRPr="0027617B" w:rsidRDefault="00B6746C" w:rsidP="009B12ED">
            <w:pPr>
              <w:spacing w:before="0" w:after="0" w:line="240" w:lineRule="auto"/>
              <w:ind w:left="0" w:right="0"/>
              <w:jc w:val="both"/>
              <w:rPr>
                <w:rFonts w:ascii="Arial Narrow" w:hAnsi="Arial Narrow" w:cs="Arial"/>
                <w:color w:val="auto"/>
                <w:sz w:val="16"/>
                <w:szCs w:val="16"/>
                <w:lang w:eastAsia="es-MX"/>
              </w:rPr>
            </w:pPr>
          </w:p>
        </w:tc>
      </w:tr>
      <w:tr w:rsidR="00B6746C" w:rsidRPr="0027617B" w14:paraId="4E21C00D" w14:textId="77777777" w:rsidTr="009B12ED">
        <w:tc>
          <w:tcPr>
            <w:tcW w:w="2830" w:type="dxa"/>
            <w:vAlign w:val="center"/>
          </w:tcPr>
          <w:p w14:paraId="300F7A6A" w14:textId="77777777" w:rsidR="00B6746C" w:rsidRPr="0027617B" w:rsidRDefault="00B6746C" w:rsidP="009B12ED">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5CD803B5" w14:textId="77777777" w:rsidR="00B6746C" w:rsidRPr="0027617B" w:rsidRDefault="00B6746C" w:rsidP="009B12ED">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envió de información financiera para la supervisión anual para las tarifas máximas y otros cargos regulados y su envío a través de los medios electrónicos determinados por la Comisión.</w:t>
            </w:r>
          </w:p>
          <w:p w14:paraId="6613105E" w14:textId="77777777" w:rsidR="00B6746C" w:rsidRPr="0027617B" w:rsidRDefault="00B6746C" w:rsidP="009B12ED">
            <w:pPr>
              <w:spacing w:before="0" w:after="0" w:line="240" w:lineRule="auto"/>
              <w:ind w:left="0"/>
              <w:jc w:val="both"/>
              <w:rPr>
                <w:rFonts w:ascii="Arial Narrow" w:eastAsia="Times New Roman" w:hAnsi="Arial Narrow" w:cs="Arial"/>
                <w:color w:val="auto"/>
                <w:sz w:val="16"/>
                <w:szCs w:val="16"/>
                <w:lang w:eastAsia="es-MX"/>
              </w:rPr>
            </w:pPr>
          </w:p>
          <w:p w14:paraId="0467C948" w14:textId="011160CF" w:rsidR="00B6746C" w:rsidRPr="0027617B" w:rsidRDefault="00B6746C" w:rsidP="009B12ED">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Aumento del </w:t>
            </w:r>
            <w:r w:rsidR="0032222B">
              <w:rPr>
                <w:rFonts w:ascii="Arial Narrow" w:eastAsia="Times New Roman" w:hAnsi="Arial Narrow" w:cs="Arial"/>
                <w:color w:val="auto"/>
                <w:sz w:val="16"/>
                <w:szCs w:val="16"/>
                <w:lang w:eastAsia="es-MX"/>
              </w:rPr>
              <w:t>96.67</w:t>
            </w:r>
            <w:r w:rsidRPr="0027617B">
              <w:rPr>
                <w:rFonts w:ascii="Arial Narrow" w:eastAsia="Times New Roman" w:hAnsi="Arial Narrow" w:cs="Arial"/>
                <w:color w:val="auto"/>
                <w:sz w:val="16"/>
                <w:szCs w:val="16"/>
                <w:lang w:eastAsia="es-MX"/>
              </w:rPr>
              <w:t>% de las horas hombres totales de la regulación vigente</w:t>
            </w:r>
          </w:p>
          <w:p w14:paraId="1CA18E8C" w14:textId="77777777" w:rsidR="00B6746C" w:rsidRPr="0027617B" w:rsidRDefault="00B6746C" w:rsidP="009B12ED">
            <w:pPr>
              <w:spacing w:before="0" w:after="0" w:line="240" w:lineRule="auto"/>
              <w:ind w:left="0"/>
              <w:jc w:val="both"/>
              <w:rPr>
                <w:rFonts w:ascii="Arial Narrow" w:eastAsia="Times New Roman" w:hAnsi="Arial Narrow" w:cs="Arial"/>
                <w:color w:val="auto"/>
                <w:sz w:val="16"/>
                <w:szCs w:val="16"/>
                <w:lang w:eastAsia="es-MX"/>
              </w:rPr>
            </w:pPr>
          </w:p>
        </w:tc>
        <w:tc>
          <w:tcPr>
            <w:tcW w:w="3730" w:type="dxa"/>
            <w:vAlign w:val="center"/>
          </w:tcPr>
          <w:p w14:paraId="1F70600F" w14:textId="77777777" w:rsidR="002B2C52" w:rsidRDefault="002B2C52" w:rsidP="009B12ED">
            <w:pPr>
              <w:spacing w:before="0" w:after="0" w:line="240" w:lineRule="auto"/>
              <w:ind w:left="0"/>
              <w:jc w:val="both"/>
              <w:rPr>
                <w:rFonts w:ascii="Arial Narrow" w:hAnsi="Arial Narrow" w:cs="Arial"/>
                <w:color w:val="auto"/>
                <w:sz w:val="16"/>
                <w:szCs w:val="16"/>
                <w:lang w:eastAsia="es-MX"/>
              </w:rPr>
            </w:pPr>
          </w:p>
          <w:p w14:paraId="7CE65DF5" w14:textId="44C046FE" w:rsidR="00B6746C" w:rsidRPr="0027617B" w:rsidRDefault="00B6746C" w:rsidP="009B12ED">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los precios al 2021 del mercado de papelería,</w:t>
            </w:r>
            <w:r w:rsidRPr="0027617B">
              <w:rPr>
                <w:rFonts w:ascii="Arial Narrow" w:hAnsi="Arial Narrow" w:cs="Arial"/>
                <w:color w:val="auto"/>
                <w:sz w:val="16"/>
                <w:szCs w:val="16"/>
                <w:vertAlign w:val="superscript"/>
                <w:lang w:eastAsia="es-MX"/>
              </w:rPr>
              <w:t>5</w:t>
            </w:r>
            <w:r w:rsidRPr="0027617B">
              <w:rPr>
                <w:rFonts w:ascii="Arial Narrow"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2CAF7CB0" w14:textId="2F6E70BB" w:rsidR="00B6746C" w:rsidRPr="0027617B" w:rsidRDefault="00B6746C" w:rsidP="009B12ED">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 tot.vigente*(</m:t>
                    </m:r>
                    <m:r>
                      <w:rPr>
                        <w:rFonts w:ascii="Cambria Math" w:eastAsia="Times New Roman" w:hAnsi="Cambria Math" w:cs="Arial"/>
                        <w:color w:val="auto"/>
                        <w:sz w:val="16"/>
                        <w:szCs w:val="16"/>
                        <w:lang w:eastAsia="es-MX"/>
                      </w:rPr>
                      <m:t>96.67</m:t>
                    </m:r>
                    <m:r>
                      <w:rPr>
                        <w:rFonts w:ascii="Cambria Math" w:hAnsi="Cambria Math" w:cs="Arial"/>
                        <w:color w:val="auto"/>
                        <w:sz w:val="16"/>
                        <w:szCs w:val="16"/>
                        <w:lang w:eastAsia="es-MX"/>
                      </w:rPr>
                      <m:t>%</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634F2901" w14:textId="77777777" w:rsidR="00B6746C" w:rsidRPr="0027617B" w:rsidRDefault="00B6746C" w:rsidP="009B12ED">
            <w:pPr>
              <w:spacing w:before="0" w:after="0" w:line="240" w:lineRule="auto"/>
              <w:ind w:left="0"/>
              <w:jc w:val="both"/>
              <w:rPr>
                <w:rFonts w:ascii="Arial Narrow" w:hAnsi="Arial Narrow" w:cs="Arial"/>
                <w:color w:val="auto"/>
                <w:sz w:val="16"/>
                <w:szCs w:val="16"/>
                <w:lang w:eastAsia="es-MX"/>
              </w:rPr>
            </w:pPr>
          </w:p>
          <w:p w14:paraId="6EE4E6A0" w14:textId="5CFAFE72" w:rsidR="00B6746C" w:rsidRPr="0027617B" w:rsidRDefault="00B6746C" w:rsidP="009B12ED">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160*(</m:t>
                    </m:r>
                    <m:r>
                      <w:rPr>
                        <w:rFonts w:ascii="Cambria Math" w:eastAsia="Times New Roman" w:hAnsi="Cambria Math" w:cs="Arial"/>
                        <w:color w:val="auto"/>
                        <w:sz w:val="16"/>
                        <w:szCs w:val="16"/>
                        <w:lang w:eastAsia="es-MX"/>
                      </w:rPr>
                      <m:t>96.67</m:t>
                    </m:r>
                    <m:r>
                      <w:rPr>
                        <w:rFonts w:ascii="Cambria Math" w:hAnsi="Cambria Math" w:cs="Arial"/>
                        <w:color w:val="auto"/>
                        <w:sz w:val="16"/>
                        <w:szCs w:val="16"/>
                        <w:lang w:eastAsia="es-MX"/>
                      </w:rPr>
                      <m:t>%</m:t>
                    </m:r>
                  </m:e>
                </m:d>
                <m:r>
                  <w:rPr>
                    <w:rFonts w:ascii="Cambria Math" w:hAnsi="Cambria Math" w:cs="Arial"/>
                    <w:color w:val="auto"/>
                    <w:sz w:val="16"/>
                    <w:szCs w:val="16"/>
                    <w:lang w:eastAsia="es-MX"/>
                  </w:rPr>
                  <m:t>*0.31</m:t>
                </m:r>
              </m:oMath>
            </m:oMathPara>
          </w:p>
          <w:p w14:paraId="5E706B1B" w14:textId="77777777" w:rsidR="00B6746C" w:rsidRPr="0027617B" w:rsidRDefault="00B6746C" w:rsidP="009B12ED">
            <w:pPr>
              <w:spacing w:before="0" w:after="0" w:line="240" w:lineRule="auto"/>
              <w:ind w:left="0"/>
              <w:jc w:val="both"/>
              <w:rPr>
                <w:rFonts w:ascii="Arial Narrow" w:eastAsiaTheme="minorEastAsia" w:hAnsi="Arial Narrow" w:cs="Arial"/>
                <w:color w:val="auto"/>
                <w:sz w:val="16"/>
                <w:szCs w:val="16"/>
                <w:lang w:eastAsia="es-MX"/>
              </w:rPr>
            </w:pPr>
          </w:p>
          <w:p w14:paraId="19C9C2B4" w14:textId="03351A4E" w:rsidR="00B6746C" w:rsidRPr="0027617B" w:rsidRDefault="00B6746C" w:rsidP="009B12ED">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 47.95  pesos/trámite</m:t>
                </m:r>
              </m:oMath>
            </m:oMathPara>
          </w:p>
          <w:p w14:paraId="6C3F2956" w14:textId="77777777" w:rsidR="00B6746C" w:rsidRPr="0027617B" w:rsidRDefault="00B6746C" w:rsidP="009B12ED">
            <w:pPr>
              <w:spacing w:before="0" w:after="0" w:line="240" w:lineRule="auto"/>
              <w:ind w:left="0"/>
              <w:jc w:val="both"/>
              <w:rPr>
                <w:rFonts w:ascii="Arial Narrow" w:hAnsi="Arial Narrow" w:cs="Arial"/>
                <w:color w:val="auto"/>
                <w:sz w:val="16"/>
                <w:szCs w:val="16"/>
                <w:lang w:eastAsia="es-MX"/>
              </w:rPr>
            </w:pPr>
          </w:p>
        </w:tc>
      </w:tr>
      <w:tr w:rsidR="00B6746C" w:rsidRPr="0027617B" w14:paraId="60BB1FB4" w14:textId="77777777" w:rsidTr="009B12ED">
        <w:tc>
          <w:tcPr>
            <w:tcW w:w="2830" w:type="dxa"/>
            <w:vAlign w:val="center"/>
          </w:tcPr>
          <w:p w14:paraId="7FD19DA4" w14:textId="77777777" w:rsidR="00B6746C" w:rsidRPr="0027617B" w:rsidRDefault="00B6746C" w:rsidP="009B12ED">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2799A480" w14:textId="77777777" w:rsidR="00B6746C" w:rsidRPr="0027617B" w:rsidRDefault="00B6746C" w:rsidP="009B12ED">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3B98973B" w14:textId="77777777" w:rsidR="002B2C52" w:rsidRDefault="002B2C52" w:rsidP="009B12ED">
            <w:pPr>
              <w:spacing w:before="0" w:after="0" w:line="240" w:lineRule="auto"/>
              <w:ind w:left="0" w:right="35"/>
              <w:jc w:val="both"/>
              <w:rPr>
                <w:rFonts w:ascii="Arial Narrow" w:eastAsia="Times New Roman" w:hAnsi="Arial Narrow" w:cs="Arial"/>
                <w:b/>
                <w:color w:val="auto"/>
                <w:sz w:val="16"/>
                <w:szCs w:val="16"/>
                <w:lang w:eastAsia="es-MX"/>
              </w:rPr>
            </w:pPr>
          </w:p>
          <w:p w14:paraId="4C488928" w14:textId="342647AD" w:rsidR="00B6746C" w:rsidRPr="0027617B" w:rsidRDefault="00B6746C" w:rsidP="009B12ED">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envió de información financiera para la supervisión anual para las tarifas máximas y otros cargos regulados y su envío a través de los medios electrónicos determinados por la Comisión.</w:t>
            </w:r>
          </w:p>
          <w:p w14:paraId="15C2A863" w14:textId="77777777" w:rsidR="00B6746C" w:rsidRPr="0027617B" w:rsidRDefault="00B6746C" w:rsidP="009B12ED">
            <w:pPr>
              <w:spacing w:before="0" w:after="0" w:line="240" w:lineRule="auto"/>
              <w:ind w:left="0"/>
              <w:jc w:val="both"/>
              <w:rPr>
                <w:rFonts w:ascii="Arial Narrow" w:eastAsia="Times New Roman" w:hAnsi="Arial Narrow" w:cs="Arial"/>
                <w:color w:val="auto"/>
                <w:sz w:val="16"/>
                <w:szCs w:val="16"/>
                <w:lang w:eastAsia="es-MX"/>
              </w:rPr>
            </w:pPr>
          </w:p>
          <w:p w14:paraId="67C2A42C" w14:textId="2984CBD5" w:rsidR="00B6746C" w:rsidRPr="0027617B" w:rsidRDefault="00B6746C" w:rsidP="009B12ED">
            <w:pPr>
              <w:tabs>
                <w:tab w:val="left" w:pos="2726"/>
              </w:tabs>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Aumento del </w:t>
            </w:r>
            <w:r w:rsidR="0032222B">
              <w:rPr>
                <w:rFonts w:ascii="Arial Narrow" w:eastAsia="Times New Roman" w:hAnsi="Arial Narrow" w:cs="Arial"/>
                <w:color w:val="auto"/>
                <w:sz w:val="16"/>
                <w:szCs w:val="16"/>
                <w:lang w:eastAsia="es-MX"/>
              </w:rPr>
              <w:t>96.67</w:t>
            </w:r>
            <w:r w:rsidRPr="0027617B">
              <w:rPr>
                <w:rFonts w:ascii="Arial Narrow" w:eastAsia="Times New Roman" w:hAnsi="Arial Narrow" w:cs="Arial"/>
                <w:color w:val="auto"/>
                <w:sz w:val="16"/>
                <w:szCs w:val="16"/>
                <w:lang w:eastAsia="es-MX"/>
              </w:rPr>
              <w:t>% de las horas hombres totales de la regulación vigente.</w:t>
            </w:r>
          </w:p>
        </w:tc>
        <w:tc>
          <w:tcPr>
            <w:tcW w:w="3730" w:type="dxa"/>
            <w:vAlign w:val="center"/>
          </w:tcPr>
          <w:p w14:paraId="6A727A07" w14:textId="77777777" w:rsidR="002B2C52" w:rsidRDefault="002B2C52" w:rsidP="009B12ED">
            <w:pPr>
              <w:spacing w:before="0" w:after="0" w:line="240" w:lineRule="auto"/>
              <w:ind w:left="0"/>
              <w:jc w:val="both"/>
              <w:rPr>
                <w:rFonts w:ascii="Arial Narrow" w:hAnsi="Arial Narrow" w:cs="Arial"/>
                <w:color w:val="auto"/>
                <w:sz w:val="16"/>
                <w:szCs w:val="16"/>
                <w:lang w:eastAsia="es-MX"/>
              </w:rPr>
            </w:pPr>
          </w:p>
          <w:p w14:paraId="31210D64" w14:textId="5389D9B9" w:rsidR="00B6746C" w:rsidRPr="0027617B" w:rsidRDefault="00B6746C" w:rsidP="009B12ED">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5C0B9443" w14:textId="77777777" w:rsidR="00B6746C" w:rsidRPr="0027617B" w:rsidRDefault="00B6746C" w:rsidP="009B12ED">
            <w:pPr>
              <w:spacing w:before="0" w:after="0" w:line="240" w:lineRule="auto"/>
              <w:ind w:left="0"/>
              <w:jc w:val="both"/>
              <w:rPr>
                <w:rFonts w:ascii="Arial Narrow" w:hAnsi="Arial Narrow" w:cs="Arial"/>
                <w:color w:val="auto"/>
                <w:sz w:val="16"/>
                <w:szCs w:val="16"/>
                <w:lang w:eastAsia="es-MX"/>
              </w:rPr>
            </w:pPr>
          </w:p>
          <w:p w14:paraId="4343AD80" w14:textId="24F447E8" w:rsidR="00B6746C" w:rsidRPr="0027617B" w:rsidRDefault="00B6746C" w:rsidP="009B12ED">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 tot.vigente*96.67%</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1663D534" w14:textId="77777777" w:rsidR="00B6746C" w:rsidRPr="0027617B" w:rsidRDefault="00B6746C" w:rsidP="009B12ED">
            <w:pPr>
              <w:spacing w:before="0" w:after="0" w:line="240" w:lineRule="auto"/>
              <w:ind w:left="0"/>
              <w:jc w:val="both"/>
              <w:rPr>
                <w:rFonts w:ascii="Arial Narrow" w:hAnsi="Arial Narrow" w:cs="Arial"/>
                <w:color w:val="auto"/>
                <w:sz w:val="16"/>
                <w:szCs w:val="16"/>
                <w:lang w:eastAsia="es-MX"/>
              </w:rPr>
            </w:pPr>
          </w:p>
          <w:p w14:paraId="0EF6ED3B" w14:textId="40086A80" w:rsidR="00B6746C" w:rsidRPr="0027617B" w:rsidRDefault="00B6746C" w:rsidP="009B12ED">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160*96.67%</m:t>
                    </m:r>
                  </m:e>
                </m:d>
                <m:r>
                  <w:rPr>
                    <w:rFonts w:ascii="Cambria Math" w:hAnsi="Cambria Math" w:cs="Arial"/>
                    <w:color w:val="auto"/>
                    <w:sz w:val="16"/>
                    <w:szCs w:val="16"/>
                    <w:lang w:eastAsia="es-MX"/>
                  </w:rPr>
                  <m:t>*3.18</m:t>
                </m:r>
              </m:oMath>
            </m:oMathPara>
          </w:p>
          <w:p w14:paraId="31F7B2E5" w14:textId="77777777" w:rsidR="00B6746C" w:rsidRPr="0027617B" w:rsidRDefault="00B6746C" w:rsidP="009B12ED">
            <w:pPr>
              <w:spacing w:before="0" w:after="0" w:line="240" w:lineRule="auto"/>
              <w:ind w:left="0"/>
              <w:jc w:val="both"/>
              <w:rPr>
                <w:rFonts w:ascii="Arial Narrow" w:eastAsiaTheme="minorEastAsia" w:hAnsi="Arial Narrow" w:cs="Arial"/>
                <w:color w:val="auto"/>
                <w:sz w:val="16"/>
                <w:szCs w:val="16"/>
                <w:lang w:eastAsia="es-MX"/>
              </w:rPr>
            </w:pPr>
          </w:p>
          <w:p w14:paraId="0696D974" w14:textId="7C0B9B23" w:rsidR="00B6746C" w:rsidRPr="0027617B" w:rsidRDefault="00B6746C" w:rsidP="009B12ED">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I=491.84 pesos/trámite</m:t>
                </m:r>
              </m:oMath>
            </m:oMathPara>
          </w:p>
          <w:p w14:paraId="6420FDF2" w14:textId="77777777" w:rsidR="00B6746C" w:rsidRPr="0027617B" w:rsidRDefault="00B6746C" w:rsidP="009B12ED">
            <w:pPr>
              <w:spacing w:before="0" w:after="0" w:line="240" w:lineRule="auto"/>
              <w:ind w:left="0"/>
              <w:jc w:val="both"/>
              <w:rPr>
                <w:rFonts w:ascii="Arial Narrow" w:hAnsi="Arial Narrow" w:cs="Arial"/>
                <w:color w:val="auto"/>
                <w:sz w:val="16"/>
                <w:szCs w:val="16"/>
                <w:lang w:eastAsia="es-MX"/>
              </w:rPr>
            </w:pPr>
          </w:p>
        </w:tc>
      </w:tr>
      <w:tr w:rsidR="00B6746C" w:rsidRPr="0027617B" w14:paraId="6D4139A1" w14:textId="77777777" w:rsidTr="009B12ED">
        <w:tc>
          <w:tcPr>
            <w:tcW w:w="2830" w:type="dxa"/>
            <w:vAlign w:val="center"/>
          </w:tcPr>
          <w:p w14:paraId="05BC20B9" w14:textId="77777777" w:rsidR="00B6746C" w:rsidRPr="0027617B" w:rsidRDefault="00B6746C" w:rsidP="009B12ED">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Incremento de costo total</w:t>
            </w:r>
          </w:p>
        </w:tc>
        <w:tc>
          <w:tcPr>
            <w:tcW w:w="3402" w:type="dxa"/>
            <w:vAlign w:val="center"/>
          </w:tcPr>
          <w:p w14:paraId="224A3474" w14:textId="77777777" w:rsidR="002B2C52" w:rsidRDefault="002B2C52" w:rsidP="009B12ED">
            <w:pPr>
              <w:spacing w:before="0" w:after="0" w:line="240" w:lineRule="auto"/>
              <w:ind w:left="0"/>
              <w:jc w:val="center"/>
              <w:rPr>
                <w:rFonts w:ascii="Arial Narrow" w:eastAsia="Times New Roman" w:hAnsi="Arial Narrow" w:cs="Arial"/>
                <w:color w:val="auto"/>
                <w:sz w:val="16"/>
                <w:szCs w:val="16"/>
                <w:lang w:eastAsia="es-MX"/>
              </w:rPr>
            </w:pPr>
          </w:p>
          <w:p w14:paraId="1D401501" w14:textId="76FB5073" w:rsidR="00B6746C" w:rsidRPr="0027617B" w:rsidRDefault="00B6746C" w:rsidP="009B12ED">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SP = </w:t>
            </w:r>
            <w:r w:rsidR="000D0F70">
              <w:rPr>
                <w:rFonts w:ascii="Arial Narrow" w:eastAsia="Times New Roman" w:hAnsi="Arial Narrow" w:cs="Arial"/>
                <w:color w:val="auto"/>
                <w:sz w:val="16"/>
                <w:szCs w:val="16"/>
                <w:lang w:eastAsia="es-MX"/>
              </w:rPr>
              <w:t>18</w:t>
            </w:r>
            <w:r w:rsidR="00157FD3">
              <w:rPr>
                <w:rFonts w:ascii="Arial Narrow" w:eastAsia="Times New Roman" w:hAnsi="Arial Narrow" w:cs="Arial"/>
                <w:color w:val="auto"/>
                <w:sz w:val="16"/>
                <w:szCs w:val="16"/>
                <w:lang w:eastAsia="es-MX"/>
              </w:rPr>
              <w:t>,861.60</w:t>
            </w:r>
            <w:r w:rsidRPr="0027617B">
              <w:rPr>
                <w:rFonts w:ascii="Arial Narrow" w:eastAsia="Times New Roman" w:hAnsi="Arial Narrow" w:cs="Arial"/>
                <w:color w:val="auto"/>
                <w:sz w:val="16"/>
                <w:szCs w:val="16"/>
                <w:lang w:eastAsia="es-MX"/>
              </w:rPr>
              <w:t xml:space="preserve"> pesos/trámite.</w:t>
            </w:r>
          </w:p>
          <w:p w14:paraId="3E7278E4" w14:textId="6E4A5B19" w:rsidR="00B6746C" w:rsidRPr="0027617B" w:rsidRDefault="00B6746C" w:rsidP="009B12ED">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E = </w:t>
            </w:r>
            <w:r w:rsidR="000D0F70">
              <w:rPr>
                <w:rFonts w:ascii="Arial Narrow" w:eastAsia="Times New Roman" w:hAnsi="Arial Narrow" w:cs="Arial"/>
                <w:color w:val="auto"/>
                <w:sz w:val="16"/>
                <w:szCs w:val="16"/>
                <w:lang w:eastAsia="es-MX"/>
              </w:rPr>
              <w:t>249.05</w:t>
            </w:r>
            <w:r w:rsidRPr="0027617B">
              <w:rPr>
                <w:rFonts w:ascii="Arial Narrow" w:eastAsia="Times New Roman" w:hAnsi="Arial Narrow" w:cs="Arial"/>
                <w:color w:val="auto"/>
                <w:sz w:val="16"/>
                <w:szCs w:val="16"/>
                <w:lang w:eastAsia="es-MX"/>
              </w:rPr>
              <w:t xml:space="preserve"> pesos/trámite.</w:t>
            </w:r>
          </w:p>
          <w:p w14:paraId="48949F24" w14:textId="6EB055DA" w:rsidR="00B6746C" w:rsidRPr="0027617B" w:rsidRDefault="00B6746C" w:rsidP="009B12ED">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P = </w:t>
            </w:r>
            <w:r w:rsidR="000D0F70">
              <w:rPr>
                <w:rFonts w:ascii="Arial Narrow" w:eastAsia="Times New Roman" w:hAnsi="Arial Narrow" w:cs="Arial"/>
                <w:color w:val="auto"/>
                <w:sz w:val="16"/>
                <w:szCs w:val="16"/>
                <w:lang w:eastAsia="es-MX"/>
              </w:rPr>
              <w:t>47.95</w:t>
            </w:r>
            <w:r w:rsidRPr="0027617B">
              <w:rPr>
                <w:rFonts w:ascii="Arial Narrow" w:eastAsia="Times New Roman" w:hAnsi="Arial Narrow" w:cs="Arial"/>
                <w:color w:val="auto"/>
                <w:sz w:val="16"/>
                <w:szCs w:val="16"/>
                <w:lang w:eastAsia="es-MX"/>
              </w:rPr>
              <w:t xml:space="preserve"> pesos/trámite.</w:t>
            </w:r>
          </w:p>
          <w:p w14:paraId="712C8226" w14:textId="77777777" w:rsidR="00B6746C" w:rsidRDefault="00B6746C" w:rsidP="009B12ED">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I = </w:t>
            </w:r>
            <w:r w:rsidR="000D0F70">
              <w:rPr>
                <w:rFonts w:ascii="Arial Narrow" w:eastAsia="Times New Roman" w:hAnsi="Arial Narrow" w:cs="Arial"/>
                <w:color w:val="auto"/>
                <w:sz w:val="16"/>
                <w:szCs w:val="16"/>
                <w:lang w:eastAsia="es-MX"/>
              </w:rPr>
              <w:t>491.84</w:t>
            </w:r>
            <w:r w:rsidRPr="0027617B">
              <w:rPr>
                <w:rFonts w:ascii="Arial Narrow" w:eastAsia="Times New Roman" w:hAnsi="Arial Narrow" w:cs="Arial"/>
                <w:color w:val="auto"/>
                <w:sz w:val="16"/>
                <w:szCs w:val="16"/>
                <w:lang w:eastAsia="es-MX"/>
              </w:rPr>
              <w:t xml:space="preserve"> pesos/trámite.</w:t>
            </w:r>
          </w:p>
          <w:p w14:paraId="08A9F987" w14:textId="13CB168B" w:rsidR="002B2C52" w:rsidRPr="0027617B" w:rsidRDefault="002B2C52" w:rsidP="009B12ED">
            <w:pPr>
              <w:spacing w:before="0" w:after="0" w:line="240" w:lineRule="auto"/>
              <w:ind w:left="0"/>
              <w:jc w:val="center"/>
              <w:rPr>
                <w:rFonts w:ascii="Arial Narrow" w:eastAsia="Times New Roman" w:hAnsi="Arial Narrow" w:cs="Arial"/>
                <w:color w:val="auto"/>
                <w:sz w:val="16"/>
                <w:szCs w:val="16"/>
                <w:lang w:eastAsia="es-MX"/>
              </w:rPr>
            </w:pPr>
          </w:p>
        </w:tc>
        <w:tc>
          <w:tcPr>
            <w:tcW w:w="3730" w:type="dxa"/>
            <w:vAlign w:val="center"/>
          </w:tcPr>
          <w:p w14:paraId="7BD67486" w14:textId="21CE8B65" w:rsidR="00B6746C" w:rsidRPr="0027617B" w:rsidRDefault="00B6746C" w:rsidP="009B12ED">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Un incremento en costo de </w:t>
            </w:r>
            <w:r w:rsidR="00596810">
              <w:rPr>
                <w:rFonts w:ascii="Arial Narrow" w:eastAsia="Times New Roman" w:hAnsi="Arial Narrow" w:cs="Arial"/>
                <w:color w:val="auto"/>
                <w:sz w:val="16"/>
                <w:szCs w:val="16"/>
                <w:lang w:eastAsia="es-MX"/>
              </w:rPr>
              <w:t>19,650.44</w:t>
            </w:r>
            <w:r w:rsidRPr="0027617B">
              <w:rPr>
                <w:rFonts w:ascii="Arial Narrow" w:eastAsia="Times New Roman" w:hAnsi="Arial Narrow" w:cs="Arial"/>
                <w:color w:val="auto"/>
                <w:sz w:val="16"/>
                <w:szCs w:val="16"/>
                <w:lang w:eastAsia="es-MX"/>
              </w:rPr>
              <w:t xml:space="preserve"> pesos/trámite.</w:t>
            </w:r>
          </w:p>
        </w:tc>
      </w:tr>
    </w:tbl>
    <w:p w14:paraId="61727287" w14:textId="766E53E0" w:rsidR="00B6746C" w:rsidRPr="000121DD" w:rsidRDefault="00B6746C" w:rsidP="000121DD">
      <w:pPr>
        <w:spacing w:before="0" w:after="0" w:line="240" w:lineRule="auto"/>
        <w:ind w:left="0" w:right="49"/>
        <w:jc w:val="both"/>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203AAAEC" w14:textId="77777777" w:rsidR="00EE6646" w:rsidRPr="0027617B" w:rsidRDefault="00EE6646" w:rsidP="00EE6646">
      <w:pPr>
        <w:spacing w:before="0" w:after="0" w:line="240" w:lineRule="auto"/>
        <w:ind w:left="0"/>
        <w:jc w:val="both"/>
        <w:rPr>
          <w:rFonts w:ascii="Arial Narrow" w:hAnsi="Arial Narrow" w:cs="Arial"/>
          <w:color w:val="auto"/>
          <w:lang w:eastAsia="es-MX"/>
        </w:rPr>
      </w:pPr>
    </w:p>
    <w:p w14:paraId="05BBEC51" w14:textId="071BCC3C" w:rsidR="00EE6646" w:rsidRPr="000121DD" w:rsidRDefault="00EE6646" w:rsidP="00EE6646">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 xml:space="preserve">En </w:t>
      </w:r>
      <w:r w:rsidR="00C0426F">
        <w:rPr>
          <w:rFonts w:ascii="Arial Narrow" w:hAnsi="Arial Narrow"/>
          <w:color w:val="auto"/>
          <w:lang w:val="es-ES"/>
        </w:rPr>
        <w:t>segundo</w:t>
      </w:r>
      <w:r w:rsidRPr="0027617B">
        <w:rPr>
          <w:rFonts w:ascii="Arial Narrow" w:hAnsi="Arial Narrow"/>
          <w:color w:val="auto"/>
          <w:lang w:val="es-ES"/>
        </w:rPr>
        <w:t xml:space="preserve"> lugar, se genera un incremento en costo debido al aumento de los requisitos </w:t>
      </w:r>
      <w:r w:rsidRPr="000121DD">
        <w:rPr>
          <w:rFonts w:ascii="Arial Narrow" w:hAnsi="Arial Narrow"/>
          <w:color w:val="auto"/>
          <w:lang w:val="es-ES"/>
        </w:rPr>
        <w:t xml:space="preserve">del Trámite </w:t>
      </w:r>
      <w:r w:rsidR="0025323D" w:rsidRPr="000121DD">
        <w:rPr>
          <w:rFonts w:ascii="Arial Narrow" w:hAnsi="Arial Narrow"/>
          <w:color w:val="auto"/>
          <w:lang w:val="es-ES"/>
        </w:rPr>
        <w:t>8</w:t>
      </w:r>
      <w:r w:rsidRPr="000121DD">
        <w:rPr>
          <w:rFonts w:ascii="Arial Narrow" w:hAnsi="Arial Narrow"/>
          <w:color w:val="auto"/>
          <w:lang w:val="es-ES"/>
        </w:rPr>
        <w:t xml:space="preserve"> sobre en envió de los Estados Financieros Dictaminados e información financiera dentro de las obligaciones de distribución de gas natural por medio de ductos, llevada a cabo a través de la OPE, en comparación con lo establecido en los numerales 3.8, 14.5 y 19.11 de la Directiva de Tarifas, y los numerales </w:t>
      </w:r>
      <w:r w:rsidRPr="000121DD">
        <w:rPr>
          <w:rFonts w:ascii="Arial Narrow" w:hAnsi="Arial Narrow"/>
          <w:color w:val="auto"/>
        </w:rPr>
        <w:t>5.2, 5.4, 5.14, 5.15, 5.16 y 6.5 de la Directiva de Contabilidad</w:t>
      </w:r>
      <w:r w:rsidRPr="000121DD">
        <w:rPr>
          <w:rFonts w:ascii="Arial Narrow" w:hAnsi="Arial Narrow"/>
          <w:color w:val="auto"/>
          <w:lang w:val="es-ES"/>
        </w:rPr>
        <w:t xml:space="preserve"> en los términos siguientes:</w:t>
      </w:r>
    </w:p>
    <w:p w14:paraId="156584F8" w14:textId="77777777" w:rsidR="00EE6646" w:rsidRPr="000121DD" w:rsidRDefault="00EE6646" w:rsidP="00EE6646">
      <w:pPr>
        <w:spacing w:before="0" w:after="0" w:line="240" w:lineRule="auto"/>
        <w:ind w:left="0"/>
        <w:rPr>
          <w:rFonts w:ascii="Arial Narrow" w:hAnsi="Arial Narrow"/>
          <w:b/>
          <w:color w:val="auto"/>
          <w:lang w:val="es-ES"/>
        </w:rPr>
      </w:pPr>
    </w:p>
    <w:p w14:paraId="72AAD1A4" w14:textId="7B2BEB63" w:rsidR="00EE6646" w:rsidRPr="000121DD" w:rsidRDefault="00EE6646" w:rsidP="00EE6646">
      <w:pPr>
        <w:spacing w:before="0" w:after="0" w:line="240" w:lineRule="auto"/>
        <w:ind w:left="0"/>
        <w:jc w:val="center"/>
        <w:rPr>
          <w:rFonts w:ascii="Arial Narrow" w:hAnsi="Arial Narrow"/>
          <w:b/>
          <w:color w:val="auto"/>
          <w:lang w:val="es-ES"/>
        </w:rPr>
      </w:pPr>
      <w:bookmarkStart w:id="10" w:name="_Hlk109320929"/>
      <w:r w:rsidRPr="000121DD">
        <w:rPr>
          <w:rFonts w:ascii="Arial Narrow" w:hAnsi="Arial Narrow"/>
          <w:b/>
          <w:color w:val="auto"/>
          <w:lang w:val="es-ES"/>
        </w:rPr>
        <w:t>Tabla 1</w:t>
      </w:r>
      <w:r w:rsidR="007545AB" w:rsidRPr="000121DD">
        <w:rPr>
          <w:rFonts w:ascii="Arial Narrow" w:hAnsi="Arial Narrow"/>
          <w:b/>
          <w:color w:val="auto"/>
          <w:lang w:val="es-ES"/>
        </w:rPr>
        <w:t>6</w:t>
      </w:r>
      <w:r w:rsidRPr="000121DD">
        <w:rPr>
          <w:rFonts w:ascii="Arial Narrow" w:hAnsi="Arial Narrow"/>
          <w:b/>
          <w:color w:val="auto"/>
          <w:lang w:val="es-ES"/>
        </w:rPr>
        <w:t xml:space="preserve">. Requisito adicional respecto al Trámite </w:t>
      </w:r>
      <w:r w:rsidR="00664DF5" w:rsidRPr="000121DD">
        <w:rPr>
          <w:rFonts w:ascii="Arial Narrow" w:hAnsi="Arial Narrow"/>
          <w:b/>
          <w:color w:val="auto"/>
          <w:lang w:val="es-ES"/>
        </w:rPr>
        <w:t>8</w:t>
      </w:r>
    </w:p>
    <w:tbl>
      <w:tblPr>
        <w:tblStyle w:val="Tablaconcuadrcula"/>
        <w:tblW w:w="8789" w:type="dxa"/>
        <w:jc w:val="center"/>
        <w:tblBorders>
          <w:insideH w:val="dotted" w:sz="4" w:space="0" w:color="auto"/>
          <w:insideV w:val="dotted" w:sz="4" w:space="0" w:color="auto"/>
        </w:tblBorders>
        <w:tblLook w:val="04A0" w:firstRow="1" w:lastRow="0" w:firstColumn="1" w:lastColumn="0" w:noHBand="0" w:noVBand="1"/>
      </w:tblPr>
      <w:tblGrid>
        <w:gridCol w:w="4394"/>
        <w:gridCol w:w="4395"/>
      </w:tblGrid>
      <w:tr w:rsidR="00EE6646" w:rsidRPr="0027617B" w14:paraId="1DE29387" w14:textId="77777777" w:rsidTr="000B67D5">
        <w:trPr>
          <w:trHeight w:val="427"/>
          <w:jc w:val="center"/>
        </w:trPr>
        <w:tc>
          <w:tcPr>
            <w:tcW w:w="4394" w:type="dxa"/>
            <w:tcBorders>
              <w:top w:val="single" w:sz="4" w:space="0" w:color="auto"/>
              <w:bottom w:val="single" w:sz="4" w:space="0" w:color="auto"/>
              <w:right w:val="single" w:sz="4" w:space="0" w:color="auto"/>
            </w:tcBorders>
            <w:vAlign w:val="center"/>
          </w:tcPr>
          <w:p w14:paraId="1E397F95" w14:textId="77777777" w:rsidR="00EE6646" w:rsidRPr="000121DD" w:rsidRDefault="00EE6646" w:rsidP="000B67D5">
            <w:pPr>
              <w:spacing w:before="0" w:after="0" w:line="240" w:lineRule="auto"/>
              <w:ind w:left="0"/>
              <w:jc w:val="center"/>
              <w:rPr>
                <w:rFonts w:ascii="Arial Narrow" w:hAnsi="Arial Narrow"/>
                <w:b/>
                <w:color w:val="auto"/>
                <w:sz w:val="16"/>
                <w:szCs w:val="16"/>
                <w:lang w:val="es-ES"/>
              </w:rPr>
            </w:pPr>
            <w:bookmarkStart w:id="11" w:name="_Hlk109320918"/>
            <w:bookmarkEnd w:id="10"/>
            <w:r w:rsidRPr="000121DD">
              <w:rPr>
                <w:rFonts w:ascii="Arial Narrow" w:hAnsi="Arial Narrow"/>
                <w:b/>
                <w:color w:val="auto"/>
                <w:sz w:val="16"/>
                <w:szCs w:val="16"/>
                <w:lang w:val="es-ES"/>
              </w:rPr>
              <w:t>Vigentes</w:t>
            </w:r>
          </w:p>
        </w:tc>
        <w:tc>
          <w:tcPr>
            <w:tcW w:w="4395" w:type="dxa"/>
            <w:tcBorders>
              <w:top w:val="single" w:sz="4" w:space="0" w:color="auto"/>
              <w:left w:val="single" w:sz="4" w:space="0" w:color="auto"/>
              <w:bottom w:val="single" w:sz="4" w:space="0" w:color="auto"/>
            </w:tcBorders>
            <w:vAlign w:val="center"/>
          </w:tcPr>
          <w:p w14:paraId="1EE04C79" w14:textId="77777777" w:rsidR="00EE6646" w:rsidRPr="0027617B" w:rsidRDefault="00EE6646" w:rsidP="000B67D5">
            <w:pPr>
              <w:spacing w:before="0" w:after="0" w:line="240" w:lineRule="auto"/>
              <w:ind w:left="0"/>
              <w:jc w:val="center"/>
              <w:rPr>
                <w:rFonts w:ascii="Arial Narrow" w:hAnsi="Arial Narrow"/>
                <w:b/>
                <w:color w:val="auto"/>
                <w:sz w:val="16"/>
                <w:szCs w:val="16"/>
                <w:lang w:val="es-ES"/>
              </w:rPr>
            </w:pPr>
            <w:r w:rsidRPr="000121DD">
              <w:rPr>
                <w:rFonts w:ascii="Arial Narrow" w:hAnsi="Arial Narrow"/>
                <w:b/>
                <w:color w:val="auto"/>
                <w:sz w:val="16"/>
                <w:szCs w:val="16"/>
                <w:lang w:val="es-ES"/>
              </w:rPr>
              <w:t>Propuesta de sustitución</w:t>
            </w:r>
          </w:p>
        </w:tc>
      </w:tr>
      <w:tr w:rsidR="00EE6646" w:rsidRPr="0027617B" w14:paraId="6357B706" w14:textId="77777777" w:rsidTr="000121DD">
        <w:trPr>
          <w:jc w:val="center"/>
        </w:trPr>
        <w:tc>
          <w:tcPr>
            <w:tcW w:w="4394" w:type="dxa"/>
            <w:tcBorders>
              <w:top w:val="dotted" w:sz="4" w:space="0" w:color="auto"/>
              <w:bottom w:val="dotted" w:sz="4" w:space="0" w:color="auto"/>
              <w:right w:val="single" w:sz="4" w:space="0" w:color="auto"/>
            </w:tcBorders>
          </w:tcPr>
          <w:p w14:paraId="18426628"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eastAsia="Times New Roman" w:hAnsi="Arial Narrow" w:cs="Arial"/>
                <w:bCs/>
                <w:color w:val="auto"/>
                <w:sz w:val="16"/>
                <w:szCs w:val="16"/>
                <w:lang w:eastAsia="es-MX"/>
              </w:rPr>
              <w:t xml:space="preserve">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tc>
        <w:tc>
          <w:tcPr>
            <w:tcW w:w="4395" w:type="dxa"/>
            <w:tcBorders>
              <w:top w:val="dotted" w:sz="4" w:space="0" w:color="auto"/>
              <w:left w:val="single" w:sz="4" w:space="0" w:color="auto"/>
              <w:bottom w:val="dotted" w:sz="4" w:space="0" w:color="auto"/>
            </w:tcBorders>
          </w:tcPr>
          <w:p w14:paraId="4655C447"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eastAsia="Times New Roman" w:hAnsi="Arial Narrow" w:cs="Arial"/>
                <w:bCs/>
                <w:color w:val="auto"/>
                <w:sz w:val="16"/>
                <w:szCs w:val="16"/>
                <w:lang w:eastAsia="es-MX"/>
              </w:rPr>
              <w:t xml:space="preserve">Nombre, denominación o razón social de quien o quienes promuevan, en su caso de su representante legal; domicilio para recibir notificaciones y nombre o nombres de las personas autorizadas para recibirlas; la petición que se formula; los hechos o razones que dan motivo a la petición; el órgano administrativo a que se dirigen, y lugar y fecha de su emisión. </w:t>
            </w:r>
          </w:p>
        </w:tc>
      </w:tr>
      <w:tr w:rsidR="00EE6646" w:rsidRPr="0027617B" w14:paraId="37A6D25D" w14:textId="77777777" w:rsidTr="000121DD">
        <w:trPr>
          <w:jc w:val="center"/>
        </w:trPr>
        <w:tc>
          <w:tcPr>
            <w:tcW w:w="4394" w:type="dxa"/>
            <w:tcBorders>
              <w:top w:val="dotted" w:sz="4" w:space="0" w:color="auto"/>
              <w:bottom w:val="dotted" w:sz="4" w:space="0" w:color="auto"/>
              <w:right w:val="single" w:sz="4" w:space="0" w:color="auto"/>
            </w:tcBorders>
          </w:tcPr>
          <w:p w14:paraId="37155C36"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eastAsia="Times New Roman" w:hAnsi="Arial Narrow" w:cs="Arial"/>
                <w:bCs/>
                <w:color w:val="auto"/>
                <w:sz w:val="16"/>
                <w:szCs w:val="16"/>
                <w:lang w:eastAsia="es-MX"/>
              </w:rPr>
              <w:t>Documentos que acrediten su personalidad.</w:t>
            </w:r>
          </w:p>
        </w:tc>
        <w:tc>
          <w:tcPr>
            <w:tcW w:w="4395" w:type="dxa"/>
            <w:tcBorders>
              <w:top w:val="dotted" w:sz="4" w:space="0" w:color="auto"/>
              <w:left w:val="single" w:sz="4" w:space="0" w:color="auto"/>
              <w:bottom w:val="dotted" w:sz="4" w:space="0" w:color="auto"/>
            </w:tcBorders>
          </w:tcPr>
          <w:p w14:paraId="497F6732"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eastAsia="Times New Roman" w:hAnsi="Arial Narrow" w:cs="Arial"/>
                <w:bCs/>
                <w:color w:val="auto"/>
                <w:sz w:val="16"/>
                <w:szCs w:val="16"/>
                <w:lang w:eastAsia="es-MX"/>
              </w:rPr>
              <w:t>Documentos que acrediten su personalidad.</w:t>
            </w:r>
          </w:p>
        </w:tc>
      </w:tr>
      <w:tr w:rsidR="00EE6646" w:rsidRPr="0027617B" w14:paraId="1EB70C30" w14:textId="77777777" w:rsidTr="000121DD">
        <w:trPr>
          <w:jc w:val="center"/>
        </w:trPr>
        <w:tc>
          <w:tcPr>
            <w:tcW w:w="4394" w:type="dxa"/>
            <w:tcBorders>
              <w:top w:val="dotted" w:sz="4" w:space="0" w:color="auto"/>
              <w:bottom w:val="dotted" w:sz="4" w:space="0" w:color="auto"/>
              <w:right w:val="single" w:sz="4" w:space="0" w:color="auto"/>
            </w:tcBorders>
            <w:vAlign w:val="center"/>
          </w:tcPr>
          <w:p w14:paraId="15E11487" w14:textId="77777777" w:rsidR="00EE6646" w:rsidRPr="0027617B" w:rsidRDefault="00EE6646" w:rsidP="000B67D5">
            <w:pPr>
              <w:spacing w:before="0" w:after="0" w:line="240" w:lineRule="auto"/>
              <w:ind w:left="0"/>
              <w:jc w:val="both"/>
              <w:rPr>
                <w:rFonts w:ascii="Arial Narrow" w:hAnsi="Arial Narrow"/>
                <w:color w:val="auto"/>
                <w:sz w:val="16"/>
                <w:szCs w:val="16"/>
              </w:rPr>
            </w:pPr>
            <w:r w:rsidRPr="0027617B">
              <w:rPr>
                <w:rFonts w:ascii="Arial Narrow" w:hAnsi="Arial Narrow"/>
                <w:color w:val="auto"/>
                <w:sz w:val="16"/>
                <w:szCs w:val="16"/>
              </w:rPr>
              <w:t>No aplica</w:t>
            </w:r>
          </w:p>
        </w:tc>
        <w:tc>
          <w:tcPr>
            <w:tcW w:w="4395" w:type="dxa"/>
            <w:tcBorders>
              <w:top w:val="dotted" w:sz="4" w:space="0" w:color="auto"/>
              <w:left w:val="single" w:sz="4" w:space="0" w:color="auto"/>
              <w:bottom w:val="dotted" w:sz="4" w:space="0" w:color="auto"/>
            </w:tcBorders>
            <w:vAlign w:val="center"/>
          </w:tcPr>
          <w:p w14:paraId="76DD313E" w14:textId="77777777" w:rsidR="00EE6646" w:rsidRPr="0027617B" w:rsidRDefault="00EE6646" w:rsidP="000B67D5">
            <w:pPr>
              <w:spacing w:before="0" w:after="0" w:line="240" w:lineRule="auto"/>
              <w:ind w:left="0"/>
              <w:jc w:val="both"/>
              <w:rPr>
                <w:rFonts w:ascii="Arial Narrow" w:hAnsi="Arial Narrow"/>
                <w:color w:val="auto"/>
                <w:sz w:val="16"/>
                <w:szCs w:val="16"/>
                <w:lang w:eastAsia="es-MX"/>
              </w:rPr>
            </w:pPr>
            <w:r w:rsidRPr="0027617B">
              <w:rPr>
                <w:rFonts w:ascii="Arial Narrow" w:hAnsi="Arial Narrow" w:cs="Arial"/>
                <w:color w:val="auto"/>
                <w:sz w:val="16"/>
                <w:szCs w:val="16"/>
                <w:lang w:eastAsia="es-MX"/>
              </w:rPr>
              <w:t>Estados financieros dictaminados o notas o informes complementarios a los estados financieros dictaminados, de acuerdo a lo establecido en la NIF C-13 o memorias de cálculo, incluyendo la descripción de los parámetros utilizados.</w:t>
            </w:r>
          </w:p>
        </w:tc>
      </w:tr>
      <w:tr w:rsidR="00EE6646" w:rsidRPr="0027617B" w14:paraId="32F62CE6" w14:textId="77777777" w:rsidTr="000121DD">
        <w:trPr>
          <w:jc w:val="center"/>
        </w:trPr>
        <w:tc>
          <w:tcPr>
            <w:tcW w:w="4394" w:type="dxa"/>
            <w:tcBorders>
              <w:right w:val="single" w:sz="4" w:space="0" w:color="auto"/>
            </w:tcBorders>
            <w:vAlign w:val="center"/>
          </w:tcPr>
          <w:p w14:paraId="6F5B603B" w14:textId="77777777" w:rsidR="00EE6646" w:rsidRPr="0027617B" w:rsidRDefault="00EE6646" w:rsidP="000B67D5">
            <w:pPr>
              <w:spacing w:before="0" w:after="0" w:line="240" w:lineRule="auto"/>
              <w:ind w:left="0"/>
              <w:jc w:val="both"/>
              <w:rPr>
                <w:rFonts w:ascii="Arial Narrow" w:hAnsi="Arial Narrow" w:cs="Open Sans"/>
                <w:color w:val="auto"/>
                <w:sz w:val="16"/>
                <w:szCs w:val="16"/>
              </w:rPr>
            </w:pPr>
            <w:r w:rsidRPr="0027617B">
              <w:rPr>
                <w:rFonts w:ascii="Arial Narrow" w:hAnsi="Arial Narrow" w:cs="Arial"/>
                <w:color w:val="auto"/>
                <w:sz w:val="16"/>
                <w:szCs w:val="16"/>
                <w:lang w:eastAsia="es-MX"/>
              </w:rPr>
              <w:t>Planes de financiamiento y explicación de las desviaciones.</w:t>
            </w:r>
          </w:p>
        </w:tc>
        <w:tc>
          <w:tcPr>
            <w:tcW w:w="4395" w:type="dxa"/>
            <w:tcBorders>
              <w:left w:val="single" w:sz="4" w:space="0" w:color="auto"/>
            </w:tcBorders>
            <w:vAlign w:val="center"/>
          </w:tcPr>
          <w:p w14:paraId="1F87ACA0" w14:textId="77777777" w:rsidR="00EE6646" w:rsidRPr="0027617B" w:rsidRDefault="00EE6646" w:rsidP="000B67D5">
            <w:pPr>
              <w:spacing w:before="0" w:after="0" w:line="240" w:lineRule="auto"/>
              <w:ind w:left="0" w:right="0"/>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No aplica.</w:t>
            </w:r>
          </w:p>
        </w:tc>
      </w:tr>
      <w:tr w:rsidR="00EE6646" w:rsidRPr="0027617B" w14:paraId="38882488" w14:textId="77777777" w:rsidTr="000121DD">
        <w:trPr>
          <w:jc w:val="center"/>
        </w:trPr>
        <w:tc>
          <w:tcPr>
            <w:tcW w:w="4394" w:type="dxa"/>
            <w:tcBorders>
              <w:right w:val="single" w:sz="4" w:space="0" w:color="auto"/>
            </w:tcBorders>
            <w:vAlign w:val="center"/>
          </w:tcPr>
          <w:p w14:paraId="292544EE" w14:textId="77777777" w:rsidR="00EE6646" w:rsidRPr="0027617B" w:rsidRDefault="00EE6646" w:rsidP="000B67D5">
            <w:pPr>
              <w:spacing w:before="0" w:after="0" w:line="240" w:lineRule="auto"/>
              <w:ind w:left="0"/>
              <w:jc w:val="both"/>
              <w:rPr>
                <w:rFonts w:ascii="Arial Narrow" w:hAnsi="Arial Narrow" w:cs="Open Sans"/>
                <w:color w:val="auto"/>
                <w:sz w:val="16"/>
                <w:szCs w:val="16"/>
              </w:rPr>
            </w:pPr>
            <w:r w:rsidRPr="0027617B">
              <w:rPr>
                <w:rFonts w:ascii="Arial Narrow" w:hAnsi="Arial Narrow" w:cs="Arial"/>
                <w:color w:val="auto"/>
                <w:sz w:val="16"/>
                <w:szCs w:val="16"/>
                <w:lang w:eastAsia="es-MX"/>
              </w:rPr>
              <w:t>Definición y contabilidad de los costos atribuibles a la prestación del servicio.</w:t>
            </w:r>
          </w:p>
        </w:tc>
        <w:tc>
          <w:tcPr>
            <w:tcW w:w="4395" w:type="dxa"/>
            <w:tcBorders>
              <w:left w:val="single" w:sz="4" w:space="0" w:color="auto"/>
            </w:tcBorders>
            <w:vAlign w:val="center"/>
          </w:tcPr>
          <w:p w14:paraId="15D21BFB" w14:textId="77777777" w:rsidR="00EE6646" w:rsidRPr="0027617B" w:rsidRDefault="00EE6646" w:rsidP="000B67D5">
            <w:pPr>
              <w:spacing w:before="0" w:after="0" w:line="240" w:lineRule="auto"/>
              <w:ind w:left="0" w:right="0"/>
              <w:jc w:val="both"/>
              <w:rPr>
                <w:rFonts w:ascii="Arial Narrow" w:eastAsia="Arial" w:hAnsi="Arial Narrow" w:cs="Open Sans"/>
                <w:color w:val="auto"/>
                <w:sz w:val="16"/>
                <w:szCs w:val="16"/>
                <w:lang w:eastAsia="es-MX"/>
              </w:rPr>
            </w:pPr>
            <w:r w:rsidRPr="0027617B">
              <w:rPr>
                <w:rFonts w:ascii="Arial Narrow" w:hAnsi="Arial Narrow" w:cs="Arial"/>
                <w:color w:val="auto"/>
                <w:sz w:val="16"/>
                <w:szCs w:val="16"/>
                <w:lang w:eastAsia="es-MX"/>
              </w:rPr>
              <w:t>No aplica.</w:t>
            </w:r>
          </w:p>
        </w:tc>
      </w:tr>
      <w:tr w:rsidR="00EE6646" w:rsidRPr="0027617B" w14:paraId="243D3F15" w14:textId="77777777" w:rsidTr="000121DD">
        <w:trPr>
          <w:jc w:val="center"/>
        </w:trPr>
        <w:tc>
          <w:tcPr>
            <w:tcW w:w="4394" w:type="dxa"/>
            <w:tcBorders>
              <w:right w:val="single" w:sz="4" w:space="0" w:color="auto"/>
            </w:tcBorders>
            <w:vAlign w:val="center"/>
          </w:tcPr>
          <w:p w14:paraId="59EE3FA9" w14:textId="77777777" w:rsidR="00EE6646" w:rsidRPr="0027617B" w:rsidRDefault="00EE6646" w:rsidP="000B67D5">
            <w:pPr>
              <w:tabs>
                <w:tab w:val="left" w:pos="176"/>
              </w:tabs>
              <w:autoSpaceDE w:val="0"/>
              <w:autoSpaceDN w:val="0"/>
              <w:adjustRightInd w:val="0"/>
              <w:spacing w:before="0" w:after="0" w:line="240" w:lineRule="auto"/>
              <w:ind w:left="0" w:right="0"/>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No aplica.</w:t>
            </w:r>
          </w:p>
        </w:tc>
        <w:tc>
          <w:tcPr>
            <w:tcW w:w="4395" w:type="dxa"/>
            <w:tcBorders>
              <w:left w:val="single" w:sz="4" w:space="0" w:color="auto"/>
            </w:tcBorders>
            <w:vAlign w:val="center"/>
          </w:tcPr>
          <w:p w14:paraId="240D1076" w14:textId="77777777" w:rsidR="00EE6646" w:rsidRPr="0027617B" w:rsidRDefault="00EE6646" w:rsidP="000B67D5">
            <w:pPr>
              <w:tabs>
                <w:tab w:val="left" w:pos="176"/>
              </w:tabs>
              <w:autoSpaceDE w:val="0"/>
              <w:autoSpaceDN w:val="0"/>
              <w:adjustRightInd w:val="0"/>
              <w:spacing w:before="0" w:after="0" w:line="240" w:lineRule="auto"/>
              <w:ind w:left="0" w:right="0"/>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Balanza de comprobación, al cierre del ejercicio fiscal.</w:t>
            </w:r>
          </w:p>
        </w:tc>
      </w:tr>
      <w:tr w:rsidR="00EE6646" w:rsidRPr="0027617B" w14:paraId="29E939CA" w14:textId="77777777" w:rsidTr="000121DD">
        <w:trPr>
          <w:jc w:val="center"/>
        </w:trPr>
        <w:tc>
          <w:tcPr>
            <w:tcW w:w="4394" w:type="dxa"/>
            <w:tcBorders>
              <w:bottom w:val="single" w:sz="4" w:space="0" w:color="auto"/>
              <w:right w:val="single" w:sz="4" w:space="0" w:color="auto"/>
            </w:tcBorders>
            <w:vAlign w:val="center"/>
          </w:tcPr>
          <w:p w14:paraId="5CA9D5A7" w14:textId="77777777" w:rsidR="00EE6646" w:rsidRPr="0027617B" w:rsidRDefault="00EE6646" w:rsidP="000B67D5">
            <w:pPr>
              <w:spacing w:before="0" w:after="0" w:line="240" w:lineRule="auto"/>
              <w:ind w:left="0" w:right="142"/>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No aplica.</w:t>
            </w:r>
          </w:p>
        </w:tc>
        <w:tc>
          <w:tcPr>
            <w:tcW w:w="4395" w:type="dxa"/>
            <w:tcBorders>
              <w:left w:val="single" w:sz="4" w:space="0" w:color="auto"/>
              <w:bottom w:val="single" w:sz="4" w:space="0" w:color="auto"/>
            </w:tcBorders>
            <w:vAlign w:val="center"/>
          </w:tcPr>
          <w:p w14:paraId="7A765D61" w14:textId="77777777" w:rsidR="00EE6646" w:rsidRPr="0027617B" w:rsidRDefault="00EE6646" w:rsidP="000B67D5">
            <w:pPr>
              <w:spacing w:before="0" w:after="0" w:line="240" w:lineRule="auto"/>
              <w:ind w:left="0" w:right="0"/>
              <w:jc w:val="both"/>
              <w:rPr>
                <w:rFonts w:ascii="Arial Narrow" w:eastAsia="Arial" w:hAnsi="Arial Narrow" w:cs="Open Sans"/>
                <w:color w:val="auto"/>
                <w:sz w:val="16"/>
                <w:szCs w:val="16"/>
                <w:lang w:eastAsia="es-MX"/>
              </w:rPr>
            </w:pPr>
            <w:r w:rsidRPr="0027617B">
              <w:rPr>
                <w:rFonts w:ascii="Arial Narrow" w:eastAsia="Arial" w:hAnsi="Arial Narrow" w:cs="Open Sans"/>
                <w:color w:val="auto"/>
                <w:sz w:val="16"/>
                <w:szCs w:val="16"/>
                <w:lang w:eastAsia="es-MX"/>
              </w:rPr>
              <w:t>Reporte de precios de transferencias y el pago de dividendos a partes relacionadas.</w:t>
            </w:r>
          </w:p>
        </w:tc>
      </w:tr>
      <w:tr w:rsidR="00EE6646" w:rsidRPr="0027617B" w14:paraId="4EC0E107" w14:textId="77777777" w:rsidTr="000121DD">
        <w:trPr>
          <w:trHeight w:val="303"/>
          <w:jc w:val="center"/>
        </w:trPr>
        <w:tc>
          <w:tcPr>
            <w:tcW w:w="4394" w:type="dxa"/>
            <w:tcBorders>
              <w:top w:val="single" w:sz="4" w:space="0" w:color="auto"/>
              <w:bottom w:val="single" w:sz="4" w:space="0" w:color="auto"/>
              <w:right w:val="single" w:sz="4" w:space="0" w:color="auto"/>
            </w:tcBorders>
            <w:vAlign w:val="center"/>
          </w:tcPr>
          <w:p w14:paraId="735AD56B" w14:textId="77777777" w:rsidR="00EE6646" w:rsidRPr="0027617B" w:rsidRDefault="00EE6646" w:rsidP="000B67D5">
            <w:pPr>
              <w:spacing w:before="0" w:after="0" w:line="240" w:lineRule="auto"/>
              <w:ind w:left="142" w:right="142"/>
              <w:jc w:val="center"/>
              <w:rPr>
                <w:rFonts w:ascii="Arial Narrow" w:eastAsia="Arial" w:hAnsi="Arial Narrow" w:cs="Open Sans"/>
                <w:b/>
                <w:color w:val="auto"/>
                <w:sz w:val="16"/>
                <w:szCs w:val="16"/>
                <w:lang w:eastAsia="es-MX"/>
              </w:rPr>
            </w:pPr>
            <w:r w:rsidRPr="0027617B">
              <w:rPr>
                <w:rFonts w:ascii="Arial Narrow" w:eastAsia="Arial" w:hAnsi="Arial Narrow" w:cs="Open Sans"/>
                <w:b/>
                <w:color w:val="auto"/>
                <w:sz w:val="16"/>
                <w:szCs w:val="16"/>
                <w:lang w:eastAsia="es-MX"/>
              </w:rPr>
              <w:t>Número de requisitos solicitados: 4</w:t>
            </w:r>
          </w:p>
        </w:tc>
        <w:tc>
          <w:tcPr>
            <w:tcW w:w="4395" w:type="dxa"/>
            <w:tcBorders>
              <w:top w:val="single" w:sz="4" w:space="0" w:color="auto"/>
              <w:left w:val="single" w:sz="4" w:space="0" w:color="auto"/>
              <w:bottom w:val="single" w:sz="4" w:space="0" w:color="auto"/>
            </w:tcBorders>
            <w:vAlign w:val="center"/>
          </w:tcPr>
          <w:p w14:paraId="7EBA5E4E" w14:textId="77777777" w:rsidR="00EE6646" w:rsidRPr="0027617B" w:rsidRDefault="00EE6646" w:rsidP="000B67D5">
            <w:pPr>
              <w:spacing w:before="0" w:after="0" w:line="240" w:lineRule="auto"/>
              <w:ind w:left="142" w:right="142"/>
              <w:jc w:val="center"/>
              <w:rPr>
                <w:rFonts w:ascii="Arial Narrow" w:eastAsia="Arial" w:hAnsi="Arial Narrow" w:cs="Open Sans"/>
                <w:b/>
                <w:color w:val="auto"/>
                <w:sz w:val="16"/>
                <w:szCs w:val="16"/>
                <w:lang w:eastAsia="es-MX"/>
              </w:rPr>
            </w:pPr>
            <w:r w:rsidRPr="0027617B">
              <w:rPr>
                <w:rFonts w:ascii="Arial Narrow" w:eastAsia="Arial" w:hAnsi="Arial Narrow" w:cs="Open Sans"/>
                <w:b/>
                <w:color w:val="auto"/>
                <w:sz w:val="16"/>
                <w:szCs w:val="16"/>
                <w:lang w:eastAsia="es-MX"/>
              </w:rPr>
              <w:t>Número de requisitos solicitados: 5</w:t>
            </w:r>
          </w:p>
        </w:tc>
      </w:tr>
      <w:bookmarkEnd w:id="11"/>
    </w:tbl>
    <w:p w14:paraId="5885ABC6" w14:textId="77777777" w:rsidR="00EE6646" w:rsidRPr="0027617B" w:rsidRDefault="00EE6646" w:rsidP="00EE6646">
      <w:pPr>
        <w:spacing w:before="0" w:after="0" w:line="240" w:lineRule="auto"/>
        <w:ind w:left="0"/>
        <w:jc w:val="both"/>
        <w:rPr>
          <w:rFonts w:ascii="Arial Narrow" w:hAnsi="Arial Narrow"/>
          <w:color w:val="auto"/>
          <w:lang w:val="es-ES"/>
        </w:rPr>
      </w:pPr>
    </w:p>
    <w:p w14:paraId="1B1BA9CB" w14:textId="77777777" w:rsidR="00EE6646" w:rsidRPr="0027617B" w:rsidRDefault="00EE6646" w:rsidP="00EE6646">
      <w:pPr>
        <w:spacing w:before="0" w:after="0" w:line="240" w:lineRule="auto"/>
        <w:ind w:left="0"/>
        <w:jc w:val="both"/>
        <w:rPr>
          <w:rFonts w:ascii="Arial Narrow" w:hAnsi="Arial Narrow"/>
          <w:color w:val="auto"/>
          <w:lang w:val="es-ES"/>
        </w:rPr>
      </w:pPr>
      <w:r w:rsidRPr="0027617B">
        <w:rPr>
          <w:rFonts w:ascii="Arial Narrow" w:hAnsi="Arial Narrow"/>
          <w:color w:val="auto"/>
          <w:lang w:val="es-ES"/>
        </w:rPr>
        <w:t>Se observa que el número de requisitos aumenta derivado del establecimiento de los Estados Financieros Dictaminados y el Balanzas de Comprobación, lo que implica un aumento en el costo del trámite de 15,243.</w:t>
      </w:r>
      <w:r>
        <w:rPr>
          <w:rFonts w:ascii="Arial Narrow" w:hAnsi="Arial Narrow"/>
          <w:color w:val="auto"/>
          <w:lang w:val="es-ES"/>
        </w:rPr>
        <w:t>60</w:t>
      </w:r>
      <w:r w:rsidRPr="0027617B">
        <w:rPr>
          <w:rFonts w:ascii="Arial Narrow" w:hAnsi="Arial Narrow"/>
          <w:color w:val="auto"/>
          <w:lang w:val="es-ES"/>
        </w:rPr>
        <w:t xml:space="preserve"> pesos a 91,461.</w:t>
      </w:r>
      <w:r>
        <w:rPr>
          <w:rFonts w:ascii="Arial Narrow" w:hAnsi="Arial Narrow"/>
          <w:color w:val="auto"/>
          <w:lang w:val="es-ES"/>
        </w:rPr>
        <w:t>60</w:t>
      </w:r>
      <w:r w:rsidRPr="0027617B">
        <w:rPr>
          <w:rFonts w:ascii="Arial Narrow" w:hAnsi="Arial Narrow"/>
          <w:color w:val="auto"/>
          <w:lang w:val="es-ES"/>
        </w:rPr>
        <w:t xml:space="preserve"> pesos que se genera (1) una vez al año por la cantidad de </w:t>
      </w:r>
      <w:r>
        <w:rPr>
          <w:rFonts w:ascii="Arial Narrow" w:hAnsi="Arial Narrow"/>
          <w:color w:val="auto"/>
          <w:lang w:val="es-ES"/>
        </w:rPr>
        <w:t>Distribuidores</w:t>
      </w:r>
      <w:r w:rsidRPr="0027617B">
        <w:rPr>
          <w:rFonts w:ascii="Arial Narrow" w:hAnsi="Arial Narrow"/>
          <w:color w:val="auto"/>
          <w:lang w:val="es-ES"/>
        </w:rPr>
        <w:t xml:space="preserve">. A continuación, se detalla la estimación correspondiente: </w:t>
      </w:r>
    </w:p>
    <w:p w14:paraId="0F4D8294" w14:textId="77777777" w:rsidR="00EE6646" w:rsidRPr="0027617B" w:rsidRDefault="00EE6646" w:rsidP="00EE6646">
      <w:pPr>
        <w:spacing w:before="0" w:after="0" w:line="240" w:lineRule="auto"/>
        <w:ind w:left="0"/>
        <w:jc w:val="both"/>
        <w:rPr>
          <w:rFonts w:ascii="Arial Narrow" w:hAnsi="Arial Narrow"/>
          <w:color w:val="auto"/>
          <w:lang w:val="es-ES"/>
        </w:rPr>
      </w:pPr>
    </w:p>
    <w:p w14:paraId="2B97133A" w14:textId="0DBD7B0F" w:rsidR="00EE6646" w:rsidRPr="0027617B" w:rsidRDefault="00EE6646" w:rsidP="00EE6646">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Tabla 1</w:t>
      </w:r>
      <w:r w:rsidR="007545AB">
        <w:rPr>
          <w:rFonts w:ascii="Arial Narrow" w:hAnsi="Arial Narrow"/>
          <w:b/>
          <w:color w:val="auto"/>
          <w:lang w:val="es-ES"/>
        </w:rPr>
        <w:t>7</w:t>
      </w:r>
      <w:r w:rsidRPr="0027617B">
        <w:rPr>
          <w:rFonts w:ascii="Arial Narrow" w:hAnsi="Arial Narrow"/>
          <w:b/>
          <w:color w:val="auto"/>
          <w:lang w:val="es-ES"/>
        </w:rPr>
        <w:t xml:space="preserve">. Incremento en costo por la modificación del Trámite </w:t>
      </w:r>
      <w:r w:rsidR="0025323D">
        <w:rPr>
          <w:rFonts w:ascii="Arial Narrow" w:hAnsi="Arial Narrow"/>
          <w:b/>
          <w:color w:val="auto"/>
          <w:lang w:val="es-ES"/>
        </w:rPr>
        <w:t>8</w:t>
      </w:r>
    </w:p>
    <w:tbl>
      <w:tblPr>
        <w:tblStyle w:val="Tablaconcuadrcula"/>
        <w:tblW w:w="0" w:type="auto"/>
        <w:tblLook w:val="04A0" w:firstRow="1" w:lastRow="0" w:firstColumn="1" w:lastColumn="0" w:noHBand="0" w:noVBand="1"/>
      </w:tblPr>
      <w:tblGrid>
        <w:gridCol w:w="2830"/>
        <w:gridCol w:w="3402"/>
        <w:gridCol w:w="3730"/>
      </w:tblGrid>
      <w:tr w:rsidR="00EE6646" w:rsidRPr="0027617B" w14:paraId="142D79D6" w14:textId="77777777" w:rsidTr="000B67D5">
        <w:tc>
          <w:tcPr>
            <w:tcW w:w="2830" w:type="dxa"/>
            <w:vAlign w:val="center"/>
          </w:tcPr>
          <w:p w14:paraId="5DC95908"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Concepto</w:t>
            </w:r>
          </w:p>
        </w:tc>
        <w:tc>
          <w:tcPr>
            <w:tcW w:w="3402" w:type="dxa"/>
            <w:vAlign w:val="center"/>
          </w:tcPr>
          <w:p w14:paraId="10697441"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389DAE1E"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w:t>
            </w:r>
            <w:r w:rsidRPr="0027617B">
              <w:rPr>
                <w:rFonts w:ascii="Arial Narrow" w:eastAsia="Times New Roman" w:hAnsi="Arial Narrow" w:cs="Arial"/>
                <w:b/>
                <w:color w:val="auto"/>
                <w:sz w:val="16"/>
                <w:szCs w:val="16"/>
                <w:vertAlign w:val="superscript"/>
                <w:lang w:eastAsia="es-MX"/>
              </w:rPr>
              <w:t xml:space="preserve"> </w:t>
            </w:r>
            <w:r w:rsidRPr="0027617B">
              <w:rPr>
                <w:rFonts w:ascii="Arial Narrow" w:eastAsia="Times New Roman" w:hAnsi="Arial Narrow" w:cs="Arial"/>
                <w:b/>
                <w:color w:val="auto"/>
                <w:sz w:val="16"/>
                <w:szCs w:val="16"/>
                <w:lang w:eastAsia="es-MX"/>
              </w:rPr>
              <w:t>*</w:t>
            </w:r>
          </w:p>
        </w:tc>
      </w:tr>
      <w:tr w:rsidR="00EE6646" w:rsidRPr="0027617B" w14:paraId="79D3098C" w14:textId="77777777" w:rsidTr="000B67D5">
        <w:tc>
          <w:tcPr>
            <w:tcW w:w="2830" w:type="dxa"/>
            <w:vAlign w:val="center"/>
          </w:tcPr>
          <w:p w14:paraId="2FA7BE6A" w14:textId="77777777" w:rsidR="00EE6646" w:rsidRPr="0027617B" w:rsidRDefault="00EE6646" w:rsidP="000B67D5">
            <w:pPr>
              <w:spacing w:before="0" w:after="0" w:line="240" w:lineRule="auto"/>
              <w:ind w:left="0"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5140C0C6"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envió de información financiera para la supervisión anual para las tarifas máximas y otros cargos regulados y su envío a través de los medios electrónicos determinados por la Comisión.</w:t>
            </w:r>
          </w:p>
          <w:p w14:paraId="3C3044B8"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p>
          <w:p w14:paraId="22C92A0D" w14:textId="3926B2A2"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Aumento del </w:t>
            </w:r>
            <w:r w:rsidR="002B2C52">
              <w:rPr>
                <w:rFonts w:ascii="Arial Narrow" w:eastAsia="Times New Roman" w:hAnsi="Arial Narrow" w:cs="Arial"/>
                <w:color w:val="auto"/>
                <w:sz w:val="16"/>
                <w:szCs w:val="16"/>
                <w:lang w:eastAsia="es-MX"/>
              </w:rPr>
              <w:t>85.00</w:t>
            </w:r>
            <w:r w:rsidRPr="0027617B">
              <w:rPr>
                <w:rFonts w:ascii="Arial Narrow" w:eastAsia="Times New Roman" w:hAnsi="Arial Narrow" w:cs="Arial"/>
                <w:color w:val="auto"/>
                <w:sz w:val="16"/>
                <w:szCs w:val="16"/>
                <w:lang w:eastAsia="es-MX"/>
              </w:rPr>
              <w:t>% de las horas hombres totales de la regulación vigente</w:t>
            </w:r>
          </w:p>
        </w:tc>
        <w:tc>
          <w:tcPr>
            <w:tcW w:w="3730" w:type="dxa"/>
            <w:vAlign w:val="center"/>
          </w:tcPr>
          <w:p w14:paraId="2CABCF64" w14:textId="77777777" w:rsidR="002B2C52" w:rsidRDefault="002B2C52" w:rsidP="000B67D5">
            <w:pPr>
              <w:spacing w:before="0" w:after="0" w:line="240" w:lineRule="auto"/>
              <w:ind w:left="0" w:right="142"/>
              <w:jc w:val="both"/>
              <w:rPr>
                <w:rFonts w:ascii="Arial Narrow" w:hAnsi="Arial Narrow" w:cs="Arial"/>
                <w:color w:val="auto"/>
                <w:sz w:val="16"/>
                <w:szCs w:val="16"/>
                <w:lang w:eastAsia="es-MX"/>
              </w:rPr>
            </w:pPr>
          </w:p>
          <w:p w14:paraId="1A5EFB15" w14:textId="111D50A7" w:rsidR="00EE6646" w:rsidRPr="0027617B" w:rsidRDefault="00EE6646" w:rsidP="000B67D5">
            <w:pPr>
              <w:spacing w:before="0" w:after="0" w:line="240" w:lineRule="auto"/>
              <w:ind w:left="0" w:right="142"/>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w:hAnsi="Arial" w:cs="Arial"/>
                <w:sz w:val="16"/>
                <w:szCs w:val="16"/>
                <w:vertAlign w:val="superscript"/>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48D31D9C"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6623C05D" w14:textId="1C9FD5EF" w:rsidR="00EE6646" w:rsidRPr="0027617B" w:rsidRDefault="00EE6646" w:rsidP="000B67D5">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r>
                  <w:rPr>
                    <w:rFonts w:ascii="Cambria Math" w:eastAsiaTheme="minorEastAsia" w:hAnsi="Cambria Math" w:cs="Arial"/>
                    <w:color w:val="auto"/>
                    <w:sz w:val="16"/>
                    <w:szCs w:val="16"/>
                    <w:lang w:eastAsia="es-MX"/>
                  </w:rPr>
                  <m:t>(hh tot.vigente*(85.00%)</m:t>
                </m:r>
                <m:r>
                  <w:rPr>
                    <w:rFonts w:ascii="Cambria Math" w:hAnsi="Cambria Math" w:cs="Arial"/>
                    <w:color w:val="auto"/>
                    <w:sz w:val="16"/>
                    <w:szCs w:val="16"/>
                    <w:lang w:eastAsia="es-MX"/>
                  </w:rPr>
                  <m:t>*Salario</m:t>
                </m:r>
              </m:oMath>
            </m:oMathPara>
          </w:p>
          <w:p w14:paraId="04978FB3" w14:textId="77777777"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p>
          <w:p w14:paraId="45706652" w14:textId="14406A73"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720* (85.00%)</m:t>
                    </m:r>
                  </m:e>
                </m:d>
                <m:r>
                  <w:rPr>
                    <w:rFonts w:ascii="Cambria Math" w:hAnsi="Cambria Math" w:cs="Arial"/>
                    <w:color w:val="auto"/>
                    <w:sz w:val="16"/>
                    <w:szCs w:val="16"/>
                    <w:lang w:eastAsia="es-MX"/>
                  </w:rPr>
                  <m:t xml:space="preserve">*121.95 </m:t>
                </m:r>
              </m:oMath>
            </m:oMathPara>
          </w:p>
          <w:p w14:paraId="04123CA6"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4AAD4C26" w14:textId="575DCAD5"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SP=74,633.40  pesos/trámite</m:t>
                </m:r>
              </m:oMath>
            </m:oMathPara>
          </w:p>
          <w:p w14:paraId="754F2F35"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27617B" w14:paraId="136C5764" w14:textId="77777777" w:rsidTr="000B67D5">
        <w:tc>
          <w:tcPr>
            <w:tcW w:w="2830" w:type="dxa"/>
            <w:vAlign w:val="center"/>
          </w:tcPr>
          <w:p w14:paraId="30224575"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2DCF6E40"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envió de información financiera para la supervisión anual para las tarifas máximas y otros cargos regulados y su envío a través de los medios electrónicos determinados por la Comisión.</w:t>
            </w:r>
          </w:p>
          <w:p w14:paraId="09C55170"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71D1F466" w14:textId="443B3AB3" w:rsidR="00EE6646" w:rsidRPr="0027617B" w:rsidRDefault="00EE6646" w:rsidP="000B67D5">
            <w:pPr>
              <w:tabs>
                <w:tab w:val="left" w:pos="2443"/>
              </w:tabs>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Aumento del </w:t>
            </w:r>
            <w:r w:rsidR="002B2C52">
              <w:rPr>
                <w:rFonts w:ascii="Arial Narrow" w:eastAsia="Times New Roman" w:hAnsi="Arial Narrow" w:cs="Arial"/>
                <w:color w:val="auto"/>
                <w:sz w:val="16"/>
                <w:szCs w:val="16"/>
                <w:lang w:eastAsia="es-MX"/>
              </w:rPr>
              <w:t>85.00</w:t>
            </w:r>
            <w:r w:rsidRPr="0027617B">
              <w:rPr>
                <w:rFonts w:ascii="Arial Narrow" w:eastAsia="Times New Roman" w:hAnsi="Arial Narrow" w:cs="Arial"/>
                <w:color w:val="auto"/>
                <w:sz w:val="16"/>
                <w:szCs w:val="16"/>
                <w:lang w:eastAsia="es-MX"/>
              </w:rPr>
              <w:t>% de las horas hombres totales de la regulación vigente</w:t>
            </w:r>
          </w:p>
          <w:p w14:paraId="1E99EE88"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tc>
        <w:tc>
          <w:tcPr>
            <w:tcW w:w="3730" w:type="dxa"/>
            <w:vAlign w:val="center"/>
          </w:tcPr>
          <w:p w14:paraId="5394DE34" w14:textId="77777777" w:rsidR="002B2C52" w:rsidRDefault="002B2C52" w:rsidP="000B67D5">
            <w:pPr>
              <w:spacing w:before="0" w:after="0" w:line="240" w:lineRule="auto"/>
              <w:ind w:left="0" w:right="0"/>
              <w:jc w:val="both"/>
              <w:rPr>
                <w:rFonts w:ascii="Arial Narrow" w:eastAsia="Times New Roman" w:hAnsi="Arial Narrow" w:cs="Arial"/>
                <w:color w:val="auto"/>
                <w:sz w:val="16"/>
                <w:szCs w:val="16"/>
                <w:lang w:eastAsia="es-MX"/>
              </w:rPr>
            </w:pPr>
          </w:p>
          <w:p w14:paraId="1260AC74" w14:textId="557A6581"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Tomando como referencia el consumo de ventas internas de energía electricidad por sector</w:t>
            </w:r>
            <w:r w:rsidRPr="0027617B">
              <w:rPr>
                <w:color w:val="auto"/>
              </w:rPr>
              <w:t xml:space="preserve"> </w:t>
            </w:r>
            <w:r w:rsidRPr="0027617B">
              <w:rPr>
                <w:rFonts w:ascii="Arial Narrow" w:eastAsia="Times New Roman" w:hAnsi="Arial Narrow" w:cs="Arial"/>
                <w:color w:val="auto"/>
                <w:sz w:val="16"/>
                <w:szCs w:val="16"/>
                <w:lang w:eastAsia="es-MX"/>
              </w:rPr>
              <w:t>para 2020,</w:t>
            </w:r>
            <w:r w:rsidRPr="0027617B">
              <w:rPr>
                <w:rFonts w:ascii="Arial" w:hAnsi="Arial" w:cs="Arial"/>
                <w:sz w:val="16"/>
                <w:szCs w:val="16"/>
                <w:vertAlign w:val="superscript"/>
              </w:rPr>
              <w:t xml:space="preserve">2 </w:t>
            </w:r>
            <w:r w:rsidRPr="0027617B">
              <w:rPr>
                <w:rFonts w:ascii="Arial Narrow" w:eastAsia="Times New Roman" w:hAnsi="Arial Narrow" w:cs="Arial"/>
                <w:color w:val="auto"/>
                <w:sz w:val="16"/>
                <w:szCs w:val="16"/>
                <w:lang w:eastAsia="es-MX"/>
              </w:rPr>
              <w:t>y el promedio anual del total de la población ocupada del sector terciario.</w:t>
            </w:r>
            <w:r w:rsidRPr="0027617B">
              <w:rPr>
                <w:rFonts w:ascii="Arial" w:hAnsi="Arial" w:cs="Arial"/>
                <w:sz w:val="16"/>
                <w:szCs w:val="16"/>
                <w:vertAlign w:val="superscript"/>
              </w:rPr>
              <w:t>3</w:t>
            </w:r>
            <w:r w:rsidRPr="0027617B">
              <w:rPr>
                <w:rFonts w:ascii="Arial Narrow" w:eastAsia="Times New Roman"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w:hAnsi="Arial" w:cs="Arial"/>
                <w:sz w:val="16"/>
                <w:szCs w:val="16"/>
                <w:vertAlign w:val="superscript"/>
              </w:rPr>
              <w:t>4</w:t>
            </w:r>
            <w:r w:rsidRPr="0027617B">
              <w:rPr>
                <w:rFonts w:ascii="Arial Narrow" w:eastAsia="Times New Roman" w:hAnsi="Arial Narrow" w:cs="Arial"/>
                <w:color w:val="auto"/>
                <w:sz w:val="16"/>
                <w:szCs w:val="16"/>
                <w:lang w:eastAsia="es-MX"/>
              </w:rPr>
              <w:t xml:space="preserve"> Con base en lo anterior, se calculó el costo de la electricidad en 1.61 pesos/h-h. </w:t>
            </w:r>
            <w:r w:rsidRPr="0027617B">
              <w:rPr>
                <w:rFonts w:ascii="Arial Narrow" w:hAnsi="Arial Narrow" w:cs="Arial"/>
                <w:color w:val="auto"/>
                <w:sz w:val="16"/>
                <w:szCs w:val="16"/>
                <w:lang w:eastAsia="es-MX"/>
              </w:rPr>
              <w:t>Por lo tanto, considerando el tiempo estimado en horas, se obtuvo un ahorro de:</w:t>
            </w:r>
          </w:p>
          <w:p w14:paraId="21C497D6" w14:textId="2F47BF64"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hh tot.vigente*85.00%</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0E01C157"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4"/>
                <w:szCs w:val="14"/>
                <w:lang w:eastAsia="es-MX"/>
              </w:rPr>
            </w:pPr>
          </w:p>
          <w:p w14:paraId="7462DCDA" w14:textId="2EA2346A"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720*85.00%</m:t>
                    </m:r>
                  </m:e>
                </m:d>
                <m:r>
                  <w:rPr>
                    <w:rFonts w:ascii="Cambria Math" w:eastAsiaTheme="minorEastAsia" w:hAnsi="Cambria Math" w:cs="Arial"/>
                    <w:color w:val="auto"/>
                    <w:sz w:val="16"/>
                    <w:szCs w:val="16"/>
                    <w:lang w:eastAsia="es-MX"/>
                  </w:rPr>
                  <m:t>*0.324*4.97</m:t>
                </m:r>
              </m:oMath>
            </m:oMathPara>
          </w:p>
          <w:p w14:paraId="0FBF8485"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w:p>
          <w:p w14:paraId="414B9664" w14:textId="60D85785"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 985.49  pesos/trámite</m:t>
                </m:r>
              </m:oMath>
            </m:oMathPara>
          </w:p>
          <w:p w14:paraId="0BD55D63" w14:textId="77777777" w:rsidR="00EE6646" w:rsidRPr="0027617B" w:rsidRDefault="00EE6646" w:rsidP="000B67D5">
            <w:pPr>
              <w:spacing w:before="0" w:after="0" w:line="240" w:lineRule="auto"/>
              <w:ind w:left="0" w:right="0"/>
              <w:jc w:val="both"/>
              <w:rPr>
                <w:rFonts w:ascii="Arial Narrow" w:hAnsi="Arial Narrow" w:cs="Arial"/>
                <w:color w:val="auto"/>
                <w:sz w:val="16"/>
                <w:szCs w:val="16"/>
                <w:lang w:eastAsia="es-MX"/>
              </w:rPr>
            </w:pPr>
          </w:p>
        </w:tc>
      </w:tr>
      <w:tr w:rsidR="00EE6646" w:rsidRPr="0027617B" w14:paraId="682F7BA6" w14:textId="77777777" w:rsidTr="000B67D5">
        <w:tc>
          <w:tcPr>
            <w:tcW w:w="2830" w:type="dxa"/>
            <w:vAlign w:val="center"/>
          </w:tcPr>
          <w:p w14:paraId="3E614230"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34350162"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envió de información financiera para la supervisión anual para las tarifas máximas y otros cargos regulados y su envío a través de los medios electrónicos determinados por la Comisión.</w:t>
            </w:r>
          </w:p>
          <w:p w14:paraId="7082CD30"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65069A4E" w14:textId="66A284DF"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Aumento del </w:t>
            </w:r>
            <w:r w:rsidR="00E71157">
              <w:rPr>
                <w:rFonts w:ascii="Arial Narrow" w:eastAsia="Times New Roman" w:hAnsi="Arial Narrow" w:cs="Arial"/>
                <w:color w:val="auto"/>
                <w:sz w:val="16"/>
                <w:szCs w:val="16"/>
                <w:lang w:eastAsia="es-MX"/>
              </w:rPr>
              <w:t>85.00</w:t>
            </w:r>
            <w:r w:rsidRPr="0027617B">
              <w:rPr>
                <w:rFonts w:ascii="Arial Narrow" w:eastAsia="Times New Roman" w:hAnsi="Arial Narrow" w:cs="Arial"/>
                <w:color w:val="auto"/>
                <w:sz w:val="16"/>
                <w:szCs w:val="16"/>
                <w:lang w:eastAsia="es-MX"/>
              </w:rPr>
              <w:t>% de las horas hombres totales de la regulación vigente</w:t>
            </w:r>
          </w:p>
          <w:p w14:paraId="495A8385"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tc>
        <w:tc>
          <w:tcPr>
            <w:tcW w:w="3730" w:type="dxa"/>
            <w:vAlign w:val="center"/>
          </w:tcPr>
          <w:p w14:paraId="52DDDDAB" w14:textId="77777777" w:rsidR="002B2C52" w:rsidRDefault="002B2C52" w:rsidP="000B67D5">
            <w:pPr>
              <w:spacing w:before="0" w:after="0" w:line="240" w:lineRule="auto"/>
              <w:ind w:left="0"/>
              <w:jc w:val="both"/>
              <w:rPr>
                <w:rFonts w:ascii="Arial Narrow" w:hAnsi="Arial Narrow" w:cs="Arial"/>
                <w:color w:val="auto"/>
                <w:sz w:val="16"/>
                <w:szCs w:val="16"/>
                <w:lang w:eastAsia="es-MX"/>
              </w:rPr>
            </w:pPr>
          </w:p>
          <w:p w14:paraId="30744F59" w14:textId="4E3E9B6F"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los precios al 2021 del mercado de papelería,</w:t>
            </w:r>
            <w:r w:rsidRPr="0027617B">
              <w:rPr>
                <w:rFonts w:ascii="Arial Narrow" w:hAnsi="Arial Narrow" w:cs="Arial"/>
                <w:color w:val="auto"/>
                <w:sz w:val="16"/>
                <w:szCs w:val="16"/>
                <w:vertAlign w:val="superscript"/>
                <w:lang w:eastAsia="es-MX"/>
              </w:rPr>
              <w:t>5</w:t>
            </w:r>
            <w:r w:rsidRPr="0027617B">
              <w:rPr>
                <w:rFonts w:ascii="Arial Narrow"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7914CE7D" w14:textId="69271214"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 tot.vigente*(85.00%</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2E42845A"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48DC3CBF" w14:textId="2086EE68"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720*(85.00%</m:t>
                    </m:r>
                  </m:e>
                </m:d>
                <m:r>
                  <w:rPr>
                    <w:rFonts w:ascii="Cambria Math" w:hAnsi="Cambria Math" w:cs="Arial"/>
                    <w:color w:val="auto"/>
                    <w:sz w:val="16"/>
                    <w:szCs w:val="16"/>
                    <w:lang w:eastAsia="es-MX"/>
                  </w:rPr>
                  <m:t>*0.31</m:t>
                </m:r>
              </m:oMath>
            </m:oMathPara>
          </w:p>
          <w:p w14:paraId="4413533D"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346D1B8F" w14:textId="4F699F28"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 189.72  pesos/trámite</m:t>
                </m:r>
              </m:oMath>
            </m:oMathPara>
          </w:p>
          <w:p w14:paraId="58C712F7"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0B6F7D1F" w14:textId="77777777" w:rsidTr="000B67D5">
        <w:tc>
          <w:tcPr>
            <w:tcW w:w="2830" w:type="dxa"/>
            <w:vAlign w:val="center"/>
          </w:tcPr>
          <w:p w14:paraId="00A77B0E"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34288335" w14:textId="77777777" w:rsidR="00EE6646" w:rsidRPr="0027617B" w:rsidRDefault="00EE6646" w:rsidP="000B67D5">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113E47CC"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envió de información financiera para la supervisión anual para las tarifas máximas y otros cargos regulados y su envío a través de los medios electrónicos determinados por la Comisión.</w:t>
            </w:r>
          </w:p>
          <w:p w14:paraId="1D551D4A"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6551563E" w14:textId="220BB17A" w:rsidR="00EE6646" w:rsidRPr="0027617B" w:rsidRDefault="00EE6646" w:rsidP="000B67D5">
            <w:pPr>
              <w:tabs>
                <w:tab w:val="left" w:pos="2726"/>
              </w:tabs>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Aumento del </w:t>
            </w:r>
            <w:r w:rsidR="00E71157">
              <w:rPr>
                <w:rFonts w:ascii="Arial Narrow" w:eastAsia="Times New Roman" w:hAnsi="Arial Narrow" w:cs="Arial"/>
                <w:color w:val="auto"/>
                <w:sz w:val="16"/>
                <w:szCs w:val="16"/>
                <w:lang w:eastAsia="es-MX"/>
              </w:rPr>
              <w:t>8</w:t>
            </w:r>
            <w:r w:rsidRPr="0027617B">
              <w:rPr>
                <w:rFonts w:ascii="Arial Narrow" w:eastAsia="Times New Roman" w:hAnsi="Arial Narrow" w:cs="Arial"/>
                <w:color w:val="auto"/>
                <w:sz w:val="16"/>
                <w:szCs w:val="16"/>
                <w:lang w:eastAsia="es-MX"/>
              </w:rPr>
              <w:t>5</w:t>
            </w:r>
            <w:r w:rsidR="00E71157">
              <w:rPr>
                <w:rFonts w:ascii="Arial Narrow" w:eastAsia="Times New Roman" w:hAnsi="Arial Narrow" w:cs="Arial"/>
                <w:color w:val="auto"/>
                <w:sz w:val="16"/>
                <w:szCs w:val="16"/>
                <w:lang w:eastAsia="es-MX"/>
              </w:rPr>
              <w:t>.00</w:t>
            </w:r>
            <w:r w:rsidRPr="0027617B">
              <w:rPr>
                <w:rFonts w:ascii="Arial Narrow" w:eastAsia="Times New Roman" w:hAnsi="Arial Narrow" w:cs="Arial"/>
                <w:color w:val="auto"/>
                <w:sz w:val="16"/>
                <w:szCs w:val="16"/>
                <w:lang w:eastAsia="es-MX"/>
              </w:rPr>
              <w:t>% de las horas hombres totales de la regulación vigente.</w:t>
            </w:r>
          </w:p>
        </w:tc>
        <w:tc>
          <w:tcPr>
            <w:tcW w:w="3730" w:type="dxa"/>
            <w:vAlign w:val="center"/>
          </w:tcPr>
          <w:p w14:paraId="713D3DD7" w14:textId="77777777" w:rsidR="002B2C52" w:rsidRDefault="002B2C52" w:rsidP="000B67D5">
            <w:pPr>
              <w:spacing w:before="0" w:after="0" w:line="240" w:lineRule="auto"/>
              <w:ind w:left="0"/>
              <w:jc w:val="both"/>
              <w:rPr>
                <w:rFonts w:ascii="Arial Narrow" w:hAnsi="Arial Narrow" w:cs="Arial"/>
                <w:color w:val="auto"/>
                <w:sz w:val="16"/>
                <w:szCs w:val="16"/>
                <w:lang w:eastAsia="es-MX"/>
              </w:rPr>
            </w:pPr>
          </w:p>
          <w:p w14:paraId="7C666D1C" w14:textId="248DDBFD"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0074D8F1"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1DB33C24" w14:textId="35A45709"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 tot.vigente*85.00%</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0016F977"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0C6CF4AE" w14:textId="6206E845"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720*85.00%</m:t>
                    </m:r>
                  </m:e>
                </m:d>
                <m:r>
                  <w:rPr>
                    <w:rFonts w:ascii="Cambria Math" w:hAnsi="Cambria Math" w:cs="Arial"/>
                    <w:color w:val="auto"/>
                    <w:sz w:val="16"/>
                    <w:szCs w:val="16"/>
                    <w:lang w:eastAsia="es-MX"/>
                  </w:rPr>
                  <m:t>*3.18</m:t>
                </m:r>
              </m:oMath>
            </m:oMathPara>
          </w:p>
          <w:p w14:paraId="4AF37A03"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799C96D1" w14:textId="1CBD3BFB"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I=1,946.16 pesos/trámite</m:t>
                </m:r>
              </m:oMath>
            </m:oMathPara>
          </w:p>
          <w:p w14:paraId="0752B828"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1A24EECC" w14:textId="77777777" w:rsidTr="000B67D5">
        <w:tc>
          <w:tcPr>
            <w:tcW w:w="2830" w:type="dxa"/>
            <w:vAlign w:val="center"/>
          </w:tcPr>
          <w:p w14:paraId="4F1FD6A4"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Incremento de costo total</w:t>
            </w:r>
          </w:p>
        </w:tc>
        <w:tc>
          <w:tcPr>
            <w:tcW w:w="3402" w:type="dxa"/>
            <w:vAlign w:val="center"/>
          </w:tcPr>
          <w:p w14:paraId="564D1FE6" w14:textId="77777777" w:rsidR="002B2C52" w:rsidRDefault="002B2C52" w:rsidP="000B67D5">
            <w:pPr>
              <w:spacing w:before="0" w:after="0" w:line="240" w:lineRule="auto"/>
              <w:ind w:left="0"/>
              <w:jc w:val="center"/>
              <w:rPr>
                <w:rFonts w:ascii="Arial Narrow" w:eastAsia="Times New Roman" w:hAnsi="Arial Narrow" w:cs="Arial"/>
                <w:color w:val="auto"/>
                <w:sz w:val="16"/>
                <w:szCs w:val="16"/>
                <w:lang w:eastAsia="es-MX"/>
              </w:rPr>
            </w:pPr>
          </w:p>
          <w:p w14:paraId="137A3D41" w14:textId="288982C5"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SP = 7</w:t>
            </w:r>
            <w:r w:rsidR="00C357EB">
              <w:rPr>
                <w:rFonts w:ascii="Arial Narrow" w:eastAsia="Times New Roman" w:hAnsi="Arial Narrow" w:cs="Arial"/>
                <w:color w:val="auto"/>
                <w:sz w:val="16"/>
                <w:szCs w:val="16"/>
                <w:lang w:eastAsia="es-MX"/>
              </w:rPr>
              <w:t>4</w:t>
            </w:r>
            <w:r w:rsidRPr="0027617B">
              <w:rPr>
                <w:rFonts w:ascii="Arial Narrow" w:eastAsia="Times New Roman" w:hAnsi="Arial Narrow" w:cs="Arial"/>
                <w:color w:val="auto"/>
                <w:sz w:val="16"/>
                <w:szCs w:val="16"/>
                <w:lang w:eastAsia="es-MX"/>
              </w:rPr>
              <w:t>,</w:t>
            </w:r>
            <w:r w:rsidR="00C357EB">
              <w:rPr>
                <w:rFonts w:ascii="Arial Narrow" w:eastAsia="Times New Roman" w:hAnsi="Arial Narrow" w:cs="Arial"/>
                <w:color w:val="auto"/>
                <w:sz w:val="16"/>
                <w:szCs w:val="16"/>
                <w:lang w:eastAsia="es-MX"/>
              </w:rPr>
              <w:t>633</w:t>
            </w:r>
            <w:r>
              <w:rPr>
                <w:rFonts w:ascii="Arial Narrow" w:eastAsia="Times New Roman" w:hAnsi="Arial Narrow" w:cs="Arial"/>
                <w:color w:val="auto"/>
                <w:sz w:val="16"/>
                <w:szCs w:val="16"/>
                <w:lang w:eastAsia="es-MX"/>
              </w:rPr>
              <w:t>.</w:t>
            </w:r>
            <w:r w:rsidR="00C357EB">
              <w:rPr>
                <w:rFonts w:ascii="Arial Narrow" w:eastAsia="Times New Roman" w:hAnsi="Arial Narrow" w:cs="Arial"/>
                <w:color w:val="auto"/>
                <w:sz w:val="16"/>
                <w:szCs w:val="16"/>
                <w:lang w:eastAsia="es-MX"/>
              </w:rPr>
              <w:t>4</w:t>
            </w:r>
            <w:r>
              <w:rPr>
                <w:rFonts w:ascii="Arial Narrow" w:eastAsia="Times New Roman" w:hAnsi="Arial Narrow" w:cs="Arial"/>
                <w:color w:val="auto"/>
                <w:sz w:val="16"/>
                <w:szCs w:val="16"/>
                <w:lang w:eastAsia="es-MX"/>
              </w:rPr>
              <w:t>0</w:t>
            </w:r>
            <w:r w:rsidRPr="0027617B">
              <w:rPr>
                <w:rFonts w:ascii="Arial Narrow" w:eastAsia="Times New Roman" w:hAnsi="Arial Narrow" w:cs="Arial"/>
                <w:color w:val="auto"/>
                <w:sz w:val="16"/>
                <w:szCs w:val="16"/>
                <w:lang w:eastAsia="es-MX"/>
              </w:rPr>
              <w:t xml:space="preserve"> pesos/trámite.</w:t>
            </w:r>
          </w:p>
          <w:p w14:paraId="538C9AC3" w14:textId="17BA7CEB"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E = </w:t>
            </w:r>
            <w:r w:rsidR="00C357EB">
              <w:rPr>
                <w:rFonts w:ascii="Arial Narrow" w:eastAsia="Times New Roman" w:hAnsi="Arial Narrow" w:cs="Arial"/>
                <w:color w:val="auto"/>
                <w:sz w:val="16"/>
                <w:szCs w:val="16"/>
                <w:lang w:eastAsia="es-MX"/>
              </w:rPr>
              <w:t>985</w:t>
            </w:r>
            <w:r w:rsidRPr="0027617B">
              <w:rPr>
                <w:rFonts w:ascii="Arial Narrow" w:eastAsia="Times New Roman" w:hAnsi="Arial Narrow" w:cs="Arial"/>
                <w:color w:val="auto"/>
                <w:sz w:val="16"/>
                <w:szCs w:val="16"/>
                <w:lang w:eastAsia="es-MX"/>
              </w:rPr>
              <w:t>.</w:t>
            </w:r>
            <w:r w:rsidR="00C357EB">
              <w:rPr>
                <w:rFonts w:ascii="Arial Narrow" w:eastAsia="Times New Roman" w:hAnsi="Arial Narrow" w:cs="Arial"/>
                <w:color w:val="auto"/>
                <w:sz w:val="16"/>
                <w:szCs w:val="16"/>
                <w:lang w:eastAsia="es-MX"/>
              </w:rPr>
              <w:t>49</w:t>
            </w:r>
            <w:r w:rsidRPr="0027617B">
              <w:rPr>
                <w:rFonts w:ascii="Arial Narrow" w:eastAsia="Times New Roman" w:hAnsi="Arial Narrow" w:cs="Arial"/>
                <w:color w:val="auto"/>
                <w:sz w:val="16"/>
                <w:szCs w:val="16"/>
                <w:lang w:eastAsia="es-MX"/>
              </w:rPr>
              <w:t xml:space="preserve"> pesos/trámite.</w:t>
            </w:r>
          </w:p>
          <w:p w14:paraId="541A14DD" w14:textId="6856F4F9"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P = </w:t>
            </w:r>
            <w:r>
              <w:rPr>
                <w:rFonts w:ascii="Arial Narrow" w:eastAsia="Times New Roman" w:hAnsi="Arial Narrow" w:cs="Arial"/>
                <w:color w:val="auto"/>
                <w:sz w:val="16"/>
                <w:szCs w:val="16"/>
                <w:lang w:eastAsia="es-MX"/>
              </w:rPr>
              <w:t>1</w:t>
            </w:r>
            <w:r w:rsidR="00C357EB">
              <w:rPr>
                <w:rFonts w:ascii="Arial Narrow" w:eastAsia="Times New Roman" w:hAnsi="Arial Narrow" w:cs="Arial"/>
                <w:color w:val="auto"/>
                <w:sz w:val="16"/>
                <w:szCs w:val="16"/>
                <w:lang w:eastAsia="es-MX"/>
              </w:rPr>
              <w:t>89.72</w:t>
            </w:r>
            <w:r w:rsidRPr="0027617B">
              <w:rPr>
                <w:rFonts w:ascii="Arial Narrow" w:eastAsia="Times New Roman" w:hAnsi="Arial Narrow" w:cs="Arial"/>
                <w:color w:val="auto"/>
                <w:sz w:val="16"/>
                <w:szCs w:val="16"/>
                <w:lang w:eastAsia="es-MX"/>
              </w:rPr>
              <w:t xml:space="preserve"> pesos/trámite.</w:t>
            </w:r>
          </w:p>
          <w:p w14:paraId="47A98ACC" w14:textId="46901CA2" w:rsidR="00EE6646"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I = </w:t>
            </w:r>
            <w:r w:rsidR="00C357EB">
              <w:rPr>
                <w:rFonts w:ascii="Arial Narrow" w:eastAsia="Times New Roman" w:hAnsi="Arial Narrow" w:cs="Arial"/>
                <w:color w:val="auto"/>
                <w:sz w:val="16"/>
                <w:szCs w:val="16"/>
                <w:lang w:eastAsia="es-MX"/>
              </w:rPr>
              <w:t>1,946.16</w:t>
            </w:r>
            <w:r w:rsidRPr="0027617B">
              <w:rPr>
                <w:rFonts w:ascii="Arial Narrow" w:eastAsia="Times New Roman" w:hAnsi="Arial Narrow" w:cs="Arial"/>
                <w:color w:val="auto"/>
                <w:sz w:val="16"/>
                <w:szCs w:val="16"/>
                <w:lang w:eastAsia="es-MX"/>
              </w:rPr>
              <w:t xml:space="preserve"> pesos/trámite.</w:t>
            </w:r>
          </w:p>
          <w:p w14:paraId="079F3CF4" w14:textId="7C3CE852" w:rsidR="002B2C52" w:rsidRPr="0027617B" w:rsidRDefault="002B2C52" w:rsidP="000B67D5">
            <w:pPr>
              <w:spacing w:before="0" w:after="0" w:line="240" w:lineRule="auto"/>
              <w:ind w:left="0"/>
              <w:jc w:val="center"/>
              <w:rPr>
                <w:rFonts w:ascii="Arial Narrow" w:eastAsia="Times New Roman" w:hAnsi="Arial Narrow" w:cs="Arial"/>
                <w:color w:val="auto"/>
                <w:sz w:val="16"/>
                <w:szCs w:val="16"/>
                <w:lang w:eastAsia="es-MX"/>
              </w:rPr>
            </w:pPr>
          </w:p>
        </w:tc>
        <w:tc>
          <w:tcPr>
            <w:tcW w:w="3730" w:type="dxa"/>
            <w:vAlign w:val="center"/>
          </w:tcPr>
          <w:p w14:paraId="02F207E1" w14:textId="2461A9F4"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Un incremento en costo de 7</w:t>
            </w:r>
            <w:r w:rsidR="00810F95">
              <w:rPr>
                <w:rFonts w:ascii="Arial Narrow" w:eastAsia="Times New Roman" w:hAnsi="Arial Narrow" w:cs="Arial"/>
                <w:color w:val="auto"/>
                <w:sz w:val="16"/>
                <w:szCs w:val="16"/>
                <w:lang w:eastAsia="es-MX"/>
              </w:rPr>
              <w:t>7</w:t>
            </w:r>
            <w:r w:rsidRPr="0027617B">
              <w:rPr>
                <w:rFonts w:ascii="Arial Narrow" w:eastAsia="Times New Roman" w:hAnsi="Arial Narrow" w:cs="Arial"/>
                <w:color w:val="auto"/>
                <w:sz w:val="16"/>
                <w:szCs w:val="16"/>
                <w:lang w:eastAsia="es-MX"/>
              </w:rPr>
              <w:t>,</w:t>
            </w:r>
            <w:r w:rsidR="00810F95">
              <w:rPr>
                <w:rFonts w:ascii="Arial Narrow" w:eastAsia="Times New Roman" w:hAnsi="Arial Narrow" w:cs="Arial"/>
                <w:color w:val="auto"/>
                <w:sz w:val="16"/>
                <w:szCs w:val="16"/>
                <w:lang w:eastAsia="es-MX"/>
              </w:rPr>
              <w:t>754</w:t>
            </w:r>
            <w:r w:rsidRPr="0027617B">
              <w:rPr>
                <w:rFonts w:ascii="Arial Narrow" w:eastAsia="Times New Roman" w:hAnsi="Arial Narrow" w:cs="Arial"/>
                <w:color w:val="auto"/>
                <w:sz w:val="16"/>
                <w:szCs w:val="16"/>
                <w:lang w:eastAsia="es-MX"/>
              </w:rPr>
              <w:t>.</w:t>
            </w:r>
            <w:r w:rsidR="00810F95">
              <w:rPr>
                <w:rFonts w:ascii="Arial Narrow" w:eastAsia="Times New Roman" w:hAnsi="Arial Narrow" w:cs="Arial"/>
                <w:color w:val="auto"/>
                <w:sz w:val="16"/>
                <w:szCs w:val="16"/>
                <w:lang w:eastAsia="es-MX"/>
              </w:rPr>
              <w:t>77</w:t>
            </w:r>
            <w:r w:rsidRPr="0027617B">
              <w:rPr>
                <w:rFonts w:ascii="Arial Narrow" w:eastAsia="Times New Roman" w:hAnsi="Arial Narrow" w:cs="Arial"/>
                <w:color w:val="auto"/>
                <w:sz w:val="16"/>
                <w:szCs w:val="16"/>
                <w:lang w:eastAsia="es-MX"/>
              </w:rPr>
              <w:t xml:space="preserve"> pesos/trámite.</w:t>
            </w:r>
          </w:p>
        </w:tc>
      </w:tr>
    </w:tbl>
    <w:p w14:paraId="476E9CE2" w14:textId="51C1BCBF" w:rsidR="00BF59D4" w:rsidRPr="0027617B" w:rsidRDefault="00EE6646" w:rsidP="00EE6646">
      <w:pPr>
        <w:spacing w:before="0" w:after="0" w:line="240" w:lineRule="auto"/>
        <w:ind w:left="0" w:right="49"/>
        <w:jc w:val="both"/>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798576E5" w14:textId="77777777" w:rsidR="00EE6646" w:rsidRPr="0027617B" w:rsidRDefault="00EE6646" w:rsidP="00EE6646">
      <w:pPr>
        <w:spacing w:before="0" w:after="0" w:line="240" w:lineRule="auto"/>
        <w:ind w:left="0" w:right="49"/>
        <w:jc w:val="both"/>
        <w:rPr>
          <w:rFonts w:ascii="Arial Narrow" w:hAnsi="Arial Narrow" w:cs="Arial"/>
          <w:color w:val="auto"/>
          <w:sz w:val="16"/>
          <w:szCs w:val="16"/>
        </w:rPr>
      </w:pPr>
    </w:p>
    <w:p w14:paraId="102F2582" w14:textId="1072D3B1" w:rsidR="00EE6646" w:rsidRPr="0027617B" w:rsidRDefault="00EE6646" w:rsidP="00EE6646">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 xml:space="preserve">En </w:t>
      </w:r>
      <w:r w:rsidR="00B6746C">
        <w:rPr>
          <w:rFonts w:ascii="Arial Narrow" w:hAnsi="Arial Narrow"/>
          <w:color w:val="auto"/>
          <w:lang w:val="es-ES"/>
        </w:rPr>
        <w:t>tercer</w:t>
      </w:r>
      <w:r w:rsidRPr="0027617B">
        <w:rPr>
          <w:rFonts w:ascii="Arial Narrow" w:hAnsi="Arial Narrow"/>
          <w:color w:val="auto"/>
          <w:lang w:val="es-ES"/>
        </w:rPr>
        <w:t xml:space="preserve"> lugar, se crea el </w:t>
      </w:r>
      <w:r>
        <w:rPr>
          <w:rFonts w:ascii="Arial Narrow" w:hAnsi="Arial Narrow"/>
          <w:color w:val="auto"/>
          <w:lang w:val="es-ES"/>
        </w:rPr>
        <w:t>T</w:t>
      </w:r>
      <w:r w:rsidRPr="0027617B">
        <w:rPr>
          <w:rFonts w:ascii="Arial Narrow" w:hAnsi="Arial Narrow"/>
          <w:color w:val="auto"/>
          <w:lang w:val="es-ES"/>
        </w:rPr>
        <w:t xml:space="preserve">rámite 1, respecto a las obligaciones de distribución de gas natural por medio de ductos para la presentación de un informe anual, establecido en las disposiciones 11.4 fracción II, III y IV del </w:t>
      </w:r>
      <w:r>
        <w:rPr>
          <w:rFonts w:ascii="Arial Narrow" w:hAnsi="Arial Narrow"/>
          <w:color w:val="auto"/>
          <w:lang w:val="es-ES"/>
        </w:rPr>
        <w:t>Anteproyecto</w:t>
      </w:r>
      <w:r w:rsidRPr="0027617B">
        <w:rPr>
          <w:rFonts w:ascii="Arial Narrow" w:hAnsi="Arial Narrow"/>
          <w:color w:val="auto"/>
          <w:lang w:val="es-ES"/>
        </w:rPr>
        <w:t>, se genera un costo de 30,487.</w:t>
      </w:r>
      <w:r>
        <w:rPr>
          <w:rFonts w:ascii="Arial Narrow" w:hAnsi="Arial Narrow"/>
          <w:color w:val="auto"/>
          <w:lang w:val="es-ES"/>
        </w:rPr>
        <w:t>20</w:t>
      </w:r>
      <w:r w:rsidRPr="0027617B">
        <w:rPr>
          <w:rFonts w:ascii="Arial Narrow" w:hAnsi="Arial Narrow"/>
          <w:color w:val="auto"/>
          <w:lang w:val="es-ES"/>
        </w:rPr>
        <w:t xml:space="preserve"> pesos que se genera (1) una vez al año por la cantidad de </w:t>
      </w:r>
      <w:r>
        <w:rPr>
          <w:rFonts w:ascii="Arial Narrow" w:hAnsi="Arial Narrow"/>
          <w:color w:val="auto"/>
          <w:lang w:val="es-ES"/>
        </w:rPr>
        <w:t>Distribuidores</w:t>
      </w:r>
      <w:r w:rsidRPr="0027617B">
        <w:rPr>
          <w:rFonts w:ascii="Arial Narrow" w:hAnsi="Arial Narrow"/>
          <w:color w:val="auto"/>
          <w:lang w:val="es-ES"/>
        </w:rPr>
        <w:t>, determinado de lo siguiente:</w:t>
      </w:r>
    </w:p>
    <w:p w14:paraId="59ED9A7A" w14:textId="77777777" w:rsidR="00EE6646" w:rsidRPr="0027617B" w:rsidRDefault="00EE6646" w:rsidP="00EE6646">
      <w:pPr>
        <w:spacing w:before="0" w:after="0" w:line="240" w:lineRule="auto"/>
        <w:ind w:left="0"/>
        <w:jc w:val="center"/>
        <w:rPr>
          <w:rFonts w:ascii="Arial Narrow" w:hAnsi="Arial Narrow"/>
          <w:b/>
          <w:color w:val="auto"/>
          <w:lang w:val="es-ES"/>
        </w:rPr>
      </w:pPr>
    </w:p>
    <w:p w14:paraId="0B4C1FDA" w14:textId="202FDAC9" w:rsidR="00EE6646" w:rsidRPr="0027617B" w:rsidRDefault="00EE6646" w:rsidP="00EE6646">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Tabla 1</w:t>
      </w:r>
      <w:r w:rsidR="007545AB">
        <w:rPr>
          <w:rFonts w:ascii="Arial Narrow" w:hAnsi="Arial Narrow"/>
          <w:b/>
          <w:color w:val="auto"/>
          <w:lang w:val="es-ES"/>
        </w:rPr>
        <w:t>8</w:t>
      </w:r>
      <w:r w:rsidRPr="0027617B">
        <w:rPr>
          <w:rFonts w:ascii="Arial Narrow" w:hAnsi="Arial Narrow"/>
          <w:b/>
          <w:color w:val="auto"/>
          <w:lang w:val="es-ES"/>
        </w:rPr>
        <w:t>. Costo por creación del Trámite 1</w:t>
      </w:r>
    </w:p>
    <w:tbl>
      <w:tblPr>
        <w:tblStyle w:val="Tablaconcuadrcula"/>
        <w:tblW w:w="0" w:type="auto"/>
        <w:tblLook w:val="04A0" w:firstRow="1" w:lastRow="0" w:firstColumn="1" w:lastColumn="0" w:noHBand="0" w:noVBand="1"/>
      </w:tblPr>
      <w:tblGrid>
        <w:gridCol w:w="2830"/>
        <w:gridCol w:w="3402"/>
        <w:gridCol w:w="3730"/>
      </w:tblGrid>
      <w:tr w:rsidR="00EE6646" w:rsidRPr="0027617B" w14:paraId="713097BC" w14:textId="77777777" w:rsidTr="000B67D5">
        <w:tc>
          <w:tcPr>
            <w:tcW w:w="2830" w:type="dxa"/>
            <w:vAlign w:val="center"/>
          </w:tcPr>
          <w:p w14:paraId="026EA665"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Concepto</w:t>
            </w:r>
          </w:p>
        </w:tc>
        <w:tc>
          <w:tcPr>
            <w:tcW w:w="3402" w:type="dxa"/>
            <w:vAlign w:val="center"/>
          </w:tcPr>
          <w:p w14:paraId="69F22D02"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3730" w:type="dxa"/>
            <w:vAlign w:val="center"/>
          </w:tcPr>
          <w:p w14:paraId="0AB5880A"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EE6646" w:rsidRPr="0027617B" w14:paraId="29BEC677" w14:textId="77777777" w:rsidTr="000B67D5">
        <w:tc>
          <w:tcPr>
            <w:tcW w:w="2830" w:type="dxa"/>
            <w:vAlign w:val="center"/>
          </w:tcPr>
          <w:p w14:paraId="7039F8A9" w14:textId="77777777" w:rsidR="00EE6646" w:rsidRPr="0027617B" w:rsidRDefault="00EE6646" w:rsidP="000B67D5">
            <w:pPr>
              <w:spacing w:before="0" w:after="0" w:line="240" w:lineRule="auto"/>
              <w:ind w:left="0"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Salario del personal (SP)</w:t>
            </w:r>
          </w:p>
        </w:tc>
        <w:tc>
          <w:tcPr>
            <w:tcW w:w="3402" w:type="dxa"/>
            <w:vAlign w:val="center"/>
          </w:tcPr>
          <w:p w14:paraId="7B0564DA"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manifestación respecto a ajuste a las tarifas máximas para actividades permisionadas de distribución por ducto de gas natural.  </w:t>
            </w:r>
          </w:p>
          <w:p w14:paraId="18FAE9F9" w14:textId="77777777" w:rsidR="00EE6646" w:rsidRPr="0027617B" w:rsidRDefault="00EE6646" w:rsidP="000B67D5">
            <w:pPr>
              <w:spacing w:before="0" w:after="0" w:line="240" w:lineRule="auto"/>
              <w:ind w:left="0" w:right="35"/>
              <w:jc w:val="both"/>
              <w:rPr>
                <w:rFonts w:ascii="Arial Narrow" w:eastAsia="Times New Roman" w:hAnsi="Arial Narrow" w:cs="Arial"/>
                <w:color w:val="auto"/>
                <w:sz w:val="16"/>
                <w:szCs w:val="16"/>
                <w:lang w:eastAsia="es-MX"/>
              </w:rPr>
            </w:pPr>
          </w:p>
          <w:p w14:paraId="6CEEA2C9"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w:t>
            </w:r>
            <w:r w:rsidRPr="0027617B">
              <w:rPr>
                <w:rFonts w:ascii="Arial Narrow" w:eastAsia="Times New Roman" w:hAnsi="Arial Narrow" w:cs="Arial"/>
                <w:color w:val="auto"/>
                <w:sz w:val="16"/>
                <w:szCs w:val="16"/>
                <w:lang w:eastAsia="es-MX"/>
              </w:rPr>
              <w:t xml:space="preserve"> – 3 trabajadores por 80 horas hombres cada uno, para un total de 240 (cuarenta) horas hombres por trámite.</w:t>
            </w:r>
          </w:p>
        </w:tc>
        <w:tc>
          <w:tcPr>
            <w:tcW w:w="3730" w:type="dxa"/>
            <w:vAlign w:val="center"/>
          </w:tcPr>
          <w:p w14:paraId="7FFFE59D" w14:textId="77777777" w:rsidR="00C36242" w:rsidRDefault="00C36242" w:rsidP="000B67D5">
            <w:pPr>
              <w:spacing w:before="0" w:after="0" w:line="240" w:lineRule="auto"/>
              <w:ind w:left="0"/>
              <w:jc w:val="both"/>
              <w:rPr>
                <w:rFonts w:ascii="Arial Narrow" w:hAnsi="Arial Narrow" w:cs="Arial"/>
                <w:color w:val="auto"/>
                <w:sz w:val="16"/>
                <w:szCs w:val="16"/>
                <w:lang w:eastAsia="es-MX"/>
              </w:rPr>
            </w:pPr>
          </w:p>
          <w:p w14:paraId="19E7F51A" w14:textId="3D4E4D7F"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Narrow" w:hAnsi="Arial Narrow" w:cs="Arial"/>
                <w:color w:val="auto"/>
                <w:sz w:val="16"/>
                <w:szCs w:val="16"/>
                <w:vertAlign w:val="superscript"/>
                <w:lang w:eastAsia="es-MX"/>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72B2B87D"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*Salario</m:t>
                </m:r>
              </m:oMath>
            </m:oMathPara>
          </w:p>
          <w:p w14:paraId="4D5C8FA4" w14:textId="77777777"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p>
          <w:p w14:paraId="72FF66B5"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3*80</m:t>
                    </m:r>
                  </m:e>
                </m:d>
                <m:r>
                  <w:rPr>
                    <w:rFonts w:ascii="Cambria Math" w:hAnsi="Cambria Math" w:cs="Arial"/>
                    <w:color w:val="auto"/>
                    <w:sz w:val="16"/>
                    <w:szCs w:val="16"/>
                    <w:lang w:eastAsia="es-MX"/>
                  </w:rPr>
                  <m:t>*121.95</m:t>
                </m:r>
              </m:oMath>
            </m:oMathPara>
          </w:p>
          <w:p w14:paraId="4B142FAE"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27F6C9A4" w14:textId="77777777" w:rsidR="00EE6646" w:rsidRPr="00C36242"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 29,268.00  pesos/trámite</m:t>
                </m:r>
              </m:oMath>
            </m:oMathPara>
          </w:p>
          <w:p w14:paraId="6075FED9" w14:textId="1718A821" w:rsidR="00C36242" w:rsidRPr="0027617B" w:rsidRDefault="00C36242"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27617B" w14:paraId="74A097E2" w14:textId="77777777" w:rsidTr="000B67D5">
        <w:tc>
          <w:tcPr>
            <w:tcW w:w="2830" w:type="dxa"/>
            <w:vAlign w:val="center"/>
          </w:tcPr>
          <w:p w14:paraId="16D091D5"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Electricidad (E)</w:t>
            </w:r>
          </w:p>
        </w:tc>
        <w:tc>
          <w:tcPr>
            <w:tcW w:w="3402" w:type="dxa"/>
            <w:vAlign w:val="center"/>
          </w:tcPr>
          <w:p w14:paraId="5A77609C"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manifestación respecto a ajuste a las tarifas máximas para actividades permisionadas de distribución por ducto de gas natural.  </w:t>
            </w:r>
          </w:p>
          <w:p w14:paraId="30C21E69"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22155E8A"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3 trabajadores por 80 horas hombres cada uno, para un total de 240 (cuarenta) horas hombres por trámite.</w:t>
            </w:r>
          </w:p>
        </w:tc>
        <w:tc>
          <w:tcPr>
            <w:tcW w:w="3730" w:type="dxa"/>
            <w:vAlign w:val="center"/>
          </w:tcPr>
          <w:p w14:paraId="0AC82133" w14:textId="77777777" w:rsidR="00C36242" w:rsidRDefault="00C36242" w:rsidP="000B67D5">
            <w:pPr>
              <w:spacing w:before="0" w:after="0" w:line="240" w:lineRule="auto"/>
              <w:ind w:left="0" w:right="0"/>
              <w:jc w:val="both"/>
              <w:rPr>
                <w:rFonts w:ascii="Arial Narrow" w:eastAsia="Times New Roman" w:hAnsi="Arial Narrow" w:cs="Arial"/>
                <w:color w:val="auto"/>
                <w:sz w:val="16"/>
                <w:szCs w:val="16"/>
                <w:lang w:eastAsia="es-MX"/>
              </w:rPr>
            </w:pPr>
          </w:p>
          <w:p w14:paraId="28D8970C" w14:textId="41A24F4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Tomando como referencia el consumo de ventas internas de energía electricidad por sector para 2020,</w:t>
            </w:r>
            <w:r w:rsidRPr="0027617B">
              <w:rPr>
                <w:rFonts w:ascii="Arial Narrow" w:eastAsia="Times New Roman" w:hAnsi="Arial Narrow" w:cs="Arial"/>
                <w:color w:val="auto"/>
                <w:sz w:val="16"/>
                <w:szCs w:val="16"/>
                <w:vertAlign w:val="superscript"/>
                <w:lang w:eastAsia="es-MX"/>
              </w:rPr>
              <w:t>2</w:t>
            </w:r>
            <w:r w:rsidRPr="0027617B">
              <w:rPr>
                <w:rFonts w:ascii="Arial Narrow" w:eastAsia="Times New Roman" w:hAnsi="Arial Narrow" w:cs="Arial"/>
                <w:color w:val="auto"/>
                <w:sz w:val="16"/>
                <w:szCs w:val="16"/>
                <w:lang w:eastAsia="es-MX"/>
              </w:rPr>
              <w:t xml:space="preserve"> y el promedio anual del total de la población ocupada del sector terciario.</w:t>
            </w:r>
            <w:r w:rsidRPr="0027617B">
              <w:rPr>
                <w:rFonts w:ascii="Arial Narrow" w:eastAsia="Times New Roman" w:hAnsi="Arial Narrow" w:cs="Arial"/>
                <w:color w:val="auto"/>
                <w:sz w:val="16"/>
                <w:szCs w:val="16"/>
                <w:vertAlign w:val="superscript"/>
                <w:lang w:eastAsia="es-MX"/>
              </w:rPr>
              <w:t>3</w:t>
            </w:r>
            <w:r w:rsidRPr="0027617B">
              <w:rPr>
                <w:rFonts w:ascii="Arial Narrow" w:eastAsia="Times New Roman"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Narrow" w:eastAsia="Times New Roman" w:hAnsi="Arial Narrow" w:cs="Arial"/>
                <w:color w:val="auto"/>
                <w:sz w:val="16"/>
                <w:szCs w:val="16"/>
                <w:vertAlign w:val="superscript"/>
                <w:lang w:eastAsia="es-MX"/>
              </w:rPr>
              <w:t>4</w:t>
            </w:r>
            <w:r w:rsidRPr="0027617B">
              <w:rPr>
                <w:rFonts w:ascii="Arial Narrow" w:eastAsia="Times New Roman" w:hAnsi="Arial Narrow" w:cs="Arial"/>
                <w:color w:val="auto"/>
                <w:sz w:val="16"/>
                <w:szCs w:val="16"/>
                <w:lang w:eastAsia="es-MX"/>
              </w:rPr>
              <w:t xml:space="preserve"> Con base en lo anterior, se calculó el costo de la electricidad en 1.61 pesos/h-h. Por lo tanto, considerando el tiempo estimado en horas, se obtuvo un ahorro de:</w:t>
            </w:r>
          </w:p>
          <w:p w14:paraId="182762B5" w14:textId="77777777" w:rsidR="00EE6646" w:rsidRPr="0027617B" w:rsidRDefault="00EE6646" w:rsidP="000B67D5">
            <w:pPr>
              <w:spacing w:before="0" w:after="0" w:line="240" w:lineRule="auto"/>
              <w:ind w:left="0" w:right="0"/>
              <w:jc w:val="both"/>
              <w:rPr>
                <w:rFonts w:ascii="Arial Narrow" w:hAnsi="Arial Narrow" w:cs="Arial"/>
                <w:color w:val="auto"/>
                <w:sz w:val="16"/>
                <w:szCs w:val="16"/>
                <w:lang w:eastAsia="es-MX"/>
              </w:rPr>
            </w:pPr>
          </w:p>
          <w:p w14:paraId="3A0267D6"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No.Trab.*h-h</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kw</m:t>
                    </m:r>
                  </m:e>
                </m:d>
                <m:r>
                  <w:rPr>
                    <w:rFonts w:ascii="Cambria Math" w:eastAsia="Times New Roman" w:hAnsi="Cambria Math" w:cs="Arial"/>
                    <w:color w:val="auto"/>
                    <w:sz w:val="16"/>
                    <w:szCs w:val="16"/>
                    <w:lang w:eastAsia="es-MX"/>
                  </w:rPr>
                  <m:t>*(</m:t>
                </m:r>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m:t>
                    </m:r>
                  </m:num>
                  <m:den>
                    <m:r>
                      <w:rPr>
                        <w:rFonts w:ascii="Cambria Math" w:eastAsia="Times New Roman" w:hAnsi="Cambria Math" w:cs="Arial"/>
                        <w:color w:val="auto"/>
                        <w:sz w:val="16"/>
                        <w:szCs w:val="16"/>
                        <w:lang w:eastAsia="es-MX"/>
                      </w:rPr>
                      <m:t>kwh</m:t>
                    </m:r>
                  </m:den>
                </m:f>
                <m:r>
                  <w:rPr>
                    <w:rFonts w:ascii="Cambria Math" w:eastAsia="Times New Roman" w:hAnsi="Cambria Math" w:cs="Arial"/>
                    <w:color w:val="auto"/>
                    <w:sz w:val="16"/>
                    <w:szCs w:val="16"/>
                    <w:lang w:eastAsia="es-MX"/>
                  </w:rPr>
                  <m:t>)</m:t>
                </m:r>
              </m:oMath>
            </m:oMathPara>
          </w:p>
          <w:p w14:paraId="09564B6C"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4E981712"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eastAsia="Times New Roman" w:hAnsi="Cambria Math" w:cs="Arial"/>
                    <w:color w:val="auto"/>
                    <w:sz w:val="16"/>
                    <w:szCs w:val="16"/>
                    <w:lang w:eastAsia="es-MX"/>
                  </w:rPr>
                  <m:t>E=</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3*80</m:t>
                    </m:r>
                  </m:e>
                </m:d>
                <m:r>
                  <w:rPr>
                    <w:rFonts w:ascii="Cambria Math" w:eastAsia="Times New Roman" w:hAnsi="Cambria Math" w:cs="Arial"/>
                    <w:color w:val="auto"/>
                    <w:sz w:val="16"/>
                    <w:szCs w:val="16"/>
                    <w:lang w:eastAsia="es-MX"/>
                  </w:rPr>
                  <m:t>*0.324*4.97</m:t>
                </m:r>
              </m:oMath>
            </m:oMathPara>
          </w:p>
          <w:p w14:paraId="3BB9E727"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w:p>
          <w:p w14:paraId="65E5A64C" w14:textId="77777777" w:rsidR="00EE6646" w:rsidRPr="0027617B" w:rsidRDefault="00EE6646" w:rsidP="000B67D5">
            <w:pPr>
              <w:spacing w:before="0" w:after="0" w:line="240" w:lineRule="auto"/>
              <w:ind w:left="0" w:righ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E=386.40 pesos/trámite</m:t>
                </m:r>
              </m:oMath>
            </m:oMathPara>
          </w:p>
          <w:p w14:paraId="3629975D" w14:textId="77777777" w:rsidR="00EE6646" w:rsidRPr="0027617B" w:rsidRDefault="00EE6646" w:rsidP="000B67D5">
            <w:pPr>
              <w:spacing w:before="0" w:after="0" w:line="240" w:lineRule="auto"/>
              <w:ind w:left="0" w:right="0"/>
              <w:jc w:val="both"/>
              <w:rPr>
                <w:rFonts w:ascii="Arial Narrow" w:hAnsi="Arial Narrow" w:cs="Arial"/>
                <w:color w:val="auto"/>
                <w:sz w:val="16"/>
                <w:szCs w:val="16"/>
                <w:lang w:eastAsia="es-MX"/>
              </w:rPr>
            </w:pPr>
          </w:p>
        </w:tc>
      </w:tr>
      <w:tr w:rsidR="00EE6646" w:rsidRPr="0027617B" w14:paraId="55924A51" w14:textId="77777777" w:rsidTr="000B67D5">
        <w:tc>
          <w:tcPr>
            <w:tcW w:w="2830" w:type="dxa"/>
            <w:vAlign w:val="center"/>
          </w:tcPr>
          <w:p w14:paraId="4FEFB5C8"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Papelería (P)</w:t>
            </w:r>
          </w:p>
        </w:tc>
        <w:tc>
          <w:tcPr>
            <w:tcW w:w="3402" w:type="dxa"/>
            <w:vAlign w:val="center"/>
          </w:tcPr>
          <w:p w14:paraId="3A1D9D16"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manifestación respecto a ajuste a las tarifas máximas para actividades permisionadas de distribución por ducto de gas natural.  </w:t>
            </w:r>
          </w:p>
          <w:p w14:paraId="1D203042"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76E81097"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3 trabajadores por 80 horas hombres cada uno, para un total de 240 (cuarenta) horas hombres por trámite.</w:t>
            </w:r>
          </w:p>
        </w:tc>
        <w:tc>
          <w:tcPr>
            <w:tcW w:w="3730" w:type="dxa"/>
            <w:vAlign w:val="center"/>
          </w:tcPr>
          <w:p w14:paraId="4F1F2098" w14:textId="77777777" w:rsidR="00C36242" w:rsidRDefault="00C36242" w:rsidP="000B67D5">
            <w:pPr>
              <w:spacing w:before="0" w:after="0" w:line="240" w:lineRule="auto"/>
              <w:ind w:left="0"/>
              <w:jc w:val="both"/>
              <w:rPr>
                <w:rFonts w:ascii="Arial Narrow" w:hAnsi="Arial Narrow" w:cs="Arial"/>
                <w:color w:val="auto"/>
                <w:sz w:val="16"/>
                <w:szCs w:val="16"/>
                <w:lang w:eastAsia="es-MX"/>
              </w:rPr>
            </w:pPr>
          </w:p>
          <w:p w14:paraId="3FD16F09" w14:textId="3AAE632A"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los precios al 2021 del mercado de papelería,</w:t>
            </w:r>
            <w:r w:rsidRPr="0027617B">
              <w:rPr>
                <w:rFonts w:ascii="Arial Narrow" w:hAnsi="Arial Narrow" w:cs="Arial"/>
                <w:color w:val="auto"/>
                <w:sz w:val="16"/>
                <w:szCs w:val="16"/>
                <w:vertAlign w:val="superscript"/>
                <w:lang w:eastAsia="es-MX"/>
              </w:rPr>
              <w:t>5</w:t>
            </w:r>
            <w:r w:rsidRPr="0027617B">
              <w:rPr>
                <w:rFonts w:ascii="Arial Narrow"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609D819C"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1582399B"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3FE8B36B"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5D37EDFB"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3*80</m:t>
                    </m:r>
                  </m:e>
                </m:d>
                <m:r>
                  <w:rPr>
                    <w:rFonts w:ascii="Cambria Math" w:hAnsi="Cambria Math" w:cs="Arial"/>
                    <w:color w:val="auto"/>
                    <w:sz w:val="16"/>
                    <w:szCs w:val="16"/>
                    <w:lang w:eastAsia="es-MX"/>
                  </w:rPr>
                  <m:t>*0.31</m:t>
                </m:r>
              </m:oMath>
            </m:oMathPara>
          </w:p>
          <w:p w14:paraId="45B1956B"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48BDFE8A"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P=69.60  pesos/trámite</m:t>
                </m:r>
              </m:oMath>
            </m:oMathPara>
          </w:p>
          <w:p w14:paraId="3BDAD7B7"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7A6A057F" w14:textId="77777777" w:rsidTr="000B67D5">
        <w:tc>
          <w:tcPr>
            <w:tcW w:w="2830" w:type="dxa"/>
            <w:vAlign w:val="center"/>
          </w:tcPr>
          <w:p w14:paraId="6839E029"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Internet (I)</w:t>
            </w:r>
          </w:p>
          <w:p w14:paraId="0F5983D4" w14:textId="77777777" w:rsidR="00EE6646" w:rsidRPr="0027617B" w:rsidRDefault="00EE6646" w:rsidP="000B67D5">
            <w:pPr>
              <w:spacing w:before="0" w:after="0" w:line="240" w:lineRule="auto"/>
              <w:ind w:left="720" w:right="0"/>
              <w:contextualSpacing/>
              <w:jc w:val="both"/>
              <w:rPr>
                <w:rFonts w:ascii="Arial Narrow" w:eastAsia="Times New Roman" w:hAnsi="Arial Narrow" w:cs="Arial"/>
                <w:b/>
                <w:color w:val="auto"/>
                <w:sz w:val="16"/>
                <w:szCs w:val="16"/>
                <w:lang w:eastAsia="es-MX"/>
              </w:rPr>
            </w:pPr>
          </w:p>
        </w:tc>
        <w:tc>
          <w:tcPr>
            <w:tcW w:w="3402" w:type="dxa"/>
            <w:vAlign w:val="center"/>
          </w:tcPr>
          <w:p w14:paraId="782303F3"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Cuantificación. –</w:t>
            </w:r>
            <w:r w:rsidRPr="0027617B">
              <w:rPr>
                <w:rFonts w:ascii="Arial Narrow" w:eastAsia="Times New Roman" w:hAnsi="Arial Narrow" w:cs="Arial"/>
                <w:color w:val="auto"/>
                <w:sz w:val="16"/>
                <w:szCs w:val="16"/>
                <w:lang w:eastAsia="es-MX"/>
              </w:rPr>
              <w:t xml:space="preserve"> Elaboración de manifestación respecto a ajuste a las tarifas máximas para actividades permisionadas de distribución por ducto de gas natural.  </w:t>
            </w:r>
          </w:p>
          <w:p w14:paraId="725B7A5C"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3A7209A4"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(horas). –</w:t>
            </w:r>
            <w:r w:rsidRPr="0027617B">
              <w:rPr>
                <w:rFonts w:ascii="Arial Narrow" w:eastAsia="Times New Roman" w:hAnsi="Arial Narrow" w:cs="Arial"/>
                <w:color w:val="auto"/>
                <w:sz w:val="16"/>
                <w:szCs w:val="16"/>
                <w:lang w:eastAsia="es-MX"/>
              </w:rPr>
              <w:t xml:space="preserve"> 3 trabajadores por 80 horas hombres cada uno, para un total de 240 (cuarenta) horas hombres por trámite.</w:t>
            </w:r>
          </w:p>
        </w:tc>
        <w:tc>
          <w:tcPr>
            <w:tcW w:w="3730" w:type="dxa"/>
            <w:vAlign w:val="center"/>
          </w:tcPr>
          <w:p w14:paraId="3927E2F1" w14:textId="77777777" w:rsidR="00C36242" w:rsidRDefault="00C36242" w:rsidP="000B67D5">
            <w:pPr>
              <w:spacing w:before="0" w:after="0" w:line="240" w:lineRule="auto"/>
              <w:ind w:left="0"/>
              <w:jc w:val="both"/>
              <w:rPr>
                <w:rFonts w:ascii="Arial Narrow" w:hAnsi="Arial Narrow" w:cs="Arial"/>
                <w:color w:val="auto"/>
                <w:sz w:val="16"/>
                <w:szCs w:val="16"/>
                <w:lang w:eastAsia="es-MX"/>
              </w:rPr>
            </w:pPr>
          </w:p>
          <w:p w14:paraId="43E8B9E9" w14:textId="783234FE"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5230F79C"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3B97FEF4"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No. Trab.*h-h</m:t>
                    </m:r>
                  </m:e>
                </m:d>
                <m:r>
                  <w:rPr>
                    <w:rFonts w:ascii="Cambria Math" w:hAnsi="Cambria Math" w:cs="Arial"/>
                    <w:color w:val="auto"/>
                    <w:sz w:val="16"/>
                    <w:szCs w:val="16"/>
                    <w:lang w:eastAsia="es-MX"/>
                  </w:rPr>
                  <m:t>*(</m:t>
                </m:r>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h-h</m:t>
                    </m:r>
                  </m:den>
                </m:f>
                <m:r>
                  <w:rPr>
                    <w:rFonts w:ascii="Cambria Math" w:hAnsi="Cambria Math" w:cs="Arial"/>
                    <w:color w:val="auto"/>
                    <w:sz w:val="16"/>
                    <w:szCs w:val="16"/>
                    <w:lang w:eastAsia="es-MX"/>
                  </w:rPr>
                  <m:t>)</m:t>
                </m:r>
              </m:oMath>
            </m:oMathPara>
          </w:p>
          <w:p w14:paraId="511CA3F7"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52CB25F4"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3*80</m:t>
                    </m:r>
                  </m:e>
                </m:d>
                <m:r>
                  <w:rPr>
                    <w:rFonts w:ascii="Cambria Math" w:hAnsi="Cambria Math" w:cs="Arial"/>
                    <w:color w:val="auto"/>
                    <w:sz w:val="16"/>
                    <w:szCs w:val="16"/>
                    <w:lang w:eastAsia="es-MX"/>
                  </w:rPr>
                  <m:t>*3.18</m:t>
                </m:r>
              </m:oMath>
            </m:oMathPara>
          </w:p>
          <w:p w14:paraId="567BD8B5"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p w14:paraId="68357423"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I=763.20   pesos/trámite</m:t>
                </m:r>
              </m:oMath>
            </m:oMathPara>
          </w:p>
          <w:p w14:paraId="65B5617E"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0CE7F606" w14:textId="77777777" w:rsidTr="000B67D5">
        <w:tc>
          <w:tcPr>
            <w:tcW w:w="2830" w:type="dxa"/>
            <w:vAlign w:val="center"/>
          </w:tcPr>
          <w:p w14:paraId="5061DA76"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Costo total</w:t>
            </w:r>
          </w:p>
        </w:tc>
        <w:tc>
          <w:tcPr>
            <w:tcW w:w="3402" w:type="dxa"/>
            <w:vAlign w:val="center"/>
          </w:tcPr>
          <w:p w14:paraId="325DA81F" w14:textId="77777777" w:rsidR="00C36242" w:rsidRDefault="00C36242" w:rsidP="000B67D5">
            <w:pPr>
              <w:spacing w:before="0" w:after="0" w:line="240" w:lineRule="auto"/>
              <w:ind w:left="0"/>
              <w:jc w:val="center"/>
              <w:rPr>
                <w:rFonts w:ascii="Arial Narrow" w:eastAsia="Times New Roman" w:hAnsi="Arial Narrow" w:cs="Arial"/>
                <w:color w:val="auto"/>
                <w:sz w:val="16"/>
                <w:szCs w:val="16"/>
                <w:lang w:eastAsia="es-MX"/>
              </w:rPr>
            </w:pPr>
          </w:p>
          <w:p w14:paraId="5506CE7C" w14:textId="4A3A1C54"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SP = 29,</w:t>
            </w:r>
            <w:r>
              <w:rPr>
                <w:rFonts w:ascii="Arial Narrow" w:eastAsia="Times New Roman" w:hAnsi="Arial Narrow" w:cs="Arial"/>
                <w:color w:val="auto"/>
                <w:sz w:val="16"/>
                <w:szCs w:val="16"/>
                <w:lang w:eastAsia="es-MX"/>
              </w:rPr>
              <w:t>268.00</w:t>
            </w:r>
            <w:r w:rsidRPr="0027617B">
              <w:rPr>
                <w:rFonts w:ascii="Arial Narrow" w:eastAsia="Times New Roman" w:hAnsi="Arial Narrow" w:cs="Arial"/>
                <w:color w:val="auto"/>
                <w:sz w:val="16"/>
                <w:szCs w:val="16"/>
                <w:lang w:eastAsia="es-MX"/>
              </w:rPr>
              <w:t xml:space="preserve"> pesos/trámite.</w:t>
            </w:r>
          </w:p>
          <w:p w14:paraId="012C614A"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E = 386.</w:t>
            </w:r>
            <w:r>
              <w:rPr>
                <w:rFonts w:ascii="Arial Narrow" w:eastAsia="Times New Roman" w:hAnsi="Arial Narrow" w:cs="Arial"/>
                <w:color w:val="auto"/>
                <w:sz w:val="16"/>
                <w:szCs w:val="16"/>
                <w:lang w:eastAsia="es-MX"/>
              </w:rPr>
              <w:t>4</w:t>
            </w:r>
            <w:r w:rsidRPr="0027617B">
              <w:rPr>
                <w:rFonts w:ascii="Arial Narrow" w:eastAsia="Times New Roman" w:hAnsi="Arial Narrow" w:cs="Arial"/>
                <w:color w:val="auto"/>
                <w:sz w:val="16"/>
                <w:szCs w:val="16"/>
                <w:lang w:eastAsia="es-MX"/>
              </w:rPr>
              <w:t>3 pesos/trámite.</w:t>
            </w:r>
          </w:p>
          <w:p w14:paraId="1E9CF920"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P = </w:t>
            </w:r>
            <w:r>
              <w:rPr>
                <w:rFonts w:ascii="Arial Narrow" w:eastAsia="Times New Roman" w:hAnsi="Arial Narrow" w:cs="Arial"/>
                <w:color w:val="auto"/>
                <w:sz w:val="16"/>
                <w:szCs w:val="16"/>
                <w:lang w:eastAsia="es-MX"/>
              </w:rPr>
              <w:t>69.60</w:t>
            </w:r>
            <w:r w:rsidRPr="0027617B">
              <w:rPr>
                <w:rFonts w:ascii="Arial Narrow" w:eastAsia="Times New Roman" w:hAnsi="Arial Narrow" w:cs="Arial"/>
                <w:color w:val="auto"/>
                <w:sz w:val="16"/>
                <w:szCs w:val="16"/>
                <w:lang w:eastAsia="es-MX"/>
              </w:rPr>
              <w:t xml:space="preserve"> pesos/trámite.</w:t>
            </w:r>
          </w:p>
          <w:p w14:paraId="0DD77029" w14:textId="77777777" w:rsidR="00EE6646"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I = 763.</w:t>
            </w:r>
            <w:r>
              <w:rPr>
                <w:rFonts w:ascii="Arial Narrow" w:eastAsia="Times New Roman" w:hAnsi="Arial Narrow" w:cs="Arial"/>
                <w:color w:val="auto"/>
                <w:sz w:val="16"/>
                <w:szCs w:val="16"/>
                <w:lang w:eastAsia="es-MX"/>
              </w:rPr>
              <w:t>2</w:t>
            </w:r>
            <w:r w:rsidRPr="0027617B">
              <w:rPr>
                <w:rFonts w:ascii="Arial Narrow" w:eastAsia="Times New Roman" w:hAnsi="Arial Narrow" w:cs="Arial"/>
                <w:color w:val="auto"/>
                <w:sz w:val="16"/>
                <w:szCs w:val="16"/>
                <w:lang w:eastAsia="es-MX"/>
              </w:rPr>
              <w:t>0 pesos/trámite.</w:t>
            </w:r>
          </w:p>
          <w:p w14:paraId="070DFEAC" w14:textId="4E076C6D" w:rsidR="00C36242" w:rsidRPr="0027617B" w:rsidRDefault="00C36242" w:rsidP="000B67D5">
            <w:pPr>
              <w:spacing w:before="0" w:after="0" w:line="240" w:lineRule="auto"/>
              <w:ind w:left="0"/>
              <w:jc w:val="center"/>
              <w:rPr>
                <w:rFonts w:ascii="Arial Narrow" w:eastAsia="Times New Roman" w:hAnsi="Arial Narrow" w:cs="Arial"/>
                <w:color w:val="auto"/>
                <w:sz w:val="16"/>
                <w:szCs w:val="16"/>
                <w:lang w:eastAsia="es-MX"/>
              </w:rPr>
            </w:pPr>
          </w:p>
        </w:tc>
        <w:tc>
          <w:tcPr>
            <w:tcW w:w="3730" w:type="dxa"/>
            <w:vAlign w:val="center"/>
          </w:tcPr>
          <w:p w14:paraId="3EEFB462" w14:textId="77777777"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Un costo de 30,487.</w:t>
            </w:r>
            <w:r>
              <w:rPr>
                <w:rFonts w:ascii="Arial Narrow" w:eastAsia="Times New Roman" w:hAnsi="Arial Narrow" w:cs="Arial"/>
                <w:color w:val="auto"/>
                <w:sz w:val="16"/>
                <w:szCs w:val="16"/>
                <w:lang w:eastAsia="es-MX"/>
              </w:rPr>
              <w:t>20</w:t>
            </w:r>
            <w:r w:rsidRPr="0027617B">
              <w:rPr>
                <w:rFonts w:ascii="Arial Narrow" w:eastAsia="Times New Roman" w:hAnsi="Arial Narrow" w:cs="Arial"/>
                <w:color w:val="auto"/>
                <w:sz w:val="16"/>
                <w:szCs w:val="16"/>
                <w:lang w:eastAsia="es-MX"/>
              </w:rPr>
              <w:t xml:space="preserve"> pesos/trámite.</w:t>
            </w:r>
          </w:p>
        </w:tc>
      </w:tr>
    </w:tbl>
    <w:p w14:paraId="61065424" w14:textId="66E90E4F" w:rsidR="00EE6646" w:rsidRPr="0027617B" w:rsidRDefault="00EE6646" w:rsidP="00EE6646">
      <w:pPr>
        <w:spacing w:before="0" w:after="0" w:line="240" w:lineRule="auto"/>
        <w:ind w:left="0" w:right="142"/>
        <w:rPr>
          <w:rFonts w:ascii="Arial Narrow" w:hAnsi="Arial Narrow"/>
          <w:color w:val="auto"/>
          <w:lang w:val="es-ES"/>
        </w:rPr>
      </w:pPr>
      <w:r w:rsidRPr="0027617B">
        <w:rPr>
          <w:rFonts w:ascii="Arial Narrow" w:hAnsi="Arial Narrow" w:cs="Arial"/>
          <w:color w:val="auto"/>
          <w:sz w:val="16"/>
          <w:szCs w:val="16"/>
        </w:rPr>
        <w:t>* Debido al redondeo de las cifras, los valores presentados en las fórmulas pueden no coincidir con el resultado.</w:t>
      </w:r>
    </w:p>
    <w:p w14:paraId="4AD6D114" w14:textId="77777777" w:rsidR="00EE6646" w:rsidRDefault="00EE6646" w:rsidP="00EE6646">
      <w:pPr>
        <w:spacing w:before="0" w:after="0" w:line="240" w:lineRule="auto"/>
        <w:ind w:left="0" w:right="142"/>
        <w:rPr>
          <w:rFonts w:ascii="Arial Narrow" w:hAnsi="Arial Narrow"/>
          <w:color w:val="auto"/>
          <w:lang w:val="es-ES"/>
        </w:rPr>
      </w:pPr>
    </w:p>
    <w:p w14:paraId="2E1FCA9A" w14:textId="15D6DCDF" w:rsidR="00EE6646" w:rsidRPr="0027617B" w:rsidRDefault="00EE6646" w:rsidP="00EE6646">
      <w:pPr>
        <w:spacing w:before="0" w:after="0" w:line="240" w:lineRule="auto"/>
        <w:ind w:left="0" w:right="142"/>
        <w:rPr>
          <w:rFonts w:ascii="Arial Narrow" w:hAnsi="Arial Narrow"/>
          <w:color w:val="auto"/>
          <w:lang w:val="es-ES"/>
        </w:rPr>
      </w:pPr>
      <w:r w:rsidRPr="0027617B">
        <w:rPr>
          <w:rFonts w:ascii="Arial Narrow" w:hAnsi="Arial Narrow"/>
          <w:color w:val="auto"/>
          <w:lang w:val="es-ES"/>
        </w:rPr>
        <w:t xml:space="preserve">En </w:t>
      </w:r>
      <w:r w:rsidR="00C0426F">
        <w:rPr>
          <w:rFonts w:ascii="Arial Narrow" w:hAnsi="Arial Narrow"/>
          <w:color w:val="auto"/>
          <w:lang w:val="es-ES"/>
        </w:rPr>
        <w:t>cuarto</w:t>
      </w:r>
      <w:r w:rsidRPr="0027617B">
        <w:rPr>
          <w:rFonts w:ascii="Arial Narrow" w:hAnsi="Arial Narrow"/>
          <w:color w:val="auto"/>
          <w:lang w:val="es-ES"/>
        </w:rPr>
        <w:t xml:space="preserve"> lugar, se crean los </w:t>
      </w:r>
      <w:r>
        <w:rPr>
          <w:rFonts w:ascii="Arial Narrow" w:hAnsi="Arial Narrow"/>
          <w:color w:val="auto"/>
          <w:lang w:val="es-ES"/>
        </w:rPr>
        <w:t>T</w:t>
      </w:r>
      <w:r w:rsidRPr="0027617B">
        <w:rPr>
          <w:rFonts w:ascii="Arial Narrow" w:hAnsi="Arial Narrow"/>
          <w:color w:val="auto"/>
          <w:lang w:val="es-ES"/>
        </w:rPr>
        <w:t xml:space="preserve">rámites 2 y 3 del </w:t>
      </w:r>
      <w:r>
        <w:rPr>
          <w:rFonts w:ascii="Arial Narrow" w:hAnsi="Arial Narrow"/>
          <w:color w:val="auto"/>
          <w:lang w:val="es-ES"/>
        </w:rPr>
        <w:t>Anteproyecto</w:t>
      </w:r>
      <w:r w:rsidRPr="0027617B">
        <w:rPr>
          <w:rFonts w:ascii="Arial Narrow" w:hAnsi="Arial Narrow"/>
          <w:color w:val="auto"/>
          <w:lang w:val="es-ES"/>
        </w:rPr>
        <w:t>, en lo relacionado a:</w:t>
      </w:r>
    </w:p>
    <w:p w14:paraId="14AC43B9" w14:textId="77777777" w:rsidR="00EE6646" w:rsidRPr="0027617B" w:rsidRDefault="00EE6646" w:rsidP="00EE6646">
      <w:pPr>
        <w:spacing w:before="0" w:after="0" w:line="240" w:lineRule="auto"/>
        <w:ind w:left="0" w:right="142"/>
        <w:rPr>
          <w:rFonts w:ascii="Arial Narrow" w:hAnsi="Arial Narrow"/>
          <w:color w:val="auto"/>
          <w:lang w:val="es-ES"/>
        </w:rPr>
      </w:pPr>
    </w:p>
    <w:p w14:paraId="2FAED884" w14:textId="6EE40743" w:rsidR="00EE6646" w:rsidRPr="0027617B" w:rsidRDefault="00EE6646" w:rsidP="00EE6646">
      <w:pPr>
        <w:spacing w:before="0" w:after="0" w:line="240" w:lineRule="auto"/>
        <w:ind w:left="0" w:right="142"/>
        <w:jc w:val="center"/>
        <w:rPr>
          <w:rFonts w:ascii="Arial Narrow" w:hAnsi="Arial Narrow"/>
          <w:b/>
          <w:color w:val="auto"/>
          <w:lang w:val="es-ES"/>
        </w:rPr>
      </w:pPr>
      <w:r w:rsidRPr="0027617B">
        <w:rPr>
          <w:rFonts w:ascii="Arial Narrow" w:hAnsi="Arial Narrow"/>
          <w:b/>
          <w:color w:val="auto"/>
          <w:lang w:val="es-ES"/>
        </w:rPr>
        <w:t xml:space="preserve">Tabla </w:t>
      </w:r>
      <w:r w:rsidR="007545AB">
        <w:rPr>
          <w:rFonts w:ascii="Arial Narrow" w:hAnsi="Arial Narrow"/>
          <w:b/>
          <w:color w:val="auto"/>
          <w:lang w:val="es-ES"/>
        </w:rPr>
        <w:t>19</w:t>
      </w:r>
      <w:r w:rsidRPr="0027617B">
        <w:rPr>
          <w:rFonts w:ascii="Arial Narrow" w:hAnsi="Arial Narrow"/>
          <w:b/>
          <w:color w:val="auto"/>
          <w:lang w:val="es-ES"/>
        </w:rPr>
        <w:t>. Fundamento legal de los Trámites 2 y 3</w:t>
      </w:r>
    </w:p>
    <w:tbl>
      <w:tblPr>
        <w:tblStyle w:val="Tablaconcuadrcula"/>
        <w:tblW w:w="0" w:type="auto"/>
        <w:jc w:val="center"/>
        <w:tblLook w:val="04A0" w:firstRow="1" w:lastRow="0" w:firstColumn="1" w:lastColumn="0" w:noHBand="0" w:noVBand="1"/>
      </w:tblPr>
      <w:tblGrid>
        <w:gridCol w:w="1010"/>
        <w:gridCol w:w="3303"/>
        <w:gridCol w:w="3726"/>
      </w:tblGrid>
      <w:tr w:rsidR="00EE6646" w:rsidRPr="0027617B" w14:paraId="46C75A4D" w14:textId="77777777" w:rsidTr="000B67D5">
        <w:trPr>
          <w:jc w:val="center"/>
        </w:trPr>
        <w:tc>
          <w:tcPr>
            <w:tcW w:w="1010" w:type="dxa"/>
          </w:tcPr>
          <w:p w14:paraId="61B4FE4B" w14:textId="77777777" w:rsidR="00EE6646" w:rsidRPr="0027617B" w:rsidRDefault="00EE6646" w:rsidP="000B67D5">
            <w:pPr>
              <w:spacing w:before="0" w:after="0" w:line="240" w:lineRule="auto"/>
              <w:ind w:left="0" w:right="142"/>
              <w:rPr>
                <w:rFonts w:ascii="Arial Narrow" w:hAnsi="Arial Narrow"/>
                <w:b/>
                <w:color w:val="auto"/>
                <w:lang w:val="es-ES"/>
              </w:rPr>
            </w:pPr>
            <w:r w:rsidRPr="0027617B">
              <w:rPr>
                <w:rFonts w:ascii="Arial Narrow" w:hAnsi="Arial Narrow"/>
                <w:b/>
                <w:color w:val="auto"/>
                <w:lang w:val="es-ES"/>
              </w:rPr>
              <w:t>Trámite</w:t>
            </w:r>
          </w:p>
        </w:tc>
        <w:tc>
          <w:tcPr>
            <w:tcW w:w="3303" w:type="dxa"/>
          </w:tcPr>
          <w:p w14:paraId="778C61E1" w14:textId="77777777" w:rsidR="00EE6646" w:rsidRPr="0027617B" w:rsidRDefault="00EE6646" w:rsidP="000121DD">
            <w:pPr>
              <w:spacing w:before="0" w:after="0" w:line="240" w:lineRule="auto"/>
              <w:ind w:left="0" w:right="142"/>
              <w:jc w:val="center"/>
              <w:rPr>
                <w:rFonts w:ascii="Arial Narrow" w:hAnsi="Arial Narrow"/>
                <w:b/>
                <w:color w:val="auto"/>
                <w:lang w:val="es-ES"/>
              </w:rPr>
            </w:pPr>
            <w:r w:rsidRPr="0027617B">
              <w:rPr>
                <w:rFonts w:ascii="Arial Narrow" w:hAnsi="Arial Narrow"/>
                <w:b/>
                <w:color w:val="auto"/>
                <w:lang w:val="es-ES"/>
              </w:rPr>
              <w:t>Nombre</w:t>
            </w:r>
          </w:p>
        </w:tc>
        <w:tc>
          <w:tcPr>
            <w:tcW w:w="3726" w:type="dxa"/>
          </w:tcPr>
          <w:p w14:paraId="5F93DE63" w14:textId="77777777" w:rsidR="00EE6646" w:rsidRPr="0027617B" w:rsidRDefault="00EE6646" w:rsidP="000121DD">
            <w:pPr>
              <w:spacing w:before="0" w:after="0" w:line="240" w:lineRule="auto"/>
              <w:ind w:left="0" w:right="142"/>
              <w:jc w:val="center"/>
              <w:rPr>
                <w:rFonts w:ascii="Arial Narrow" w:hAnsi="Arial Narrow"/>
                <w:b/>
                <w:color w:val="auto"/>
                <w:lang w:val="es-ES"/>
              </w:rPr>
            </w:pPr>
            <w:r w:rsidRPr="0027617B">
              <w:rPr>
                <w:rFonts w:ascii="Arial Narrow" w:hAnsi="Arial Narrow"/>
                <w:b/>
                <w:color w:val="auto"/>
                <w:lang w:val="es-ES"/>
              </w:rPr>
              <w:t>Fundamento Legal</w:t>
            </w:r>
          </w:p>
        </w:tc>
      </w:tr>
      <w:tr w:rsidR="00EE6646" w:rsidRPr="0027617B" w14:paraId="1B09B805" w14:textId="77777777" w:rsidTr="000B67D5">
        <w:trPr>
          <w:jc w:val="center"/>
        </w:trPr>
        <w:tc>
          <w:tcPr>
            <w:tcW w:w="1010" w:type="dxa"/>
            <w:vAlign w:val="center"/>
          </w:tcPr>
          <w:p w14:paraId="68E009BF" w14:textId="77777777" w:rsidR="00EE6646" w:rsidRPr="0027617B" w:rsidRDefault="00EE6646" w:rsidP="000B67D5">
            <w:pPr>
              <w:spacing w:before="0" w:after="0" w:line="240" w:lineRule="auto"/>
              <w:ind w:left="0"/>
              <w:jc w:val="center"/>
              <w:rPr>
                <w:rFonts w:ascii="Arial Narrow" w:eastAsia="Times New Roman" w:hAnsi="Arial Narrow" w:cs="Arial"/>
                <w:bCs/>
                <w:color w:val="auto"/>
                <w:sz w:val="16"/>
                <w:szCs w:val="16"/>
                <w:lang w:eastAsia="es-MX"/>
              </w:rPr>
            </w:pPr>
            <w:r w:rsidRPr="0027617B">
              <w:rPr>
                <w:rFonts w:ascii="Arial Narrow" w:eastAsia="Times New Roman" w:hAnsi="Arial Narrow" w:cs="Arial"/>
                <w:bCs/>
                <w:color w:val="auto"/>
                <w:sz w:val="16"/>
                <w:szCs w:val="16"/>
                <w:lang w:eastAsia="es-MX"/>
              </w:rPr>
              <w:t>2</w:t>
            </w:r>
          </w:p>
        </w:tc>
        <w:tc>
          <w:tcPr>
            <w:tcW w:w="3303" w:type="dxa"/>
          </w:tcPr>
          <w:p w14:paraId="75E2D30E" w14:textId="77777777" w:rsidR="00EE6646" w:rsidRPr="0027617B" w:rsidRDefault="00EE6646" w:rsidP="000B67D5">
            <w:pPr>
              <w:spacing w:before="0" w:after="0" w:line="240" w:lineRule="auto"/>
              <w:ind w:left="0"/>
              <w:jc w:val="both"/>
              <w:rPr>
                <w:rFonts w:ascii="Arial Narrow" w:eastAsia="Times New Roman" w:hAnsi="Arial Narrow" w:cs="Arial"/>
                <w:bCs/>
                <w:color w:val="auto"/>
                <w:sz w:val="16"/>
                <w:szCs w:val="16"/>
                <w:lang w:eastAsia="es-MX"/>
              </w:rPr>
            </w:pPr>
            <w:r w:rsidRPr="0027617B">
              <w:rPr>
                <w:rFonts w:ascii="Arial Narrow" w:eastAsia="Times New Roman" w:hAnsi="Arial Narrow" w:cs="Arial"/>
                <w:bCs/>
                <w:color w:val="auto"/>
                <w:sz w:val="16"/>
                <w:szCs w:val="16"/>
                <w:lang w:eastAsia="es-MX"/>
              </w:rPr>
              <w:t>Solicitud de Incentivo a la Expansión para actividades de distribución por ductos de gas natural</w:t>
            </w:r>
          </w:p>
        </w:tc>
        <w:tc>
          <w:tcPr>
            <w:tcW w:w="3726" w:type="dxa"/>
            <w:vAlign w:val="center"/>
          </w:tcPr>
          <w:p w14:paraId="19C7A4CB" w14:textId="77777777" w:rsidR="00EE6646" w:rsidRPr="0027617B" w:rsidRDefault="00EE6646" w:rsidP="000B67D5">
            <w:pPr>
              <w:spacing w:before="0" w:after="0" w:line="240" w:lineRule="auto"/>
              <w:ind w:left="0"/>
              <w:jc w:val="center"/>
              <w:rPr>
                <w:rFonts w:ascii="Arial Narrow" w:eastAsia="Times New Roman" w:hAnsi="Arial Narrow" w:cs="Arial"/>
                <w:bCs/>
                <w:color w:val="auto"/>
                <w:sz w:val="16"/>
                <w:szCs w:val="16"/>
                <w:lang w:eastAsia="es-MX"/>
              </w:rPr>
            </w:pPr>
            <w:r w:rsidRPr="0027617B">
              <w:rPr>
                <w:rFonts w:ascii="Arial Narrow" w:eastAsia="Times New Roman" w:hAnsi="Arial Narrow" w:cs="Arial"/>
                <w:bCs/>
                <w:color w:val="auto"/>
                <w:sz w:val="16"/>
                <w:szCs w:val="16"/>
                <w:lang w:eastAsia="es-MX"/>
              </w:rPr>
              <w:t xml:space="preserve">Disposiciones 9.1, 9.2,9.3, 9.4 y 9.5 del </w:t>
            </w:r>
            <w:r>
              <w:rPr>
                <w:rFonts w:ascii="Arial Narrow" w:eastAsia="Times New Roman" w:hAnsi="Arial Narrow" w:cs="Arial"/>
                <w:bCs/>
                <w:color w:val="auto"/>
                <w:sz w:val="16"/>
                <w:szCs w:val="16"/>
                <w:lang w:eastAsia="es-MX"/>
              </w:rPr>
              <w:t>Anteproyecto</w:t>
            </w:r>
          </w:p>
        </w:tc>
      </w:tr>
      <w:tr w:rsidR="00EE6646" w:rsidRPr="0027617B" w14:paraId="1E3166DA" w14:textId="77777777" w:rsidTr="000B67D5">
        <w:trPr>
          <w:jc w:val="center"/>
        </w:trPr>
        <w:tc>
          <w:tcPr>
            <w:tcW w:w="1010" w:type="dxa"/>
            <w:vAlign w:val="center"/>
          </w:tcPr>
          <w:p w14:paraId="5EE55B1A" w14:textId="77777777" w:rsidR="00EE6646" w:rsidRPr="0027617B" w:rsidRDefault="00EE6646" w:rsidP="000B67D5">
            <w:pPr>
              <w:spacing w:before="0" w:after="0" w:line="240" w:lineRule="auto"/>
              <w:ind w:left="0"/>
              <w:jc w:val="center"/>
              <w:rPr>
                <w:rFonts w:ascii="Arial Narrow" w:eastAsia="Times New Roman" w:hAnsi="Arial Narrow" w:cs="Arial"/>
                <w:bCs/>
                <w:color w:val="auto"/>
                <w:sz w:val="16"/>
                <w:szCs w:val="16"/>
                <w:lang w:eastAsia="es-MX"/>
              </w:rPr>
            </w:pPr>
            <w:r w:rsidRPr="0027617B">
              <w:rPr>
                <w:rFonts w:ascii="Arial Narrow" w:eastAsia="Times New Roman" w:hAnsi="Arial Narrow" w:cs="Arial"/>
                <w:bCs/>
                <w:color w:val="auto"/>
                <w:sz w:val="16"/>
                <w:szCs w:val="16"/>
                <w:lang w:eastAsia="es-MX"/>
              </w:rPr>
              <w:t>3</w:t>
            </w:r>
          </w:p>
        </w:tc>
        <w:tc>
          <w:tcPr>
            <w:tcW w:w="3303" w:type="dxa"/>
          </w:tcPr>
          <w:p w14:paraId="1FE4D2A2" w14:textId="77777777" w:rsidR="00EE6646" w:rsidRPr="0027617B" w:rsidRDefault="00EE6646" w:rsidP="000B67D5">
            <w:pPr>
              <w:spacing w:before="0" w:after="0" w:line="240" w:lineRule="auto"/>
              <w:ind w:left="0"/>
              <w:jc w:val="both"/>
              <w:rPr>
                <w:rFonts w:ascii="Arial Narrow" w:eastAsia="Times New Roman" w:hAnsi="Arial Narrow" w:cs="Arial"/>
                <w:bCs/>
                <w:color w:val="auto"/>
                <w:sz w:val="16"/>
                <w:szCs w:val="16"/>
                <w:lang w:eastAsia="es-MX"/>
              </w:rPr>
            </w:pPr>
            <w:r w:rsidRPr="0027617B">
              <w:rPr>
                <w:rFonts w:ascii="Arial Narrow" w:eastAsia="Times New Roman" w:hAnsi="Arial Narrow" w:cs="Arial"/>
                <w:bCs/>
                <w:color w:val="auto"/>
                <w:sz w:val="16"/>
                <w:szCs w:val="16"/>
                <w:lang w:eastAsia="es-MX"/>
              </w:rPr>
              <w:t>Solicitud de ajuste por índice de inflación de tarifas máximas para actividades de distribución por medio de ductos de gas natural</w:t>
            </w:r>
          </w:p>
        </w:tc>
        <w:tc>
          <w:tcPr>
            <w:tcW w:w="3726" w:type="dxa"/>
            <w:vAlign w:val="center"/>
          </w:tcPr>
          <w:p w14:paraId="287150B1" w14:textId="77777777" w:rsidR="00EE6646" w:rsidRPr="0027617B" w:rsidRDefault="00EE6646" w:rsidP="000B67D5">
            <w:pPr>
              <w:spacing w:before="0" w:after="0" w:line="240" w:lineRule="auto"/>
              <w:ind w:left="0"/>
              <w:jc w:val="center"/>
              <w:rPr>
                <w:rFonts w:ascii="Arial Narrow" w:eastAsia="Times New Roman" w:hAnsi="Arial Narrow" w:cs="Arial"/>
                <w:bCs/>
                <w:color w:val="auto"/>
                <w:sz w:val="16"/>
                <w:szCs w:val="16"/>
                <w:lang w:eastAsia="es-MX"/>
              </w:rPr>
            </w:pPr>
            <w:r w:rsidRPr="0027617B">
              <w:rPr>
                <w:rFonts w:ascii="Arial Narrow" w:eastAsia="Times New Roman" w:hAnsi="Arial Narrow" w:cs="Arial"/>
                <w:bCs/>
                <w:color w:val="auto"/>
                <w:sz w:val="16"/>
                <w:szCs w:val="16"/>
                <w:lang w:eastAsia="es-MX"/>
              </w:rPr>
              <w:t xml:space="preserve">Disposición 12.1, 12.2, 12.3, 12.4 del </w:t>
            </w:r>
            <w:r>
              <w:rPr>
                <w:rFonts w:ascii="Arial Narrow" w:eastAsia="Times New Roman" w:hAnsi="Arial Narrow" w:cs="Arial"/>
                <w:bCs/>
                <w:color w:val="auto"/>
                <w:sz w:val="16"/>
                <w:szCs w:val="16"/>
                <w:lang w:eastAsia="es-MX"/>
              </w:rPr>
              <w:t>Anteproyecto</w:t>
            </w:r>
          </w:p>
        </w:tc>
      </w:tr>
    </w:tbl>
    <w:p w14:paraId="7F30E2B2" w14:textId="77777777" w:rsidR="00EE6646" w:rsidRPr="0027617B" w:rsidRDefault="00EE6646" w:rsidP="00EE6646">
      <w:pPr>
        <w:spacing w:before="0" w:after="0" w:line="240" w:lineRule="auto"/>
        <w:ind w:left="0" w:right="142"/>
        <w:rPr>
          <w:rFonts w:ascii="Arial Narrow" w:hAnsi="Arial Narrow"/>
          <w:color w:val="auto"/>
          <w:lang w:val="es-ES"/>
        </w:rPr>
      </w:pPr>
    </w:p>
    <w:p w14:paraId="1175B32A" w14:textId="3CF794A5" w:rsidR="00EE6646" w:rsidRPr="0027617B" w:rsidRDefault="00EE6646" w:rsidP="00EE6646">
      <w:pPr>
        <w:spacing w:before="0" w:after="0" w:line="240" w:lineRule="auto"/>
        <w:ind w:left="0" w:right="142"/>
        <w:rPr>
          <w:rFonts w:ascii="Arial Narrow" w:hAnsi="Arial Narrow"/>
          <w:color w:val="auto"/>
          <w:lang w:val="es-ES"/>
        </w:rPr>
      </w:pPr>
      <w:r w:rsidRPr="0027617B">
        <w:rPr>
          <w:rFonts w:ascii="Arial Narrow" w:hAnsi="Arial Narrow"/>
          <w:color w:val="auto"/>
          <w:lang w:val="es-ES"/>
        </w:rPr>
        <w:t xml:space="preserve">Al respecto, el costo correspondiente a cada uno de estos trámites es de </w:t>
      </w:r>
      <w:r w:rsidRPr="0027617B">
        <w:rPr>
          <w:rFonts w:ascii="Arial Narrow" w:hAnsi="Arial Narrow"/>
          <w:color w:val="auto"/>
        </w:rPr>
        <w:t>25,40</w:t>
      </w:r>
      <w:r>
        <w:rPr>
          <w:rFonts w:ascii="Arial Narrow" w:hAnsi="Arial Narrow"/>
          <w:color w:val="auto"/>
        </w:rPr>
        <w:t>6</w:t>
      </w:r>
      <w:r w:rsidRPr="0027617B">
        <w:rPr>
          <w:rFonts w:ascii="Arial Narrow" w:hAnsi="Arial Narrow"/>
          <w:color w:val="auto"/>
        </w:rPr>
        <w:t>.0</w:t>
      </w:r>
      <w:r>
        <w:rPr>
          <w:rFonts w:ascii="Arial Narrow" w:hAnsi="Arial Narrow"/>
          <w:color w:val="auto"/>
        </w:rPr>
        <w:t>0</w:t>
      </w:r>
      <w:r w:rsidRPr="0027617B">
        <w:rPr>
          <w:rFonts w:ascii="Arial Narrow" w:hAnsi="Arial Narrow"/>
          <w:color w:val="auto"/>
        </w:rPr>
        <w:t xml:space="preserve"> </w:t>
      </w:r>
      <w:r w:rsidRPr="0027617B">
        <w:rPr>
          <w:rFonts w:ascii="Arial Narrow" w:hAnsi="Arial Narrow"/>
          <w:color w:val="auto"/>
          <w:lang w:val="es-ES"/>
        </w:rPr>
        <w:t xml:space="preserve">pesos que se generan (1) una vez al año por la cantidad de </w:t>
      </w:r>
      <w:r>
        <w:rPr>
          <w:rFonts w:ascii="Arial Narrow" w:hAnsi="Arial Narrow"/>
          <w:color w:val="auto"/>
          <w:lang w:val="es-ES"/>
        </w:rPr>
        <w:t>Distribuidores</w:t>
      </w:r>
      <w:r w:rsidRPr="0027617B">
        <w:rPr>
          <w:rFonts w:ascii="Arial Narrow" w:hAnsi="Arial Narrow"/>
          <w:color w:val="auto"/>
          <w:lang w:val="es-ES"/>
        </w:rPr>
        <w:t xml:space="preserve">. A continuación, se detallan los costos asociados a los 2 (dos) trámites: </w:t>
      </w:r>
    </w:p>
    <w:p w14:paraId="6A6ACDEF" w14:textId="77777777" w:rsidR="00EE6646" w:rsidRPr="0027617B" w:rsidRDefault="00EE6646" w:rsidP="00EE6646">
      <w:pPr>
        <w:spacing w:before="0" w:after="0" w:line="240" w:lineRule="auto"/>
        <w:ind w:left="0" w:right="142"/>
        <w:rPr>
          <w:rFonts w:ascii="Arial Narrow" w:hAnsi="Arial Narrow"/>
          <w:color w:val="auto"/>
          <w:lang w:val="es-ES"/>
        </w:rPr>
      </w:pPr>
    </w:p>
    <w:p w14:paraId="1E6B28C3" w14:textId="010E48CD" w:rsidR="00EE6646" w:rsidRPr="00E47BA4" w:rsidRDefault="00EE6646" w:rsidP="00EE6646">
      <w:pPr>
        <w:spacing w:before="0" w:after="0" w:line="240" w:lineRule="auto"/>
        <w:ind w:left="0" w:right="49"/>
        <w:jc w:val="center"/>
        <w:rPr>
          <w:rFonts w:ascii="Arial Narrow" w:hAnsi="Arial Narrow"/>
          <w:b/>
          <w:color w:val="auto"/>
          <w:lang w:val="es-ES"/>
        </w:rPr>
      </w:pPr>
      <w:r w:rsidRPr="00E47BA4">
        <w:rPr>
          <w:rFonts w:ascii="Arial Narrow" w:hAnsi="Arial Narrow"/>
          <w:b/>
          <w:color w:val="auto"/>
          <w:lang w:val="es-ES"/>
        </w:rPr>
        <w:t xml:space="preserve">Tabla </w:t>
      </w:r>
      <w:r w:rsidR="00387DFD">
        <w:rPr>
          <w:rFonts w:ascii="Arial Narrow" w:hAnsi="Arial Narrow"/>
          <w:b/>
          <w:color w:val="auto"/>
          <w:lang w:val="es-ES"/>
        </w:rPr>
        <w:t>2</w:t>
      </w:r>
      <w:r w:rsidR="007545AB">
        <w:rPr>
          <w:rFonts w:ascii="Arial Narrow" w:hAnsi="Arial Narrow"/>
          <w:b/>
          <w:color w:val="auto"/>
          <w:lang w:val="es-ES"/>
        </w:rPr>
        <w:t>0</w:t>
      </w:r>
      <w:r w:rsidRPr="00E47BA4">
        <w:rPr>
          <w:rFonts w:ascii="Arial Narrow" w:hAnsi="Arial Narrow"/>
          <w:b/>
          <w:color w:val="auto"/>
          <w:lang w:val="es-ES"/>
        </w:rPr>
        <w:t xml:space="preserve">. Costo por creación del Trámite 2 y 3 </w:t>
      </w:r>
    </w:p>
    <w:tbl>
      <w:tblPr>
        <w:tblStyle w:val="Tablaconcuadrcula"/>
        <w:tblW w:w="0" w:type="auto"/>
        <w:tblLook w:val="04A0" w:firstRow="1" w:lastRow="0" w:firstColumn="1" w:lastColumn="0" w:noHBand="0" w:noVBand="1"/>
      </w:tblPr>
      <w:tblGrid>
        <w:gridCol w:w="2830"/>
        <w:gridCol w:w="3402"/>
        <w:gridCol w:w="3730"/>
      </w:tblGrid>
      <w:tr w:rsidR="00EE6646" w:rsidRPr="00E47BA4" w14:paraId="0E1F0795" w14:textId="77777777" w:rsidTr="000B67D5">
        <w:tc>
          <w:tcPr>
            <w:tcW w:w="2830" w:type="dxa"/>
            <w:vAlign w:val="center"/>
          </w:tcPr>
          <w:p w14:paraId="100779A4" w14:textId="77777777" w:rsidR="00EE6646" w:rsidRPr="00E47BA4" w:rsidRDefault="00EE6646" w:rsidP="000B67D5">
            <w:pPr>
              <w:spacing w:before="0" w:after="0" w:line="240" w:lineRule="auto"/>
              <w:ind w:left="0" w:right="49"/>
              <w:jc w:val="center"/>
              <w:rPr>
                <w:rFonts w:ascii="Arial Narrow" w:hAnsi="Arial Narrow"/>
                <w:b/>
                <w:color w:val="auto"/>
                <w:sz w:val="16"/>
                <w:szCs w:val="16"/>
              </w:rPr>
            </w:pPr>
            <w:r w:rsidRPr="00E47BA4">
              <w:rPr>
                <w:rFonts w:ascii="Arial Narrow" w:hAnsi="Arial Narrow"/>
                <w:b/>
                <w:color w:val="auto"/>
                <w:sz w:val="16"/>
                <w:szCs w:val="16"/>
              </w:rPr>
              <w:t>Concepto</w:t>
            </w:r>
          </w:p>
        </w:tc>
        <w:tc>
          <w:tcPr>
            <w:tcW w:w="3402" w:type="dxa"/>
            <w:vAlign w:val="center"/>
          </w:tcPr>
          <w:p w14:paraId="09D22FEB" w14:textId="77777777" w:rsidR="00EE6646" w:rsidRPr="00E47BA4" w:rsidRDefault="00EE6646" w:rsidP="000B67D5">
            <w:pPr>
              <w:spacing w:before="0" w:after="0" w:line="240" w:lineRule="auto"/>
              <w:ind w:left="0" w:right="49"/>
              <w:jc w:val="center"/>
              <w:rPr>
                <w:rFonts w:ascii="Arial Narrow" w:hAnsi="Arial Narrow"/>
                <w:b/>
                <w:color w:val="auto"/>
                <w:sz w:val="16"/>
                <w:szCs w:val="16"/>
              </w:rPr>
            </w:pPr>
            <w:r w:rsidRPr="00E47BA4">
              <w:rPr>
                <w:rFonts w:ascii="Arial Narrow" w:hAnsi="Arial Narrow"/>
                <w:b/>
                <w:color w:val="auto"/>
                <w:sz w:val="16"/>
                <w:szCs w:val="16"/>
              </w:rPr>
              <w:t>Implicaciones del Costo</w:t>
            </w:r>
          </w:p>
        </w:tc>
        <w:tc>
          <w:tcPr>
            <w:tcW w:w="3730" w:type="dxa"/>
            <w:vAlign w:val="center"/>
          </w:tcPr>
          <w:p w14:paraId="5F850BB5" w14:textId="77777777" w:rsidR="00EE6646" w:rsidRPr="00E47BA4" w:rsidRDefault="00EE6646" w:rsidP="000B67D5">
            <w:pPr>
              <w:spacing w:before="0" w:after="0" w:line="240" w:lineRule="auto"/>
              <w:ind w:left="0" w:right="49"/>
              <w:jc w:val="center"/>
              <w:rPr>
                <w:rFonts w:ascii="Arial Narrow" w:hAnsi="Arial Narrow"/>
                <w:b/>
                <w:color w:val="auto"/>
                <w:sz w:val="16"/>
                <w:szCs w:val="16"/>
              </w:rPr>
            </w:pPr>
            <w:r w:rsidRPr="00E47BA4">
              <w:rPr>
                <w:rFonts w:ascii="Arial Narrow" w:hAnsi="Arial Narrow"/>
                <w:b/>
                <w:color w:val="auto"/>
                <w:sz w:val="16"/>
                <w:szCs w:val="16"/>
              </w:rPr>
              <w:t>Estimación del Costo *</w:t>
            </w:r>
          </w:p>
        </w:tc>
      </w:tr>
      <w:tr w:rsidR="00EE6646" w:rsidRPr="0027617B" w14:paraId="139B326C" w14:textId="77777777" w:rsidTr="000B67D5">
        <w:tc>
          <w:tcPr>
            <w:tcW w:w="2830" w:type="dxa"/>
            <w:vAlign w:val="center"/>
          </w:tcPr>
          <w:p w14:paraId="57729706" w14:textId="77777777" w:rsidR="00EE6646" w:rsidRPr="00E47BA4"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E47BA4">
              <w:rPr>
                <w:rFonts w:ascii="Arial Narrow" w:eastAsia="Times New Roman" w:hAnsi="Arial Narrow" w:cs="Arial"/>
                <w:b/>
                <w:color w:val="auto"/>
                <w:sz w:val="16"/>
                <w:szCs w:val="16"/>
                <w:lang w:eastAsia="es-MX"/>
              </w:rPr>
              <w:t>Salario del personal (SP)</w:t>
            </w:r>
          </w:p>
        </w:tc>
        <w:tc>
          <w:tcPr>
            <w:tcW w:w="3402" w:type="dxa"/>
            <w:vAlign w:val="center"/>
          </w:tcPr>
          <w:p w14:paraId="6218AE59"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 xml:space="preserve">Cuantificación. – Elaboración de manifestación respecto a ajuste a las tarifas máximas para actividades permisionadas de distribución por ducto de gas natural.  </w:t>
            </w:r>
          </w:p>
          <w:p w14:paraId="67E57F1F"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6A4AAC97"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Tiempo estimado (horas). – 2 trabajadores por 100 horas hombres cada uno, para un total de 200 (cuarenta) horas hombres por trámite.</w:t>
            </w:r>
          </w:p>
        </w:tc>
        <w:tc>
          <w:tcPr>
            <w:tcW w:w="3730" w:type="dxa"/>
            <w:vAlign w:val="center"/>
          </w:tcPr>
          <w:p w14:paraId="22E6F1AB" w14:textId="77777777" w:rsidR="0044588F" w:rsidRDefault="0044588F" w:rsidP="000B67D5">
            <w:pPr>
              <w:spacing w:before="0" w:after="0" w:line="240" w:lineRule="auto"/>
              <w:ind w:left="0"/>
              <w:jc w:val="both"/>
              <w:rPr>
                <w:rFonts w:ascii="Arial Narrow" w:hAnsi="Arial Narrow" w:cs="Arial"/>
                <w:color w:val="auto"/>
                <w:sz w:val="16"/>
                <w:szCs w:val="16"/>
                <w:lang w:eastAsia="es-MX"/>
              </w:rPr>
            </w:pPr>
          </w:p>
          <w:p w14:paraId="4DCBFF03" w14:textId="3F93C485"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salario diario de 975.57 pesos de un trabajador relacionado con la industria eléctrica y suministro de agua potable,</w:t>
            </w:r>
            <w:r w:rsidRPr="0027617B">
              <w:rPr>
                <w:rFonts w:ascii="Arial Narrow" w:hAnsi="Arial Narrow" w:cs="Arial"/>
                <w:color w:val="auto"/>
                <w:sz w:val="16"/>
                <w:szCs w:val="16"/>
                <w:vertAlign w:val="superscript"/>
                <w:lang w:eastAsia="es-MX"/>
              </w:rPr>
              <w:t>1</w:t>
            </w:r>
            <w:r w:rsidRPr="0027617B">
              <w:rPr>
                <w:rFonts w:ascii="Arial Narrow" w:hAnsi="Arial Narrow" w:cs="Arial"/>
                <w:color w:val="auto"/>
                <w:sz w:val="16"/>
                <w:szCs w:val="16"/>
                <w:lang w:eastAsia="es-MX"/>
              </w:rPr>
              <w:t xml:space="preserve"> el salario por hora laborada es de 121.95 pesos/h-h. Por lo tanto, considerando el tiempo estimado en horas, se obtuvo un ahorro de: </w:t>
            </w:r>
          </w:p>
          <w:p w14:paraId="2602EDFC"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SP</m:t>
                </m:r>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w:rPr>
                        <w:rFonts w:ascii="Cambria Math" w:hAnsi="Cambria Math" w:cs="Arial"/>
                        <w:color w:val="auto"/>
                        <w:sz w:val="16"/>
                        <w:szCs w:val="16"/>
                        <w:lang w:eastAsia="es-MX"/>
                      </w:rPr>
                      <m:t>No</m:t>
                    </m:r>
                    <m:r>
                      <m:rPr>
                        <m:sty m:val="p"/>
                      </m:rPr>
                      <w:rPr>
                        <w:rFonts w:ascii="Cambria Math" w:hAnsi="Cambria Math" w:cs="Arial"/>
                        <w:color w:val="auto"/>
                        <w:sz w:val="16"/>
                        <w:szCs w:val="16"/>
                        <w:lang w:eastAsia="es-MX"/>
                      </w:rPr>
                      <m:t xml:space="preserve">. </m:t>
                    </m:r>
                    <m:r>
                      <w:rPr>
                        <w:rFonts w:ascii="Cambria Math" w:hAnsi="Cambria Math" w:cs="Arial"/>
                        <w:color w:val="auto"/>
                        <w:sz w:val="16"/>
                        <w:szCs w:val="16"/>
                        <w:lang w:eastAsia="es-MX"/>
                      </w:rPr>
                      <m:t>Trab</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e>
                </m:d>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Salario</m:t>
                </m:r>
              </m:oMath>
            </m:oMathPara>
          </w:p>
          <w:p w14:paraId="5970927E"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4EB0E395"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SP</m:t>
                </m:r>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m:rPr>
                        <m:sty m:val="p"/>
                      </m:rPr>
                      <w:rPr>
                        <w:rFonts w:ascii="Cambria Math" w:hAnsi="Cambria Math" w:cs="Arial"/>
                        <w:color w:val="auto"/>
                        <w:sz w:val="16"/>
                        <w:szCs w:val="16"/>
                        <w:lang w:eastAsia="es-MX"/>
                      </w:rPr>
                      <m:t>2*100</m:t>
                    </m:r>
                  </m:e>
                </m:d>
                <m:r>
                  <m:rPr>
                    <m:sty m:val="p"/>
                  </m:rPr>
                  <w:rPr>
                    <w:rFonts w:ascii="Cambria Math" w:hAnsi="Cambria Math" w:cs="Arial"/>
                    <w:color w:val="auto"/>
                    <w:sz w:val="16"/>
                    <w:szCs w:val="16"/>
                    <w:lang w:eastAsia="es-MX"/>
                  </w:rPr>
                  <m:t>*121.95</m:t>
                </m:r>
              </m:oMath>
            </m:oMathPara>
          </w:p>
          <w:p w14:paraId="7317B5F9"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6FAD1268"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SP</m:t>
                </m:r>
                <m:r>
                  <m:rPr>
                    <m:sty m:val="p"/>
                  </m:rPr>
                  <w:rPr>
                    <w:rFonts w:ascii="Cambria Math" w:hAnsi="Cambria Math" w:cs="Arial"/>
                    <w:color w:val="auto"/>
                    <w:sz w:val="16"/>
                    <w:szCs w:val="16"/>
                    <w:lang w:eastAsia="es-MX"/>
                  </w:rPr>
                  <m:t xml:space="preserve">= 24,3290.00  </m:t>
                </m:r>
                <m:r>
                  <w:rPr>
                    <w:rFonts w:ascii="Cambria Math" w:hAnsi="Cambria Math" w:cs="Arial"/>
                    <w:color w:val="auto"/>
                    <w:sz w:val="16"/>
                    <w:szCs w:val="16"/>
                    <w:lang w:eastAsia="es-MX"/>
                  </w:rPr>
                  <m:t>pesos</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tr</m:t>
                </m:r>
                <m:r>
                  <m:rPr>
                    <m:sty m:val="p"/>
                  </m:rPr>
                  <w:rPr>
                    <w:rFonts w:ascii="Cambria Math" w:hAnsi="Cambria Math" w:cs="Arial"/>
                    <w:color w:val="auto"/>
                    <w:sz w:val="16"/>
                    <w:szCs w:val="16"/>
                    <w:lang w:eastAsia="es-MX"/>
                  </w:rPr>
                  <m:t>á</m:t>
                </m:r>
                <m:r>
                  <w:rPr>
                    <w:rFonts w:ascii="Cambria Math" w:hAnsi="Cambria Math" w:cs="Arial"/>
                    <w:color w:val="auto"/>
                    <w:sz w:val="16"/>
                    <w:szCs w:val="16"/>
                    <w:lang w:eastAsia="es-MX"/>
                  </w:rPr>
                  <m:t>mite</m:t>
                </m:r>
              </m:oMath>
            </m:oMathPara>
          </w:p>
          <w:p w14:paraId="5DA810D9"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3F47C8FB" w14:textId="77777777" w:rsidTr="000B67D5">
        <w:tc>
          <w:tcPr>
            <w:tcW w:w="2830" w:type="dxa"/>
            <w:vAlign w:val="center"/>
          </w:tcPr>
          <w:p w14:paraId="43EA07B1" w14:textId="77777777" w:rsidR="00EE6646" w:rsidRPr="00E47BA4"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E47BA4">
              <w:rPr>
                <w:rFonts w:ascii="Arial Narrow" w:eastAsia="Times New Roman" w:hAnsi="Arial Narrow" w:cs="Arial"/>
                <w:b/>
                <w:color w:val="auto"/>
                <w:sz w:val="16"/>
                <w:szCs w:val="16"/>
                <w:lang w:eastAsia="es-MX"/>
              </w:rPr>
              <w:t>Electricidad (E)</w:t>
            </w:r>
          </w:p>
        </w:tc>
        <w:tc>
          <w:tcPr>
            <w:tcW w:w="3402" w:type="dxa"/>
            <w:vAlign w:val="center"/>
          </w:tcPr>
          <w:p w14:paraId="0435DC75"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 xml:space="preserve">Cuantificación. – Elaboración de manifestación respecto a ajuste a las tarifas máximas para actividades permisionadas de distribución por ducto de gas natural.  </w:t>
            </w:r>
          </w:p>
          <w:p w14:paraId="21572F1A"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28B6AD92"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Tiempo estimado (horas). – 2 trabajadores por 100 horas hombres cada uno, para un total de 200 (cuarenta) horas hombres por trámite.</w:t>
            </w:r>
          </w:p>
        </w:tc>
        <w:tc>
          <w:tcPr>
            <w:tcW w:w="3730" w:type="dxa"/>
            <w:vAlign w:val="center"/>
          </w:tcPr>
          <w:p w14:paraId="60B02796" w14:textId="77777777" w:rsidR="0044588F" w:rsidRDefault="0044588F" w:rsidP="000B67D5">
            <w:pPr>
              <w:spacing w:before="0" w:after="0" w:line="240" w:lineRule="auto"/>
              <w:ind w:left="0"/>
              <w:jc w:val="both"/>
              <w:rPr>
                <w:rFonts w:ascii="Arial Narrow" w:hAnsi="Arial Narrow" w:cs="Arial"/>
                <w:color w:val="auto"/>
                <w:sz w:val="16"/>
                <w:szCs w:val="16"/>
                <w:lang w:eastAsia="es-MX"/>
              </w:rPr>
            </w:pPr>
          </w:p>
          <w:p w14:paraId="032D8B91" w14:textId="10D1EE50"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consumo de ventas internas de energía electricidad por sector para 2020,</w:t>
            </w:r>
            <w:r w:rsidRPr="0027617B">
              <w:rPr>
                <w:rFonts w:ascii="Arial Narrow" w:hAnsi="Arial Narrow" w:cs="Arial"/>
                <w:color w:val="auto"/>
                <w:sz w:val="16"/>
                <w:szCs w:val="16"/>
                <w:vertAlign w:val="superscript"/>
                <w:lang w:eastAsia="es-MX"/>
              </w:rPr>
              <w:t>2</w:t>
            </w:r>
            <w:r w:rsidRPr="0027617B">
              <w:rPr>
                <w:rFonts w:ascii="Arial Narrow" w:hAnsi="Arial Narrow" w:cs="Arial"/>
                <w:color w:val="auto"/>
                <w:sz w:val="16"/>
                <w:szCs w:val="16"/>
                <w:lang w:eastAsia="es-MX"/>
              </w:rPr>
              <w:t xml:space="preserve"> y el promedio anual del total de la población ocupada del sector terciario.</w:t>
            </w:r>
            <w:r w:rsidRPr="0027617B">
              <w:rPr>
                <w:rFonts w:ascii="Arial Narrow" w:hAnsi="Arial Narrow" w:cs="Arial"/>
                <w:color w:val="auto"/>
                <w:sz w:val="16"/>
                <w:szCs w:val="16"/>
                <w:vertAlign w:val="superscript"/>
                <w:lang w:eastAsia="es-MX"/>
              </w:rPr>
              <w:t>3</w:t>
            </w:r>
            <w:r w:rsidRPr="0027617B">
              <w:rPr>
                <w:rFonts w:ascii="Arial Narrow" w:hAnsi="Arial Narrow" w:cs="Arial"/>
                <w:color w:val="auto"/>
                <w:sz w:val="16"/>
                <w:szCs w:val="16"/>
                <w:lang w:eastAsia="es-MX"/>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Narrow" w:hAnsi="Arial Narrow" w:cs="Arial"/>
                <w:color w:val="auto"/>
                <w:sz w:val="16"/>
                <w:szCs w:val="16"/>
                <w:vertAlign w:val="superscript"/>
                <w:lang w:eastAsia="es-MX"/>
              </w:rPr>
              <w:t>4</w:t>
            </w:r>
            <w:r w:rsidRPr="0027617B">
              <w:rPr>
                <w:rFonts w:ascii="Arial Narrow" w:hAnsi="Arial Narrow" w:cs="Arial"/>
                <w:color w:val="auto"/>
                <w:sz w:val="16"/>
                <w:szCs w:val="16"/>
                <w:lang w:eastAsia="es-MX"/>
              </w:rPr>
              <w:t xml:space="preserve"> Con base en lo anterior, se calculó el costo de la electricidad en 1.61 pesos/h-h. Por lo tanto, considerando el tiempo estimado en horas, se obtuvo un ahorro de:</w:t>
            </w:r>
          </w:p>
          <w:p w14:paraId="054FDEC5"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6421DBAC"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E</m:t>
                </m:r>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w:rPr>
                        <w:rFonts w:ascii="Cambria Math" w:hAnsi="Cambria Math" w:cs="Arial"/>
                        <w:color w:val="auto"/>
                        <w:sz w:val="16"/>
                        <w:szCs w:val="16"/>
                        <w:lang w:eastAsia="es-MX"/>
                      </w:rPr>
                      <m:t>No</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Trab</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e>
                </m:d>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w:rPr>
                        <w:rFonts w:ascii="Cambria Math" w:hAnsi="Cambria Math" w:cs="Arial"/>
                        <w:color w:val="auto"/>
                        <w:sz w:val="16"/>
                        <w:szCs w:val="16"/>
                        <w:lang w:eastAsia="es-MX"/>
                      </w:rPr>
                      <m:t>kw</m:t>
                    </m:r>
                  </m:e>
                </m:d>
                <m:r>
                  <m:rPr>
                    <m:sty m:val="p"/>
                  </m:rPr>
                  <w:rPr>
                    <w:rFonts w:ascii="Cambria Math" w:hAnsi="Cambria Math" w:cs="Arial"/>
                    <w:color w:val="auto"/>
                    <w:sz w:val="16"/>
                    <w:szCs w:val="16"/>
                    <w:lang w:eastAsia="es-MX"/>
                  </w:rPr>
                  <m:t>*(</m:t>
                </m:r>
                <m:f>
                  <m:fPr>
                    <m:ctrlPr>
                      <w:rPr>
                        <w:rFonts w:ascii="Cambria Math" w:hAnsi="Cambria Math" w:cs="Arial"/>
                        <w:color w:val="auto"/>
                        <w:sz w:val="16"/>
                        <w:szCs w:val="16"/>
                        <w:lang w:eastAsia="es-MX"/>
                      </w:rPr>
                    </m:ctrlPr>
                  </m:fPr>
                  <m:num>
                    <m:r>
                      <m:rPr>
                        <m:sty m:val="p"/>
                      </m:rPr>
                      <w:rPr>
                        <w:rFonts w:ascii="Cambria Math" w:hAnsi="Cambria Math" w:cs="Arial"/>
                        <w:color w:val="auto"/>
                        <w:sz w:val="16"/>
                        <w:szCs w:val="16"/>
                        <w:lang w:eastAsia="es-MX"/>
                      </w:rPr>
                      <m:t>$</m:t>
                    </m:r>
                  </m:num>
                  <m:den>
                    <m:r>
                      <w:rPr>
                        <w:rFonts w:ascii="Cambria Math" w:hAnsi="Cambria Math" w:cs="Arial"/>
                        <w:color w:val="auto"/>
                        <w:sz w:val="16"/>
                        <w:szCs w:val="16"/>
                        <w:lang w:eastAsia="es-MX"/>
                      </w:rPr>
                      <m:t>kwh</m:t>
                    </m:r>
                  </m:den>
                </m:f>
                <m:r>
                  <m:rPr>
                    <m:sty m:val="p"/>
                  </m:rPr>
                  <w:rPr>
                    <w:rFonts w:ascii="Cambria Math" w:hAnsi="Cambria Math" w:cs="Arial"/>
                    <w:color w:val="auto"/>
                    <w:sz w:val="16"/>
                    <w:szCs w:val="16"/>
                    <w:lang w:eastAsia="es-MX"/>
                  </w:rPr>
                  <m:t>)</m:t>
                </m:r>
              </m:oMath>
            </m:oMathPara>
          </w:p>
          <w:p w14:paraId="01F5377C"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375E4AB7" w14:textId="77777777" w:rsidR="00EE6646" w:rsidRPr="0082459C"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m:t>
                </m:r>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m:rPr>
                        <m:sty m:val="p"/>
                      </m:rPr>
                      <w:rPr>
                        <w:rFonts w:ascii="Cambria Math" w:hAnsi="Cambria Math" w:cs="Arial"/>
                        <w:color w:val="auto"/>
                        <w:sz w:val="16"/>
                        <w:szCs w:val="16"/>
                        <w:lang w:eastAsia="es-MX"/>
                      </w:rPr>
                      <m:t>2*100</m:t>
                    </m:r>
                  </m:e>
                </m:d>
                <m:r>
                  <w:rPr>
                    <w:rFonts w:ascii="Cambria Math" w:hAnsi="Cambria Math" w:cs="Arial"/>
                    <w:color w:val="auto"/>
                    <w:sz w:val="16"/>
                    <w:szCs w:val="16"/>
                    <w:lang w:eastAsia="es-MX"/>
                  </w:rPr>
                  <m:t>*0.324*4.97</m:t>
                </m:r>
              </m:oMath>
            </m:oMathPara>
          </w:p>
          <w:p w14:paraId="376530F0"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47667BB2" w14:textId="77777777" w:rsidR="00EE6646" w:rsidRPr="0044588F"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E</m:t>
                </m:r>
                <m:r>
                  <m:rPr>
                    <m:sty m:val="p"/>
                  </m:rPr>
                  <w:rPr>
                    <w:rFonts w:ascii="Cambria Math" w:hAnsi="Cambria Math" w:cs="Arial"/>
                    <w:color w:val="auto"/>
                    <w:sz w:val="16"/>
                    <w:szCs w:val="16"/>
                    <w:lang w:eastAsia="es-MX"/>
                  </w:rPr>
                  <m:t xml:space="preserve">=322.00  </m:t>
                </m:r>
                <m:r>
                  <w:rPr>
                    <w:rFonts w:ascii="Cambria Math" w:hAnsi="Cambria Math" w:cs="Arial"/>
                    <w:color w:val="auto"/>
                    <w:sz w:val="16"/>
                    <w:szCs w:val="16"/>
                    <w:lang w:eastAsia="es-MX"/>
                  </w:rPr>
                  <m:t>pesos</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tr</m:t>
                </m:r>
                <m:r>
                  <m:rPr>
                    <m:sty m:val="p"/>
                  </m:rPr>
                  <w:rPr>
                    <w:rFonts w:ascii="Cambria Math" w:hAnsi="Cambria Math" w:cs="Arial"/>
                    <w:color w:val="auto"/>
                    <w:sz w:val="16"/>
                    <w:szCs w:val="16"/>
                    <w:lang w:eastAsia="es-MX"/>
                  </w:rPr>
                  <m:t>á</m:t>
                </m:r>
                <m:r>
                  <w:rPr>
                    <w:rFonts w:ascii="Cambria Math" w:hAnsi="Cambria Math" w:cs="Arial"/>
                    <w:color w:val="auto"/>
                    <w:sz w:val="16"/>
                    <w:szCs w:val="16"/>
                    <w:lang w:eastAsia="es-MX"/>
                  </w:rPr>
                  <m:t>mite</m:t>
                </m:r>
              </m:oMath>
            </m:oMathPara>
          </w:p>
          <w:p w14:paraId="40134B97" w14:textId="60EB8BFE" w:rsidR="0044588F" w:rsidRPr="0027617B" w:rsidRDefault="0044588F"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347B6685" w14:textId="77777777" w:rsidTr="000B67D5">
        <w:tc>
          <w:tcPr>
            <w:tcW w:w="2830" w:type="dxa"/>
            <w:vAlign w:val="center"/>
          </w:tcPr>
          <w:p w14:paraId="3FF618F4" w14:textId="77777777" w:rsidR="00EE6646" w:rsidRPr="00E47BA4"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E47BA4">
              <w:rPr>
                <w:rFonts w:ascii="Arial Narrow" w:eastAsia="Times New Roman" w:hAnsi="Arial Narrow" w:cs="Arial"/>
                <w:b/>
                <w:color w:val="auto"/>
                <w:sz w:val="16"/>
                <w:szCs w:val="16"/>
                <w:lang w:eastAsia="es-MX"/>
              </w:rPr>
              <w:t>Papelería (P)</w:t>
            </w:r>
          </w:p>
        </w:tc>
        <w:tc>
          <w:tcPr>
            <w:tcW w:w="3402" w:type="dxa"/>
            <w:vAlign w:val="center"/>
          </w:tcPr>
          <w:p w14:paraId="5F282553"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 xml:space="preserve">Cuantificación. – Elaboración de manifestación respecto a ajuste a las tarifas máximas para actividades permisionadas de distribución por ducto de gas natural.  </w:t>
            </w:r>
          </w:p>
          <w:p w14:paraId="222CD571"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2D05264B"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Tiempo estimado (horas). – 2 trabajadores por 100 horas hombres cada uno, para un total de 200 (cuarenta) horas hombres por trámite.</w:t>
            </w:r>
          </w:p>
        </w:tc>
        <w:tc>
          <w:tcPr>
            <w:tcW w:w="3730" w:type="dxa"/>
            <w:vAlign w:val="center"/>
          </w:tcPr>
          <w:p w14:paraId="52B11287" w14:textId="77777777" w:rsidR="0044588F" w:rsidRDefault="0044588F" w:rsidP="000B67D5">
            <w:pPr>
              <w:spacing w:before="0" w:after="0" w:line="240" w:lineRule="auto"/>
              <w:ind w:left="0"/>
              <w:jc w:val="both"/>
              <w:rPr>
                <w:rFonts w:ascii="Arial Narrow" w:hAnsi="Arial Narrow" w:cs="Arial"/>
                <w:color w:val="auto"/>
                <w:sz w:val="16"/>
                <w:szCs w:val="16"/>
                <w:lang w:eastAsia="es-MX"/>
              </w:rPr>
            </w:pPr>
          </w:p>
          <w:p w14:paraId="399AE7B5" w14:textId="41A42F22"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los precios al 2021 del mercado de papelería,</w:t>
            </w:r>
            <w:r w:rsidRPr="0027617B">
              <w:rPr>
                <w:rFonts w:ascii="Arial Narrow" w:hAnsi="Arial Narrow" w:cs="Arial"/>
                <w:color w:val="auto"/>
                <w:sz w:val="16"/>
                <w:szCs w:val="16"/>
                <w:vertAlign w:val="superscript"/>
                <w:lang w:eastAsia="es-MX"/>
              </w:rPr>
              <w:t>5</w:t>
            </w:r>
            <w:r w:rsidRPr="0027617B">
              <w:rPr>
                <w:rFonts w:ascii="Arial Narrow" w:hAnsi="Arial Narrow" w:cs="Arial"/>
                <w:color w:val="auto"/>
                <w:sz w:val="16"/>
                <w:szCs w:val="16"/>
                <w:lang w:eastAsia="es-MX"/>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06B7EA24"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589E2352"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w:rPr>
                        <w:rFonts w:ascii="Cambria Math" w:hAnsi="Cambria Math" w:cs="Arial"/>
                        <w:color w:val="auto"/>
                        <w:sz w:val="16"/>
                        <w:szCs w:val="16"/>
                        <w:lang w:eastAsia="es-MX"/>
                      </w:rPr>
                      <m:t>No</m:t>
                    </m:r>
                    <m:r>
                      <m:rPr>
                        <m:sty m:val="p"/>
                      </m:rPr>
                      <w:rPr>
                        <w:rFonts w:ascii="Cambria Math" w:hAnsi="Cambria Math" w:cs="Arial"/>
                        <w:color w:val="auto"/>
                        <w:sz w:val="16"/>
                        <w:szCs w:val="16"/>
                        <w:lang w:eastAsia="es-MX"/>
                      </w:rPr>
                      <m:t xml:space="preserve">. </m:t>
                    </m:r>
                    <m:r>
                      <w:rPr>
                        <w:rFonts w:ascii="Cambria Math" w:hAnsi="Cambria Math" w:cs="Arial"/>
                        <w:color w:val="auto"/>
                        <w:sz w:val="16"/>
                        <w:szCs w:val="16"/>
                        <w:lang w:eastAsia="es-MX"/>
                      </w:rPr>
                      <m:t>Trab</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e>
                </m:d>
                <m:r>
                  <m:rPr>
                    <m:sty m:val="p"/>
                  </m:rPr>
                  <w:rPr>
                    <w:rFonts w:ascii="Cambria Math" w:hAnsi="Cambria Math" w:cs="Arial"/>
                    <w:color w:val="auto"/>
                    <w:sz w:val="16"/>
                    <w:szCs w:val="16"/>
                    <w:lang w:eastAsia="es-MX"/>
                  </w:rPr>
                  <m:t>*(</m:t>
                </m:r>
                <m:f>
                  <m:fPr>
                    <m:ctrlPr>
                      <w:rPr>
                        <w:rFonts w:ascii="Cambria Math" w:hAnsi="Cambria Math" w:cs="Arial"/>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den>
                </m:f>
                <m:r>
                  <m:rPr>
                    <m:sty m:val="p"/>
                  </m:rPr>
                  <w:rPr>
                    <w:rFonts w:ascii="Cambria Math" w:hAnsi="Cambria Math" w:cs="Arial"/>
                    <w:color w:val="auto"/>
                    <w:sz w:val="16"/>
                    <w:szCs w:val="16"/>
                    <w:lang w:eastAsia="es-MX"/>
                  </w:rPr>
                  <m:t>)</m:t>
                </m:r>
              </m:oMath>
            </m:oMathPara>
          </w:p>
          <w:p w14:paraId="45BDDC20"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1FB2A193"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P</m:t>
                </m:r>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m:rPr>
                        <m:sty m:val="p"/>
                      </m:rPr>
                      <w:rPr>
                        <w:rFonts w:ascii="Cambria Math" w:hAnsi="Cambria Math" w:cs="Arial"/>
                        <w:color w:val="auto"/>
                        <w:sz w:val="16"/>
                        <w:szCs w:val="16"/>
                        <w:lang w:eastAsia="es-MX"/>
                      </w:rPr>
                      <m:t>2*100</m:t>
                    </m:r>
                  </m:e>
                </m:d>
                <m:r>
                  <m:rPr>
                    <m:sty m:val="p"/>
                  </m:rPr>
                  <w:rPr>
                    <w:rFonts w:ascii="Cambria Math" w:hAnsi="Cambria Math" w:cs="Arial"/>
                    <w:color w:val="auto"/>
                    <w:sz w:val="16"/>
                    <w:szCs w:val="16"/>
                    <w:lang w:eastAsia="es-MX"/>
                  </w:rPr>
                  <m:t>*0.29</m:t>
                </m:r>
              </m:oMath>
            </m:oMathPara>
          </w:p>
          <w:p w14:paraId="22ED5819"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792DB362" w14:textId="77777777" w:rsidR="00EE6646" w:rsidRPr="00900FC7"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P</m:t>
                </m:r>
                <m:r>
                  <m:rPr>
                    <m:sty m:val="p"/>
                  </m:rPr>
                  <w:rPr>
                    <w:rFonts w:ascii="Cambria Math" w:hAnsi="Cambria Math" w:cs="Arial"/>
                    <w:color w:val="auto"/>
                    <w:sz w:val="16"/>
                    <w:szCs w:val="16"/>
                    <w:lang w:eastAsia="es-MX"/>
                  </w:rPr>
                  <m:t xml:space="preserve">=58.00 </m:t>
                </m:r>
                <m:r>
                  <w:rPr>
                    <w:rFonts w:ascii="Cambria Math" w:hAnsi="Cambria Math" w:cs="Arial"/>
                    <w:color w:val="auto"/>
                    <w:sz w:val="16"/>
                    <w:szCs w:val="16"/>
                    <w:lang w:eastAsia="es-MX"/>
                  </w:rPr>
                  <m:t>pesos</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tr</m:t>
                </m:r>
                <m:r>
                  <m:rPr>
                    <m:sty m:val="p"/>
                  </m:rPr>
                  <w:rPr>
                    <w:rFonts w:ascii="Cambria Math" w:hAnsi="Cambria Math" w:cs="Arial"/>
                    <w:color w:val="auto"/>
                    <w:sz w:val="16"/>
                    <w:szCs w:val="16"/>
                    <w:lang w:eastAsia="es-MX"/>
                  </w:rPr>
                  <m:t>á</m:t>
                </m:r>
                <m:r>
                  <w:rPr>
                    <w:rFonts w:ascii="Cambria Math" w:hAnsi="Cambria Math" w:cs="Arial"/>
                    <w:color w:val="auto"/>
                    <w:sz w:val="16"/>
                    <w:szCs w:val="16"/>
                    <w:lang w:eastAsia="es-MX"/>
                  </w:rPr>
                  <m:t>mite</m:t>
                </m:r>
              </m:oMath>
            </m:oMathPara>
          </w:p>
          <w:p w14:paraId="06598CCE" w14:textId="78914C6C" w:rsidR="00900FC7" w:rsidRPr="0027617B" w:rsidRDefault="00900FC7"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2AD7878B" w14:textId="77777777" w:rsidTr="000B67D5">
        <w:tc>
          <w:tcPr>
            <w:tcW w:w="2830" w:type="dxa"/>
            <w:vAlign w:val="center"/>
          </w:tcPr>
          <w:p w14:paraId="7D18D22E" w14:textId="77777777" w:rsidR="00EE6646" w:rsidRPr="00E47BA4"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E47BA4">
              <w:rPr>
                <w:rFonts w:ascii="Arial Narrow" w:eastAsia="Times New Roman" w:hAnsi="Arial Narrow" w:cs="Arial"/>
                <w:b/>
                <w:color w:val="auto"/>
                <w:sz w:val="16"/>
                <w:szCs w:val="16"/>
                <w:lang w:eastAsia="es-MX"/>
              </w:rPr>
              <w:t>Internet (I)</w:t>
            </w:r>
          </w:p>
          <w:p w14:paraId="3C44350F" w14:textId="77777777" w:rsidR="00EE6646" w:rsidRPr="00E47BA4"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p>
        </w:tc>
        <w:tc>
          <w:tcPr>
            <w:tcW w:w="3402" w:type="dxa"/>
            <w:vAlign w:val="center"/>
          </w:tcPr>
          <w:p w14:paraId="1FB44E27"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 xml:space="preserve">Cuantificación. – Elaboración de manifestación respecto a ajuste a las tarifas máximas para actividades permisionadas de distribución por ducto de gas natural.  </w:t>
            </w:r>
          </w:p>
          <w:p w14:paraId="6326EF81"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67BF10B0"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Tiempo estimado (horas). – 2 trabajadores por 100 horas hombres cada uno, para un total de 200 (cuarenta) horas hombres por trámite.</w:t>
            </w:r>
          </w:p>
        </w:tc>
        <w:tc>
          <w:tcPr>
            <w:tcW w:w="3730" w:type="dxa"/>
            <w:vAlign w:val="center"/>
          </w:tcPr>
          <w:p w14:paraId="752B6DE2" w14:textId="77777777" w:rsidR="0044588F" w:rsidRDefault="0044588F" w:rsidP="000B67D5">
            <w:pPr>
              <w:spacing w:before="0" w:after="0" w:line="240" w:lineRule="auto"/>
              <w:ind w:left="0"/>
              <w:jc w:val="both"/>
              <w:rPr>
                <w:rFonts w:ascii="Arial Narrow" w:hAnsi="Arial Narrow" w:cs="Arial"/>
                <w:color w:val="auto"/>
                <w:sz w:val="16"/>
                <w:szCs w:val="16"/>
                <w:lang w:eastAsia="es-MX"/>
              </w:rPr>
            </w:pPr>
          </w:p>
          <w:p w14:paraId="27F00E33" w14:textId="6E20A373"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Tomando como referencia el precio reportado en el Instituto Federal de Telecomunicaciones del paquete del servicio de internet anual 2021 de 2,289.0 al mes y el cual incluye impuestos,</w:t>
            </w:r>
            <w:r w:rsidRPr="0027617B">
              <w:rPr>
                <w:rFonts w:ascii="Arial Narrow" w:hAnsi="Arial Narrow" w:cs="Arial"/>
                <w:color w:val="auto"/>
                <w:sz w:val="16"/>
                <w:szCs w:val="16"/>
                <w:vertAlign w:val="superscript"/>
                <w:lang w:eastAsia="es-MX"/>
              </w:rPr>
              <w:t>6</w:t>
            </w:r>
            <w:r w:rsidRPr="0027617B">
              <w:rPr>
                <w:rFonts w:ascii="Arial Narrow" w:hAnsi="Arial Narrow" w:cs="Arial"/>
                <w:color w:val="auto"/>
                <w:sz w:val="16"/>
                <w:szCs w:val="16"/>
                <w:lang w:eastAsia="es-MX"/>
              </w:rPr>
              <w:t xml:space="preserve"> expresándolo a pesos/h-h, se obtuvo un costo de </w:t>
            </w:r>
            <w:r>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Por lo tanto, considerando el tiempo estimado en horas, se obtuvo un ahorro de:</w:t>
            </w:r>
          </w:p>
          <w:p w14:paraId="3F5D8156"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01378CAC"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w:rPr>
                        <w:rFonts w:ascii="Cambria Math" w:hAnsi="Cambria Math" w:cs="Arial"/>
                        <w:color w:val="auto"/>
                        <w:sz w:val="16"/>
                        <w:szCs w:val="16"/>
                        <w:lang w:eastAsia="es-MX"/>
                      </w:rPr>
                      <m:t>No</m:t>
                    </m:r>
                    <m:r>
                      <m:rPr>
                        <m:sty m:val="p"/>
                      </m:rPr>
                      <w:rPr>
                        <w:rFonts w:ascii="Cambria Math" w:hAnsi="Cambria Math" w:cs="Arial"/>
                        <w:color w:val="auto"/>
                        <w:sz w:val="16"/>
                        <w:szCs w:val="16"/>
                        <w:lang w:eastAsia="es-MX"/>
                      </w:rPr>
                      <m:t xml:space="preserve">. </m:t>
                    </m:r>
                    <m:r>
                      <w:rPr>
                        <w:rFonts w:ascii="Cambria Math" w:hAnsi="Cambria Math" w:cs="Arial"/>
                        <w:color w:val="auto"/>
                        <w:sz w:val="16"/>
                        <w:szCs w:val="16"/>
                        <w:lang w:eastAsia="es-MX"/>
                      </w:rPr>
                      <m:t>Trab</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e>
                </m:d>
                <m:r>
                  <m:rPr>
                    <m:sty m:val="p"/>
                  </m:rPr>
                  <w:rPr>
                    <w:rFonts w:ascii="Cambria Math" w:hAnsi="Cambria Math" w:cs="Arial"/>
                    <w:color w:val="auto"/>
                    <w:sz w:val="16"/>
                    <w:szCs w:val="16"/>
                    <w:lang w:eastAsia="es-MX"/>
                  </w:rPr>
                  <m:t>*(</m:t>
                </m:r>
                <m:f>
                  <m:fPr>
                    <m:ctrlPr>
                      <w:rPr>
                        <w:rFonts w:ascii="Cambria Math" w:hAnsi="Cambria Math" w:cs="Arial"/>
                        <w:color w:val="auto"/>
                        <w:sz w:val="16"/>
                        <w:szCs w:val="16"/>
                        <w:lang w:eastAsia="es-MX"/>
                      </w:rPr>
                    </m:ctrlPr>
                  </m:fPr>
                  <m:num>
                    <m:r>
                      <w:rPr>
                        <w:rFonts w:ascii="Cambria Math" w:hAnsi="Cambria Math" w:cs="Arial"/>
                        <w:color w:val="auto"/>
                        <w:sz w:val="16"/>
                        <w:szCs w:val="16"/>
                        <w:lang w:eastAsia="es-MX"/>
                      </w:rPr>
                      <m:t>pesos</m:t>
                    </m:r>
                  </m:num>
                  <m:den>
                    <m:r>
                      <w:rPr>
                        <w:rFonts w:ascii="Cambria Math" w:hAnsi="Cambria Math" w:cs="Arial"/>
                        <w:color w:val="auto"/>
                        <w:sz w:val="16"/>
                        <w:szCs w:val="16"/>
                        <w:lang w:eastAsia="es-MX"/>
                      </w:rPr>
                      <m:t>h</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h</m:t>
                    </m:r>
                  </m:den>
                </m:f>
                <m:r>
                  <m:rPr>
                    <m:sty m:val="p"/>
                  </m:rPr>
                  <w:rPr>
                    <w:rFonts w:ascii="Cambria Math" w:hAnsi="Cambria Math" w:cs="Arial"/>
                    <w:color w:val="auto"/>
                    <w:sz w:val="16"/>
                    <w:szCs w:val="16"/>
                    <w:lang w:eastAsia="es-MX"/>
                  </w:rPr>
                  <m:t>)</m:t>
                </m:r>
              </m:oMath>
            </m:oMathPara>
          </w:p>
          <w:p w14:paraId="4B1C6073"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1AACFDF0"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I</m:t>
                </m:r>
                <m:r>
                  <m:rPr>
                    <m:sty m:val="p"/>
                  </m:rPr>
                  <w:rPr>
                    <w:rFonts w:ascii="Cambria Math" w:hAnsi="Cambria Math" w:cs="Arial"/>
                    <w:color w:val="auto"/>
                    <w:sz w:val="16"/>
                    <w:szCs w:val="16"/>
                    <w:lang w:eastAsia="es-MX"/>
                  </w:rPr>
                  <m:t>=</m:t>
                </m:r>
                <m:d>
                  <m:dPr>
                    <m:ctrlPr>
                      <w:rPr>
                        <w:rFonts w:ascii="Cambria Math" w:hAnsi="Cambria Math" w:cs="Arial"/>
                        <w:color w:val="auto"/>
                        <w:sz w:val="16"/>
                        <w:szCs w:val="16"/>
                        <w:lang w:eastAsia="es-MX"/>
                      </w:rPr>
                    </m:ctrlPr>
                  </m:dPr>
                  <m:e>
                    <m:r>
                      <m:rPr>
                        <m:sty m:val="p"/>
                      </m:rPr>
                      <w:rPr>
                        <w:rFonts w:ascii="Cambria Math" w:hAnsi="Cambria Math" w:cs="Arial"/>
                        <w:color w:val="auto"/>
                        <w:sz w:val="16"/>
                        <w:szCs w:val="16"/>
                        <w:lang w:eastAsia="es-MX"/>
                      </w:rPr>
                      <m:t>2*100</m:t>
                    </m:r>
                  </m:e>
                </m:d>
                <m:r>
                  <m:rPr>
                    <m:sty m:val="p"/>
                  </m:rPr>
                  <w:rPr>
                    <w:rFonts w:ascii="Cambria Math" w:hAnsi="Cambria Math" w:cs="Arial"/>
                    <w:color w:val="auto"/>
                    <w:sz w:val="16"/>
                    <w:szCs w:val="16"/>
                    <w:lang w:eastAsia="es-MX"/>
                  </w:rPr>
                  <m:t>*3.18</m:t>
                </m:r>
              </m:oMath>
            </m:oMathPara>
          </w:p>
          <w:p w14:paraId="79969D2D"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3AF9FCE6" w14:textId="77777777" w:rsidR="00EE6646" w:rsidRPr="00900FC7"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I</m:t>
                </m:r>
                <m:r>
                  <m:rPr>
                    <m:sty m:val="p"/>
                  </m:rPr>
                  <w:rPr>
                    <w:rFonts w:ascii="Cambria Math" w:hAnsi="Cambria Math" w:cs="Arial"/>
                    <w:color w:val="auto"/>
                    <w:sz w:val="16"/>
                    <w:szCs w:val="16"/>
                    <w:lang w:eastAsia="es-MX"/>
                  </w:rPr>
                  <m:t xml:space="preserve">=636.00  </m:t>
                </m:r>
                <m:r>
                  <w:rPr>
                    <w:rFonts w:ascii="Cambria Math" w:hAnsi="Cambria Math" w:cs="Arial"/>
                    <w:color w:val="auto"/>
                    <w:sz w:val="16"/>
                    <w:szCs w:val="16"/>
                    <w:lang w:eastAsia="es-MX"/>
                  </w:rPr>
                  <m:t>pesos</m:t>
                </m:r>
                <m:r>
                  <m:rPr>
                    <m:sty m:val="p"/>
                  </m:rPr>
                  <w:rPr>
                    <w:rFonts w:ascii="Cambria Math" w:hAnsi="Cambria Math" w:cs="Arial"/>
                    <w:color w:val="auto"/>
                    <w:sz w:val="16"/>
                    <w:szCs w:val="16"/>
                    <w:lang w:eastAsia="es-MX"/>
                  </w:rPr>
                  <m:t>/</m:t>
                </m:r>
                <m:r>
                  <w:rPr>
                    <w:rFonts w:ascii="Cambria Math" w:hAnsi="Cambria Math" w:cs="Arial"/>
                    <w:color w:val="auto"/>
                    <w:sz w:val="16"/>
                    <w:szCs w:val="16"/>
                    <w:lang w:eastAsia="es-MX"/>
                  </w:rPr>
                  <m:t>tr</m:t>
                </m:r>
                <m:r>
                  <m:rPr>
                    <m:sty m:val="p"/>
                  </m:rPr>
                  <w:rPr>
                    <w:rFonts w:ascii="Cambria Math" w:hAnsi="Cambria Math" w:cs="Arial"/>
                    <w:color w:val="auto"/>
                    <w:sz w:val="16"/>
                    <w:szCs w:val="16"/>
                    <w:lang w:eastAsia="es-MX"/>
                  </w:rPr>
                  <m:t>á</m:t>
                </m:r>
                <m:r>
                  <w:rPr>
                    <w:rFonts w:ascii="Cambria Math" w:hAnsi="Cambria Math" w:cs="Arial"/>
                    <w:color w:val="auto"/>
                    <w:sz w:val="16"/>
                    <w:szCs w:val="16"/>
                    <w:lang w:eastAsia="es-MX"/>
                  </w:rPr>
                  <m:t>mite</m:t>
                </m:r>
              </m:oMath>
            </m:oMathPara>
          </w:p>
          <w:p w14:paraId="2218C202" w14:textId="46BC2591" w:rsidR="00900FC7" w:rsidRPr="009431D0" w:rsidRDefault="00900FC7"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27617B" w14:paraId="70188647" w14:textId="77777777" w:rsidTr="000B67D5">
        <w:tc>
          <w:tcPr>
            <w:tcW w:w="2830" w:type="dxa"/>
            <w:vAlign w:val="center"/>
          </w:tcPr>
          <w:p w14:paraId="2977978B" w14:textId="77777777" w:rsidR="00EE6646" w:rsidRPr="00E47BA4" w:rsidRDefault="00EE6646">
            <w:pPr>
              <w:spacing w:before="0" w:after="0" w:line="240" w:lineRule="auto"/>
              <w:ind w:left="0" w:right="0"/>
              <w:jc w:val="center"/>
              <w:rPr>
                <w:rFonts w:ascii="Arial Narrow" w:eastAsia="Times New Roman" w:hAnsi="Arial Narrow" w:cs="Arial"/>
                <w:b/>
                <w:color w:val="auto"/>
                <w:sz w:val="16"/>
                <w:szCs w:val="16"/>
                <w:lang w:eastAsia="es-MX"/>
              </w:rPr>
            </w:pPr>
            <w:r w:rsidRPr="00E47BA4">
              <w:rPr>
                <w:rFonts w:ascii="Arial Narrow" w:eastAsia="Times New Roman" w:hAnsi="Arial Narrow" w:cs="Arial"/>
                <w:b/>
                <w:color w:val="auto"/>
                <w:sz w:val="16"/>
                <w:szCs w:val="16"/>
                <w:lang w:eastAsia="es-MX"/>
              </w:rPr>
              <w:t>Costo total</w:t>
            </w:r>
          </w:p>
        </w:tc>
        <w:tc>
          <w:tcPr>
            <w:tcW w:w="3402" w:type="dxa"/>
            <w:vAlign w:val="center"/>
          </w:tcPr>
          <w:p w14:paraId="4E68E254" w14:textId="77777777" w:rsidR="0044588F" w:rsidRDefault="0044588F" w:rsidP="0044588F">
            <w:pPr>
              <w:spacing w:before="0" w:after="0" w:line="240" w:lineRule="auto"/>
              <w:ind w:left="0"/>
              <w:jc w:val="center"/>
              <w:rPr>
                <w:rFonts w:ascii="Arial Narrow" w:hAnsi="Arial Narrow" w:cs="Arial"/>
                <w:color w:val="auto"/>
                <w:sz w:val="16"/>
                <w:szCs w:val="16"/>
                <w:lang w:eastAsia="es-MX"/>
              </w:rPr>
            </w:pPr>
          </w:p>
          <w:p w14:paraId="6BFD843D" w14:textId="1E2361BA" w:rsidR="00EE6646" w:rsidRPr="0027617B" w:rsidRDefault="00EE6646" w:rsidP="000121DD">
            <w:pPr>
              <w:spacing w:before="0" w:after="0" w:line="240" w:lineRule="auto"/>
              <w:ind w:lef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SP = 24,</w:t>
            </w:r>
            <w:r>
              <w:rPr>
                <w:rFonts w:ascii="Arial Narrow" w:hAnsi="Arial Narrow" w:cs="Arial"/>
                <w:color w:val="auto"/>
                <w:sz w:val="16"/>
                <w:szCs w:val="16"/>
                <w:lang w:eastAsia="es-MX"/>
              </w:rPr>
              <w:t>390.00</w:t>
            </w:r>
            <w:r w:rsidRPr="0027617B">
              <w:rPr>
                <w:rFonts w:ascii="Arial Narrow" w:hAnsi="Arial Narrow" w:cs="Arial"/>
                <w:color w:val="auto"/>
                <w:sz w:val="16"/>
                <w:szCs w:val="16"/>
                <w:lang w:eastAsia="es-MX"/>
              </w:rPr>
              <w:t xml:space="preserve"> pesos/trámite.</w:t>
            </w:r>
          </w:p>
          <w:p w14:paraId="77C702B5" w14:textId="77777777" w:rsidR="00EE6646" w:rsidRPr="0027617B" w:rsidRDefault="00EE6646" w:rsidP="000121DD">
            <w:pPr>
              <w:spacing w:before="0" w:after="0" w:line="240" w:lineRule="auto"/>
              <w:ind w:lef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E = 322.</w:t>
            </w:r>
            <w:r>
              <w:rPr>
                <w:rFonts w:ascii="Arial Narrow" w:hAnsi="Arial Narrow" w:cs="Arial"/>
                <w:color w:val="auto"/>
                <w:sz w:val="16"/>
                <w:szCs w:val="16"/>
                <w:lang w:eastAsia="es-MX"/>
              </w:rPr>
              <w:t>00</w:t>
            </w:r>
            <w:r w:rsidRPr="0027617B">
              <w:rPr>
                <w:rFonts w:ascii="Arial Narrow" w:hAnsi="Arial Narrow" w:cs="Arial"/>
                <w:color w:val="auto"/>
                <w:sz w:val="16"/>
                <w:szCs w:val="16"/>
                <w:lang w:eastAsia="es-MX"/>
              </w:rPr>
              <w:t xml:space="preserve"> pesos/trámite.</w:t>
            </w:r>
          </w:p>
          <w:p w14:paraId="28BFBEFC" w14:textId="77777777" w:rsidR="00EE6646" w:rsidRPr="0027617B" w:rsidRDefault="00EE6646" w:rsidP="000121DD">
            <w:pPr>
              <w:spacing w:before="0" w:after="0" w:line="240" w:lineRule="auto"/>
              <w:ind w:lef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P = 58.</w:t>
            </w:r>
            <w:r>
              <w:rPr>
                <w:rFonts w:ascii="Arial Narrow" w:hAnsi="Arial Narrow" w:cs="Arial"/>
                <w:color w:val="auto"/>
                <w:sz w:val="16"/>
                <w:szCs w:val="16"/>
                <w:lang w:eastAsia="es-MX"/>
              </w:rPr>
              <w:t xml:space="preserve">00 </w:t>
            </w:r>
            <w:r w:rsidRPr="0027617B">
              <w:rPr>
                <w:rFonts w:ascii="Arial Narrow" w:hAnsi="Arial Narrow" w:cs="Arial"/>
                <w:color w:val="auto"/>
                <w:sz w:val="16"/>
                <w:szCs w:val="16"/>
                <w:lang w:eastAsia="es-MX"/>
              </w:rPr>
              <w:t>pesos/trámite.</w:t>
            </w:r>
          </w:p>
          <w:p w14:paraId="57C9AF9E" w14:textId="77777777" w:rsidR="00EE6646" w:rsidRDefault="00EE6646" w:rsidP="0044588F">
            <w:pPr>
              <w:spacing w:before="0" w:after="0" w:line="240" w:lineRule="auto"/>
              <w:ind w:lef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I = 63</w:t>
            </w:r>
            <w:r>
              <w:rPr>
                <w:rFonts w:ascii="Arial Narrow" w:hAnsi="Arial Narrow" w:cs="Arial"/>
                <w:color w:val="auto"/>
                <w:sz w:val="16"/>
                <w:szCs w:val="16"/>
                <w:lang w:eastAsia="es-MX"/>
              </w:rPr>
              <w:t>6.00</w:t>
            </w:r>
            <w:r w:rsidRPr="0027617B">
              <w:rPr>
                <w:rFonts w:ascii="Arial Narrow" w:hAnsi="Arial Narrow" w:cs="Arial"/>
                <w:color w:val="auto"/>
                <w:sz w:val="16"/>
                <w:szCs w:val="16"/>
                <w:lang w:eastAsia="es-MX"/>
              </w:rPr>
              <w:t xml:space="preserve"> pesos/trámite.</w:t>
            </w:r>
          </w:p>
          <w:p w14:paraId="5F0E8C4E" w14:textId="28BF8E7A" w:rsidR="0044588F" w:rsidRPr="0027617B" w:rsidRDefault="0044588F" w:rsidP="000121DD">
            <w:pPr>
              <w:spacing w:before="0" w:after="0" w:line="240" w:lineRule="auto"/>
              <w:ind w:left="0"/>
              <w:jc w:val="center"/>
              <w:rPr>
                <w:rFonts w:ascii="Arial Narrow" w:hAnsi="Arial Narrow" w:cs="Arial"/>
                <w:color w:val="auto"/>
                <w:sz w:val="16"/>
                <w:szCs w:val="16"/>
                <w:lang w:eastAsia="es-MX"/>
              </w:rPr>
            </w:pPr>
          </w:p>
        </w:tc>
        <w:tc>
          <w:tcPr>
            <w:tcW w:w="3730" w:type="dxa"/>
            <w:vAlign w:val="center"/>
          </w:tcPr>
          <w:p w14:paraId="4C298678" w14:textId="77777777" w:rsidR="00EE6646" w:rsidRPr="0027617B" w:rsidRDefault="00EE6646" w:rsidP="000121DD">
            <w:pPr>
              <w:spacing w:before="0" w:after="0" w:line="240" w:lineRule="auto"/>
              <w:ind w:lef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Un costo de 25,40</w:t>
            </w:r>
            <w:r>
              <w:rPr>
                <w:rFonts w:ascii="Arial Narrow" w:hAnsi="Arial Narrow" w:cs="Arial"/>
                <w:color w:val="auto"/>
                <w:sz w:val="16"/>
                <w:szCs w:val="16"/>
                <w:lang w:eastAsia="es-MX"/>
              </w:rPr>
              <w:t>6</w:t>
            </w:r>
            <w:r w:rsidRPr="0027617B">
              <w:rPr>
                <w:rFonts w:ascii="Arial Narrow" w:hAnsi="Arial Narrow" w:cs="Arial"/>
                <w:color w:val="auto"/>
                <w:sz w:val="16"/>
                <w:szCs w:val="16"/>
                <w:lang w:eastAsia="es-MX"/>
              </w:rPr>
              <w:t>.</w:t>
            </w:r>
            <w:r>
              <w:rPr>
                <w:rFonts w:ascii="Arial Narrow" w:hAnsi="Arial Narrow" w:cs="Arial"/>
                <w:color w:val="auto"/>
                <w:sz w:val="16"/>
                <w:szCs w:val="16"/>
                <w:lang w:eastAsia="es-MX"/>
              </w:rPr>
              <w:t>00</w:t>
            </w:r>
            <w:r w:rsidRPr="0027617B">
              <w:rPr>
                <w:rFonts w:ascii="Arial Narrow" w:hAnsi="Arial Narrow" w:cs="Arial"/>
                <w:color w:val="auto"/>
                <w:sz w:val="16"/>
                <w:szCs w:val="16"/>
                <w:lang w:eastAsia="es-MX"/>
              </w:rPr>
              <w:t xml:space="preserve"> pesos/trámite.</w:t>
            </w:r>
          </w:p>
        </w:tc>
      </w:tr>
    </w:tbl>
    <w:p w14:paraId="77E44614" w14:textId="77777777" w:rsidR="00EE6646" w:rsidRPr="0027617B" w:rsidRDefault="00EE6646" w:rsidP="00EE6646">
      <w:pPr>
        <w:spacing w:before="0" w:after="0" w:line="240" w:lineRule="auto"/>
        <w:ind w:left="0"/>
        <w:jc w:val="both"/>
        <w:rPr>
          <w:rFonts w:ascii="Arial Narrow" w:hAnsi="Arial Narrow" w:cs="Arial"/>
          <w:color w:val="auto"/>
          <w:lang w:eastAsia="es-MX"/>
        </w:rPr>
      </w:pPr>
    </w:p>
    <w:p w14:paraId="0B6169E0" w14:textId="77777777" w:rsidR="00EE6646" w:rsidRPr="00C12F7C" w:rsidRDefault="00EE6646" w:rsidP="00EE6646">
      <w:pPr>
        <w:spacing w:before="0" w:after="0" w:line="240" w:lineRule="auto"/>
        <w:ind w:left="0" w:right="49"/>
        <w:jc w:val="both"/>
        <w:rPr>
          <w:rFonts w:ascii="Arial Narrow" w:hAnsi="Arial Narrow"/>
          <w:color w:val="auto"/>
          <w:lang w:val="es-ES"/>
        </w:rPr>
      </w:pPr>
      <w:r w:rsidRPr="00C12F7C">
        <w:rPr>
          <w:rFonts w:ascii="Arial Narrow" w:hAnsi="Arial Narrow"/>
          <w:color w:val="auto"/>
          <w:lang w:val="es-ES"/>
        </w:rPr>
        <w:t>Cabe mencionar, que no se presentan costos adicionales, en relación al plazo que tendrá la Comisión para la aprobación del “</w:t>
      </w:r>
      <w:r>
        <w:rPr>
          <w:rFonts w:ascii="Arial Narrow" w:hAnsi="Arial Narrow"/>
          <w:color w:val="auto"/>
          <w:lang w:val="es-ES"/>
        </w:rPr>
        <w:t>T</w:t>
      </w:r>
      <w:r w:rsidRPr="00C12F7C">
        <w:rPr>
          <w:rFonts w:ascii="Arial Narrow" w:hAnsi="Arial Narrow"/>
          <w:color w:val="auto"/>
          <w:lang w:val="es-ES"/>
        </w:rPr>
        <w:t xml:space="preserve">rámite 3” respecto al vigente; ya que el distribuidor podrá </w:t>
      </w:r>
      <w:r w:rsidRPr="00F53F03">
        <w:rPr>
          <w:rFonts w:ascii="Arial Narrow" w:hAnsi="Arial Narrow"/>
          <w:color w:val="auto"/>
          <w:lang w:val="es-ES"/>
        </w:rPr>
        <w:t xml:space="preserve">prever dentro de su plan de negocios los plazos máximos de respuesta aplicables a su solicitud de ajuste por índice de inflación. </w:t>
      </w:r>
    </w:p>
    <w:p w14:paraId="33276C8D" w14:textId="77777777" w:rsidR="00EE6646" w:rsidRPr="0027617B" w:rsidRDefault="00EE6646" w:rsidP="00EE6646">
      <w:pPr>
        <w:spacing w:before="0" w:after="0" w:line="240" w:lineRule="auto"/>
        <w:ind w:left="0"/>
        <w:jc w:val="both"/>
        <w:rPr>
          <w:rFonts w:ascii="Arial Narrow" w:hAnsi="Arial Narrow" w:cs="Arial"/>
          <w:color w:val="auto"/>
          <w:lang w:eastAsia="es-MX"/>
        </w:rPr>
      </w:pPr>
    </w:p>
    <w:p w14:paraId="0A7C1D37" w14:textId="1C0B7F32" w:rsidR="00EE6646" w:rsidRPr="0027617B" w:rsidRDefault="00171A6C" w:rsidP="00EE6646">
      <w:pPr>
        <w:spacing w:before="0" w:after="0" w:line="240" w:lineRule="auto"/>
        <w:ind w:left="0" w:right="49"/>
        <w:jc w:val="both"/>
        <w:rPr>
          <w:rFonts w:ascii="Arial Narrow" w:hAnsi="Arial Narrow"/>
          <w:color w:val="auto"/>
          <w:lang w:val="es-ES"/>
        </w:rPr>
      </w:pPr>
      <w:r>
        <w:rPr>
          <w:rFonts w:ascii="Arial Narrow" w:hAnsi="Arial Narrow"/>
          <w:color w:val="auto"/>
        </w:rPr>
        <w:t>En quinto lugar</w:t>
      </w:r>
      <w:r w:rsidR="00EE6646" w:rsidRPr="0027617B">
        <w:rPr>
          <w:rFonts w:ascii="Arial Narrow" w:hAnsi="Arial Narrow"/>
          <w:color w:val="auto"/>
          <w:lang w:val="es-ES"/>
        </w:rPr>
        <w:t xml:space="preserve">, se crea el Trámite 4, respecto a las obligaciones de distribución de gas natural por medio de ductos para la presentación de un informe anual, establecido en las disposiciones 13.4 del </w:t>
      </w:r>
      <w:r w:rsidR="00EE6646">
        <w:rPr>
          <w:rFonts w:ascii="Arial Narrow" w:hAnsi="Arial Narrow"/>
          <w:color w:val="auto"/>
          <w:lang w:val="es-ES"/>
        </w:rPr>
        <w:t>Anteproyecto</w:t>
      </w:r>
      <w:r w:rsidR="00EE6646" w:rsidRPr="0027617B">
        <w:rPr>
          <w:rFonts w:ascii="Arial Narrow" w:hAnsi="Arial Narrow"/>
          <w:color w:val="auto"/>
          <w:lang w:val="es-ES"/>
        </w:rPr>
        <w:t>, se genera un costo de 20,324.</w:t>
      </w:r>
      <w:r w:rsidR="00EE6646">
        <w:rPr>
          <w:rFonts w:ascii="Arial Narrow" w:hAnsi="Arial Narrow"/>
          <w:color w:val="auto"/>
          <w:lang w:val="es-ES"/>
        </w:rPr>
        <w:t>80</w:t>
      </w:r>
      <w:r w:rsidR="00EE6646" w:rsidRPr="0027617B">
        <w:rPr>
          <w:rFonts w:ascii="Arial Narrow" w:hAnsi="Arial Narrow"/>
          <w:color w:val="auto"/>
          <w:lang w:val="es-ES"/>
        </w:rPr>
        <w:t xml:space="preserve"> pesos que se genera (1) una vez al año por la cantidad de </w:t>
      </w:r>
      <w:r w:rsidR="00EE6646">
        <w:rPr>
          <w:rFonts w:ascii="Arial Narrow" w:hAnsi="Arial Narrow"/>
          <w:color w:val="auto"/>
          <w:lang w:val="es-ES"/>
        </w:rPr>
        <w:t>Distribuidores</w:t>
      </w:r>
      <w:r w:rsidR="00EE6646" w:rsidRPr="0027617B">
        <w:rPr>
          <w:rFonts w:ascii="Arial Narrow" w:hAnsi="Arial Narrow"/>
          <w:color w:val="auto"/>
          <w:lang w:val="es-ES"/>
        </w:rPr>
        <w:t>, determinado de lo siguiente:</w:t>
      </w:r>
    </w:p>
    <w:p w14:paraId="35DA8419" w14:textId="615E6070" w:rsidR="00EE6646" w:rsidRPr="0027617B" w:rsidRDefault="00EE6646" w:rsidP="00EE6646">
      <w:pPr>
        <w:spacing w:before="0" w:after="0" w:line="240" w:lineRule="auto"/>
        <w:ind w:left="0" w:right="49"/>
        <w:jc w:val="both"/>
        <w:rPr>
          <w:rFonts w:ascii="Arial Narrow" w:hAnsi="Arial Narrow"/>
          <w:b/>
          <w:color w:val="auto"/>
          <w:lang w:val="es-ES"/>
        </w:rPr>
      </w:pPr>
      <w:r w:rsidRPr="0027617B">
        <w:rPr>
          <w:rFonts w:ascii="Arial Narrow" w:hAnsi="Arial Narrow"/>
          <w:b/>
          <w:color w:val="auto"/>
          <w:lang w:val="es-ES"/>
        </w:rPr>
        <w:t xml:space="preserve"> </w:t>
      </w:r>
    </w:p>
    <w:p w14:paraId="1B0A7386" w14:textId="7CA68A3E" w:rsidR="00EE6646" w:rsidRPr="0027617B" w:rsidRDefault="00EE6646" w:rsidP="00EE6646">
      <w:pPr>
        <w:spacing w:before="0" w:after="0" w:line="240" w:lineRule="auto"/>
        <w:ind w:left="0" w:right="49"/>
        <w:jc w:val="center"/>
        <w:rPr>
          <w:rFonts w:ascii="Arial Narrow" w:hAnsi="Arial Narrow"/>
          <w:color w:val="auto"/>
          <w:lang w:val="es-ES"/>
        </w:rPr>
      </w:pPr>
      <w:r w:rsidRPr="0027617B">
        <w:rPr>
          <w:rFonts w:ascii="Arial Narrow" w:hAnsi="Arial Narrow"/>
          <w:b/>
          <w:color w:val="auto"/>
          <w:lang w:val="es-ES"/>
        </w:rPr>
        <w:t>Tabla 2</w:t>
      </w:r>
      <w:r w:rsidR="007545AB">
        <w:rPr>
          <w:rFonts w:ascii="Arial Narrow" w:hAnsi="Arial Narrow"/>
          <w:b/>
          <w:color w:val="auto"/>
          <w:lang w:val="es-ES"/>
        </w:rPr>
        <w:t>1</w:t>
      </w:r>
      <w:r w:rsidRPr="0027617B">
        <w:rPr>
          <w:rFonts w:ascii="Arial Narrow" w:hAnsi="Arial Narrow"/>
          <w:b/>
          <w:color w:val="auto"/>
          <w:lang w:val="es-ES"/>
        </w:rPr>
        <w:t>. Costo por creación del Trámite 4</w:t>
      </w:r>
    </w:p>
    <w:tbl>
      <w:tblPr>
        <w:tblStyle w:val="Tablaconcuadrcula"/>
        <w:tblW w:w="0" w:type="auto"/>
        <w:tblLook w:val="04A0" w:firstRow="1" w:lastRow="0" w:firstColumn="1" w:lastColumn="0" w:noHBand="0" w:noVBand="1"/>
      </w:tblPr>
      <w:tblGrid>
        <w:gridCol w:w="2830"/>
        <w:gridCol w:w="3402"/>
        <w:gridCol w:w="3730"/>
      </w:tblGrid>
      <w:tr w:rsidR="00EE6646" w:rsidRPr="0027617B" w14:paraId="5F2CDD05" w14:textId="77777777" w:rsidTr="000B67D5">
        <w:tc>
          <w:tcPr>
            <w:tcW w:w="2830" w:type="dxa"/>
            <w:vAlign w:val="center"/>
          </w:tcPr>
          <w:p w14:paraId="7AFE973F" w14:textId="77777777" w:rsidR="00EE6646" w:rsidRPr="0027617B" w:rsidRDefault="00EE6646" w:rsidP="000B67D5">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Concepto</w:t>
            </w:r>
          </w:p>
        </w:tc>
        <w:tc>
          <w:tcPr>
            <w:tcW w:w="3402" w:type="dxa"/>
            <w:vAlign w:val="center"/>
          </w:tcPr>
          <w:p w14:paraId="13FD353D" w14:textId="77777777" w:rsidR="00EE6646" w:rsidRPr="0027617B" w:rsidRDefault="00EE6646" w:rsidP="000B67D5">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Implicaciones del Costo</w:t>
            </w:r>
          </w:p>
        </w:tc>
        <w:tc>
          <w:tcPr>
            <w:tcW w:w="3730" w:type="dxa"/>
            <w:vAlign w:val="center"/>
          </w:tcPr>
          <w:p w14:paraId="73F0279E" w14:textId="77777777" w:rsidR="00EE6646" w:rsidRPr="0027617B" w:rsidRDefault="00EE6646" w:rsidP="000B67D5">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Estimación del Costo *</w:t>
            </w:r>
          </w:p>
        </w:tc>
      </w:tr>
      <w:tr w:rsidR="00EE6646" w:rsidRPr="0027617B" w14:paraId="014CCE15" w14:textId="77777777" w:rsidTr="000B67D5">
        <w:tc>
          <w:tcPr>
            <w:tcW w:w="2830" w:type="dxa"/>
            <w:vAlign w:val="center"/>
          </w:tcPr>
          <w:p w14:paraId="5727F623" w14:textId="77777777" w:rsidR="00EE6646" w:rsidRPr="0027617B" w:rsidRDefault="00EE6646" w:rsidP="000B67D5">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Salario del personal (SP)</w:t>
            </w:r>
          </w:p>
        </w:tc>
        <w:tc>
          <w:tcPr>
            <w:tcW w:w="3402" w:type="dxa"/>
            <w:vAlign w:val="center"/>
          </w:tcPr>
          <w:p w14:paraId="331A7714" w14:textId="77777777" w:rsidR="00EE6646" w:rsidRPr="0027617B" w:rsidRDefault="00EE6646" w:rsidP="000B67D5">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Cuantificación. –</w:t>
            </w:r>
            <w:r w:rsidRPr="0027617B">
              <w:rPr>
                <w:rFonts w:ascii="Arial Narrow" w:hAnsi="Arial Narrow"/>
                <w:color w:val="auto"/>
                <w:sz w:val="16"/>
                <w:szCs w:val="16"/>
              </w:rPr>
              <w:t xml:space="preserve"> Elaboración de manifestación respecto a ajuste a las tarifas máximas para actividades permisionadas de distribución por ducto de gas natural.  </w:t>
            </w:r>
          </w:p>
          <w:p w14:paraId="1957165B" w14:textId="77777777" w:rsidR="00EE6646" w:rsidRPr="0027617B" w:rsidRDefault="00EE6646" w:rsidP="000B67D5">
            <w:pPr>
              <w:spacing w:before="0" w:after="0" w:line="240" w:lineRule="auto"/>
              <w:ind w:left="0" w:right="49"/>
              <w:jc w:val="both"/>
              <w:rPr>
                <w:rFonts w:ascii="Arial Narrow" w:hAnsi="Arial Narrow"/>
                <w:color w:val="auto"/>
                <w:sz w:val="16"/>
                <w:szCs w:val="16"/>
              </w:rPr>
            </w:pPr>
          </w:p>
          <w:p w14:paraId="3D015D9A" w14:textId="77777777" w:rsidR="00EE6646" w:rsidRPr="0027617B" w:rsidRDefault="00EE6646" w:rsidP="000B67D5">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Tiempo estimado (horas).</w:t>
            </w:r>
            <w:r w:rsidRPr="0027617B">
              <w:rPr>
                <w:rFonts w:ascii="Arial Narrow" w:hAnsi="Arial Narrow"/>
                <w:color w:val="auto"/>
                <w:sz w:val="16"/>
                <w:szCs w:val="16"/>
              </w:rPr>
              <w:t xml:space="preserve"> – 2 trabajadores por 80 horas hombres cada uno, para un total de 160 (cuarenta) horas hombres por trámite.</w:t>
            </w:r>
          </w:p>
        </w:tc>
        <w:tc>
          <w:tcPr>
            <w:tcW w:w="3730" w:type="dxa"/>
            <w:vAlign w:val="center"/>
          </w:tcPr>
          <w:p w14:paraId="31738BE3" w14:textId="77777777" w:rsidR="00A8074E" w:rsidRDefault="00A8074E" w:rsidP="000B67D5">
            <w:pPr>
              <w:spacing w:before="0" w:after="0" w:line="240" w:lineRule="auto"/>
              <w:ind w:left="0" w:right="49"/>
              <w:jc w:val="both"/>
              <w:rPr>
                <w:rFonts w:ascii="Arial Narrow" w:hAnsi="Arial Narrow"/>
                <w:color w:val="auto"/>
                <w:sz w:val="16"/>
                <w:szCs w:val="16"/>
              </w:rPr>
            </w:pPr>
          </w:p>
          <w:p w14:paraId="7870ADCA" w14:textId="0D8138FA" w:rsidR="00EE6646" w:rsidRDefault="00EE6646" w:rsidP="000B67D5">
            <w:pPr>
              <w:spacing w:before="0" w:after="0" w:line="240" w:lineRule="auto"/>
              <w:ind w:left="0" w:right="49"/>
              <w:jc w:val="both"/>
              <w:rPr>
                <w:rFonts w:ascii="Arial Narrow" w:hAnsi="Arial Narrow"/>
                <w:color w:val="auto"/>
                <w:sz w:val="16"/>
                <w:szCs w:val="16"/>
              </w:rPr>
            </w:pPr>
            <w:r w:rsidRPr="0027617B">
              <w:rPr>
                <w:rFonts w:ascii="Arial Narrow" w:hAnsi="Arial Narrow"/>
                <w:color w:val="auto"/>
                <w:sz w:val="16"/>
                <w:szCs w:val="16"/>
              </w:rPr>
              <w:t>Tomando como referencia el salario diario de 975.57 pesos de un trabajador relacionado con la industria eléctrica y suministro de agua potable,</w:t>
            </w:r>
            <w:r w:rsidRPr="0027617B">
              <w:rPr>
                <w:rFonts w:ascii="Arial Narrow" w:hAnsi="Arial Narrow"/>
                <w:color w:val="auto"/>
                <w:sz w:val="16"/>
                <w:szCs w:val="16"/>
                <w:vertAlign w:val="superscript"/>
              </w:rPr>
              <w:t>1</w:t>
            </w:r>
            <w:r w:rsidRPr="0027617B">
              <w:rPr>
                <w:rFonts w:ascii="Arial Narrow" w:hAnsi="Arial Narrow"/>
                <w:color w:val="auto"/>
                <w:sz w:val="16"/>
                <w:szCs w:val="16"/>
              </w:rPr>
              <w:t xml:space="preserve"> el salario por hora laborada es de 121.95 pesos/h-h. Por lo tanto, considerando el tiempo estimado en horas, se obtuvo un ahorro de: </w:t>
            </w:r>
          </w:p>
          <w:p w14:paraId="303572C8" w14:textId="77777777" w:rsidR="00A8074E" w:rsidRPr="0027617B" w:rsidRDefault="00A8074E" w:rsidP="000B67D5">
            <w:pPr>
              <w:spacing w:before="0" w:after="0" w:line="240" w:lineRule="auto"/>
              <w:ind w:left="0" w:right="49"/>
              <w:jc w:val="both"/>
              <w:rPr>
                <w:rFonts w:ascii="Arial Narrow" w:hAnsi="Arial Narrow"/>
                <w:color w:val="auto"/>
                <w:sz w:val="16"/>
                <w:szCs w:val="16"/>
              </w:rPr>
            </w:pPr>
          </w:p>
          <w:p w14:paraId="15C81E37" w14:textId="77777777" w:rsidR="00EE6646" w:rsidRPr="0027617B" w:rsidRDefault="00EE6646" w:rsidP="000B67D5">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SP=</m:t>
                </m:r>
                <m:d>
                  <m:dPr>
                    <m:ctrlPr>
                      <w:rPr>
                        <w:rFonts w:ascii="Cambria Math" w:hAnsi="Cambria Math"/>
                        <w:i/>
                        <w:color w:val="auto"/>
                        <w:sz w:val="16"/>
                        <w:szCs w:val="16"/>
                      </w:rPr>
                    </m:ctrlPr>
                  </m:dPr>
                  <m:e>
                    <m:r>
                      <w:rPr>
                        <w:rFonts w:ascii="Cambria Math" w:hAnsi="Cambria Math"/>
                        <w:color w:val="auto"/>
                        <w:sz w:val="16"/>
                        <w:szCs w:val="16"/>
                      </w:rPr>
                      <m:t>No. Trab.*h-h</m:t>
                    </m:r>
                  </m:e>
                </m:d>
                <m:r>
                  <w:rPr>
                    <w:rFonts w:ascii="Cambria Math" w:hAnsi="Cambria Math"/>
                    <w:color w:val="auto"/>
                    <w:sz w:val="16"/>
                    <w:szCs w:val="16"/>
                  </w:rPr>
                  <m:t>*Salario</m:t>
                </m:r>
              </m:oMath>
            </m:oMathPara>
          </w:p>
          <w:p w14:paraId="393BD2F6" w14:textId="77777777" w:rsidR="00EE6646" w:rsidRPr="0027617B" w:rsidRDefault="00EE6646" w:rsidP="000B67D5">
            <w:pPr>
              <w:spacing w:before="0" w:after="0" w:line="240" w:lineRule="auto"/>
              <w:ind w:left="0" w:right="49"/>
              <w:jc w:val="both"/>
              <w:rPr>
                <w:rFonts w:ascii="Arial Narrow" w:hAnsi="Arial Narrow"/>
                <w:color w:val="auto"/>
                <w:sz w:val="16"/>
                <w:szCs w:val="16"/>
              </w:rPr>
            </w:pPr>
          </w:p>
          <w:p w14:paraId="4718FCEF" w14:textId="77777777" w:rsidR="00EE6646" w:rsidRPr="0027617B" w:rsidRDefault="00EE6646" w:rsidP="000B67D5">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SP=</m:t>
                </m:r>
                <m:d>
                  <m:dPr>
                    <m:ctrlPr>
                      <w:rPr>
                        <w:rFonts w:ascii="Cambria Math" w:hAnsi="Cambria Math"/>
                        <w:i/>
                        <w:color w:val="auto"/>
                        <w:sz w:val="16"/>
                        <w:szCs w:val="16"/>
                      </w:rPr>
                    </m:ctrlPr>
                  </m:dPr>
                  <m:e>
                    <m:r>
                      <w:rPr>
                        <w:rFonts w:ascii="Cambria Math" w:hAnsi="Cambria Math"/>
                        <w:color w:val="auto"/>
                        <w:sz w:val="16"/>
                        <w:szCs w:val="16"/>
                      </w:rPr>
                      <m:t>2*80</m:t>
                    </m:r>
                  </m:e>
                </m:d>
                <m:r>
                  <w:rPr>
                    <w:rFonts w:ascii="Cambria Math" w:hAnsi="Cambria Math"/>
                    <w:color w:val="auto"/>
                    <w:sz w:val="16"/>
                    <w:szCs w:val="16"/>
                  </w:rPr>
                  <m:t>*121.95</m:t>
                </m:r>
              </m:oMath>
            </m:oMathPara>
          </w:p>
          <w:p w14:paraId="24AC474D" w14:textId="77777777" w:rsidR="00EE6646" w:rsidRPr="0027617B" w:rsidRDefault="00EE6646" w:rsidP="000B67D5">
            <w:pPr>
              <w:spacing w:before="0" w:after="0" w:line="240" w:lineRule="auto"/>
              <w:ind w:left="0" w:right="49"/>
              <w:jc w:val="both"/>
              <w:rPr>
                <w:rFonts w:ascii="Arial Narrow" w:hAnsi="Arial Narrow"/>
                <w:color w:val="auto"/>
                <w:sz w:val="16"/>
                <w:szCs w:val="16"/>
              </w:rPr>
            </w:pPr>
          </w:p>
          <w:p w14:paraId="46A0E88D" w14:textId="77777777" w:rsidR="00EE6646" w:rsidRPr="00A8074E" w:rsidRDefault="00EE6646" w:rsidP="000B67D5">
            <w:pPr>
              <w:spacing w:before="0" w:after="0" w:line="240" w:lineRule="auto"/>
              <w:ind w:left="0" w:right="49"/>
              <w:jc w:val="both"/>
              <w:rPr>
                <w:rFonts w:ascii="Arial Narrow" w:eastAsiaTheme="minorEastAsia" w:hAnsi="Arial Narrow"/>
                <w:color w:val="auto"/>
                <w:sz w:val="16"/>
                <w:szCs w:val="16"/>
              </w:rPr>
            </w:pPr>
            <m:oMathPara>
              <m:oMath>
                <m:r>
                  <w:rPr>
                    <w:rFonts w:ascii="Cambria Math" w:hAnsi="Cambria Math"/>
                    <w:color w:val="auto"/>
                    <w:sz w:val="16"/>
                    <w:szCs w:val="16"/>
                  </w:rPr>
                  <m:t>SP= 19,512.00  pesos/trámite</m:t>
                </m:r>
              </m:oMath>
            </m:oMathPara>
          </w:p>
          <w:p w14:paraId="00380CB9" w14:textId="38CA5EBA" w:rsidR="00A8074E" w:rsidRPr="00B005BE" w:rsidRDefault="00A8074E" w:rsidP="000B67D5">
            <w:pPr>
              <w:spacing w:before="0" w:after="0" w:line="240" w:lineRule="auto"/>
              <w:ind w:left="0" w:right="49"/>
              <w:jc w:val="both"/>
              <w:rPr>
                <w:rFonts w:ascii="Arial Narrow" w:eastAsiaTheme="minorEastAsia" w:hAnsi="Arial Narrow"/>
                <w:color w:val="auto"/>
                <w:sz w:val="16"/>
                <w:szCs w:val="16"/>
              </w:rPr>
            </w:pPr>
          </w:p>
        </w:tc>
      </w:tr>
      <w:tr w:rsidR="00EE6646" w:rsidRPr="0027617B" w14:paraId="7A801955" w14:textId="77777777" w:rsidTr="000B67D5">
        <w:tc>
          <w:tcPr>
            <w:tcW w:w="2830" w:type="dxa"/>
            <w:vAlign w:val="center"/>
          </w:tcPr>
          <w:p w14:paraId="7A8AA9EF" w14:textId="77777777" w:rsidR="00EE6646" w:rsidRPr="0027617B" w:rsidRDefault="00EE6646" w:rsidP="000B67D5">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Electricidad (E)</w:t>
            </w:r>
          </w:p>
        </w:tc>
        <w:tc>
          <w:tcPr>
            <w:tcW w:w="3402" w:type="dxa"/>
            <w:vAlign w:val="center"/>
          </w:tcPr>
          <w:p w14:paraId="34A627C7" w14:textId="77777777" w:rsidR="00EE6646" w:rsidRPr="0027617B" w:rsidRDefault="00EE6646" w:rsidP="000B67D5">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Cuantificación. –</w:t>
            </w:r>
            <w:r w:rsidRPr="0027617B">
              <w:rPr>
                <w:rFonts w:ascii="Arial Narrow" w:hAnsi="Arial Narrow"/>
                <w:color w:val="auto"/>
                <w:sz w:val="16"/>
                <w:szCs w:val="16"/>
              </w:rPr>
              <w:t xml:space="preserve"> Elaboración de manifestación respecto a ajuste a las tarifas máximas para actividades permisionadas de distribución por ducto de gas natural.  </w:t>
            </w:r>
          </w:p>
          <w:p w14:paraId="6550D661" w14:textId="77777777" w:rsidR="00EE6646" w:rsidRPr="0027617B" w:rsidRDefault="00EE6646" w:rsidP="000B67D5">
            <w:pPr>
              <w:spacing w:before="0" w:after="0" w:line="240" w:lineRule="auto"/>
              <w:ind w:left="0" w:right="49"/>
              <w:jc w:val="both"/>
              <w:rPr>
                <w:rFonts w:ascii="Arial Narrow" w:hAnsi="Arial Narrow"/>
                <w:color w:val="auto"/>
                <w:sz w:val="16"/>
                <w:szCs w:val="16"/>
              </w:rPr>
            </w:pPr>
          </w:p>
          <w:p w14:paraId="693D4651" w14:textId="77777777" w:rsidR="00EE6646" w:rsidRPr="0027617B" w:rsidRDefault="00EE6646" w:rsidP="000B67D5">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Tiempo estimado (horas). –</w:t>
            </w:r>
            <w:r w:rsidRPr="0027617B">
              <w:rPr>
                <w:rFonts w:ascii="Arial Narrow" w:hAnsi="Arial Narrow"/>
                <w:color w:val="auto"/>
                <w:sz w:val="16"/>
                <w:szCs w:val="16"/>
              </w:rPr>
              <w:t xml:space="preserve"> 2 trabajadores por 80 horas hombres cada uno, para un total de 160 (cuarenta) horas hombres por trámite.</w:t>
            </w:r>
          </w:p>
        </w:tc>
        <w:tc>
          <w:tcPr>
            <w:tcW w:w="3730" w:type="dxa"/>
            <w:vAlign w:val="center"/>
          </w:tcPr>
          <w:p w14:paraId="58F9F1FA" w14:textId="77777777" w:rsidR="00A8074E" w:rsidRDefault="00A8074E" w:rsidP="000B67D5">
            <w:pPr>
              <w:spacing w:before="0" w:after="0" w:line="240" w:lineRule="auto"/>
              <w:ind w:left="0" w:right="49"/>
              <w:jc w:val="both"/>
              <w:rPr>
                <w:rFonts w:ascii="Arial Narrow" w:hAnsi="Arial Narrow"/>
                <w:color w:val="auto"/>
                <w:sz w:val="16"/>
                <w:szCs w:val="16"/>
              </w:rPr>
            </w:pPr>
          </w:p>
          <w:p w14:paraId="6EBF6DA9" w14:textId="2606410A" w:rsidR="00EE6646" w:rsidRPr="0027617B" w:rsidRDefault="00EE6646" w:rsidP="000B67D5">
            <w:pPr>
              <w:spacing w:before="0" w:after="0" w:line="240" w:lineRule="auto"/>
              <w:ind w:left="0" w:right="49"/>
              <w:jc w:val="both"/>
              <w:rPr>
                <w:rFonts w:ascii="Arial Narrow" w:hAnsi="Arial Narrow"/>
                <w:color w:val="auto"/>
                <w:sz w:val="16"/>
                <w:szCs w:val="16"/>
              </w:rPr>
            </w:pPr>
            <w:r w:rsidRPr="0027617B">
              <w:rPr>
                <w:rFonts w:ascii="Arial Narrow" w:hAnsi="Arial Narrow"/>
                <w:color w:val="auto"/>
                <w:sz w:val="16"/>
                <w:szCs w:val="16"/>
              </w:rPr>
              <w:t>Tomando como referencia el consumo de ventas internas de energía electricidad por sector para 2020,</w:t>
            </w:r>
            <w:r w:rsidRPr="0027617B">
              <w:rPr>
                <w:rFonts w:ascii="Arial Narrow" w:hAnsi="Arial Narrow"/>
                <w:color w:val="auto"/>
                <w:sz w:val="16"/>
                <w:szCs w:val="16"/>
                <w:vertAlign w:val="superscript"/>
              </w:rPr>
              <w:t>2</w:t>
            </w:r>
            <w:r w:rsidRPr="0027617B">
              <w:rPr>
                <w:rFonts w:ascii="Arial Narrow" w:hAnsi="Arial Narrow"/>
                <w:color w:val="auto"/>
                <w:sz w:val="16"/>
                <w:szCs w:val="16"/>
              </w:rPr>
              <w:t xml:space="preserve"> y el promedio anual del total de la población ocupada del sector terciario.</w:t>
            </w:r>
            <w:r w:rsidRPr="0027617B">
              <w:rPr>
                <w:rFonts w:ascii="Arial Narrow" w:hAnsi="Arial Narrow"/>
                <w:color w:val="auto"/>
                <w:sz w:val="16"/>
                <w:szCs w:val="16"/>
                <w:vertAlign w:val="superscript"/>
              </w:rPr>
              <w:t>3</w:t>
            </w:r>
            <w:r w:rsidRPr="0027617B">
              <w:rPr>
                <w:rFonts w:ascii="Arial Narrow" w:hAnsi="Arial Narrow"/>
                <w:color w:val="auto"/>
                <w:sz w:val="16"/>
                <w:szCs w:val="16"/>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Narrow" w:hAnsi="Arial Narrow"/>
                <w:color w:val="auto"/>
                <w:sz w:val="16"/>
                <w:szCs w:val="16"/>
                <w:vertAlign w:val="superscript"/>
              </w:rPr>
              <w:t>4</w:t>
            </w:r>
            <w:r w:rsidRPr="0027617B">
              <w:rPr>
                <w:rFonts w:ascii="Arial Narrow" w:hAnsi="Arial Narrow"/>
                <w:color w:val="auto"/>
                <w:sz w:val="16"/>
                <w:szCs w:val="16"/>
              </w:rPr>
              <w:t xml:space="preserve"> Con base en lo anterior, se calculó el costo de la electricidad en 1.61 pesos/h-h. Por lo tanto, considerando el tiempo estimado en horas, se obtuvo un ahorro de:</w:t>
            </w:r>
          </w:p>
          <w:p w14:paraId="40DEDD3D" w14:textId="77777777" w:rsidR="00EE6646" w:rsidRPr="0027617B" w:rsidRDefault="00EE6646" w:rsidP="000B67D5">
            <w:pPr>
              <w:spacing w:before="0" w:after="0" w:line="240" w:lineRule="auto"/>
              <w:ind w:left="0" w:right="49"/>
              <w:jc w:val="both"/>
              <w:rPr>
                <w:rFonts w:ascii="Arial Narrow" w:hAnsi="Arial Narrow"/>
                <w:color w:val="auto"/>
                <w:sz w:val="16"/>
                <w:szCs w:val="16"/>
              </w:rPr>
            </w:pPr>
          </w:p>
          <w:p w14:paraId="40DA35EA" w14:textId="77777777" w:rsidR="00EE6646" w:rsidRPr="0027617B" w:rsidRDefault="00EE6646" w:rsidP="000B67D5">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E=</m:t>
                </m:r>
                <m:d>
                  <m:dPr>
                    <m:ctrlPr>
                      <w:rPr>
                        <w:rFonts w:ascii="Cambria Math" w:hAnsi="Cambria Math"/>
                        <w:i/>
                        <w:color w:val="auto"/>
                        <w:sz w:val="16"/>
                        <w:szCs w:val="16"/>
                      </w:rPr>
                    </m:ctrlPr>
                  </m:dPr>
                  <m:e>
                    <m:r>
                      <w:rPr>
                        <w:rFonts w:ascii="Cambria Math" w:hAnsi="Cambria Math"/>
                        <w:color w:val="auto"/>
                        <w:sz w:val="16"/>
                        <w:szCs w:val="16"/>
                      </w:rPr>
                      <m:t>No.Trab.*h-h</m:t>
                    </m:r>
                  </m:e>
                </m:d>
                <m:r>
                  <w:rPr>
                    <w:rFonts w:ascii="Cambria Math" w:hAnsi="Cambria Math"/>
                    <w:color w:val="auto"/>
                    <w:sz w:val="16"/>
                    <w:szCs w:val="16"/>
                  </w:rPr>
                  <m:t>*</m:t>
                </m:r>
                <m:d>
                  <m:dPr>
                    <m:ctrlPr>
                      <w:rPr>
                        <w:rFonts w:ascii="Cambria Math" w:hAnsi="Cambria Math"/>
                        <w:i/>
                        <w:color w:val="auto"/>
                        <w:sz w:val="16"/>
                        <w:szCs w:val="16"/>
                      </w:rPr>
                    </m:ctrlPr>
                  </m:dPr>
                  <m:e>
                    <m:r>
                      <w:rPr>
                        <w:rFonts w:ascii="Cambria Math" w:hAnsi="Cambria Math"/>
                        <w:color w:val="auto"/>
                        <w:sz w:val="16"/>
                        <w:szCs w:val="16"/>
                      </w:rPr>
                      <m:t>kw</m:t>
                    </m:r>
                  </m:e>
                </m:d>
                <m:r>
                  <w:rPr>
                    <w:rFonts w:ascii="Cambria Math" w:hAnsi="Cambria Math"/>
                    <w:color w:val="auto"/>
                    <w:sz w:val="16"/>
                    <w:szCs w:val="16"/>
                  </w:rPr>
                  <m:t>*(</m:t>
                </m:r>
                <m:f>
                  <m:fPr>
                    <m:ctrlPr>
                      <w:rPr>
                        <w:rFonts w:ascii="Cambria Math" w:hAnsi="Cambria Math"/>
                        <w:i/>
                        <w:color w:val="auto"/>
                        <w:sz w:val="16"/>
                        <w:szCs w:val="16"/>
                      </w:rPr>
                    </m:ctrlPr>
                  </m:fPr>
                  <m:num>
                    <m:r>
                      <w:rPr>
                        <w:rFonts w:ascii="Cambria Math" w:hAnsi="Cambria Math"/>
                        <w:color w:val="auto"/>
                        <w:sz w:val="16"/>
                        <w:szCs w:val="16"/>
                      </w:rPr>
                      <m:t>$</m:t>
                    </m:r>
                  </m:num>
                  <m:den>
                    <m:r>
                      <w:rPr>
                        <w:rFonts w:ascii="Cambria Math" w:hAnsi="Cambria Math"/>
                        <w:color w:val="auto"/>
                        <w:sz w:val="16"/>
                        <w:szCs w:val="16"/>
                      </w:rPr>
                      <m:t>kwh</m:t>
                    </m:r>
                  </m:den>
                </m:f>
                <m:r>
                  <w:rPr>
                    <w:rFonts w:ascii="Cambria Math" w:hAnsi="Cambria Math"/>
                    <w:color w:val="auto"/>
                    <w:sz w:val="16"/>
                    <w:szCs w:val="16"/>
                  </w:rPr>
                  <m:t>)</m:t>
                </m:r>
              </m:oMath>
            </m:oMathPara>
          </w:p>
          <w:p w14:paraId="0E533A29" w14:textId="77777777" w:rsidR="00EE6646" w:rsidRPr="0027617B" w:rsidRDefault="00EE6646" w:rsidP="000B67D5">
            <w:pPr>
              <w:spacing w:before="0" w:after="0" w:line="240" w:lineRule="auto"/>
              <w:ind w:left="0" w:right="49"/>
              <w:jc w:val="both"/>
              <w:rPr>
                <w:rFonts w:ascii="Arial Narrow" w:hAnsi="Arial Narrow"/>
                <w:color w:val="auto"/>
                <w:sz w:val="16"/>
                <w:szCs w:val="16"/>
              </w:rPr>
            </w:pPr>
          </w:p>
          <w:p w14:paraId="29EAFCCE" w14:textId="77777777" w:rsidR="00EE6646" w:rsidRPr="0027617B" w:rsidRDefault="00EE6646" w:rsidP="000B67D5">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E=</m:t>
                </m:r>
                <m:d>
                  <m:dPr>
                    <m:ctrlPr>
                      <w:rPr>
                        <w:rFonts w:ascii="Cambria Math" w:hAnsi="Cambria Math"/>
                        <w:i/>
                        <w:color w:val="auto"/>
                        <w:sz w:val="16"/>
                        <w:szCs w:val="16"/>
                      </w:rPr>
                    </m:ctrlPr>
                  </m:dPr>
                  <m:e>
                    <m:r>
                      <w:rPr>
                        <w:rFonts w:ascii="Cambria Math" w:hAnsi="Cambria Math"/>
                        <w:color w:val="auto"/>
                        <w:sz w:val="16"/>
                        <w:szCs w:val="16"/>
                      </w:rPr>
                      <m:t>2*80</m:t>
                    </m:r>
                  </m:e>
                </m:d>
                <m:r>
                  <w:rPr>
                    <w:rFonts w:ascii="Cambria Math" w:hAnsi="Cambria Math"/>
                    <w:color w:val="auto"/>
                    <w:sz w:val="16"/>
                    <w:szCs w:val="16"/>
                  </w:rPr>
                  <m:t>*0.324*4.97</m:t>
                </m:r>
              </m:oMath>
            </m:oMathPara>
          </w:p>
          <w:p w14:paraId="36F1305F" w14:textId="77777777" w:rsidR="00EE6646" w:rsidRPr="0027617B" w:rsidRDefault="00EE6646" w:rsidP="000B67D5">
            <w:pPr>
              <w:spacing w:before="0" w:after="0" w:line="240" w:lineRule="auto"/>
              <w:ind w:left="0" w:right="49"/>
              <w:jc w:val="both"/>
              <w:rPr>
                <w:rFonts w:ascii="Arial Narrow" w:hAnsi="Arial Narrow"/>
                <w:color w:val="auto"/>
                <w:sz w:val="16"/>
                <w:szCs w:val="16"/>
              </w:rPr>
            </w:pPr>
          </w:p>
          <w:p w14:paraId="05551A6F" w14:textId="77777777" w:rsidR="00EE6646" w:rsidRPr="00E32F74" w:rsidRDefault="00EE6646" w:rsidP="000B67D5">
            <w:pPr>
              <w:spacing w:before="0" w:after="0" w:line="240" w:lineRule="auto"/>
              <w:ind w:left="0" w:right="49"/>
              <w:jc w:val="both"/>
              <w:rPr>
                <w:rFonts w:ascii="Arial Narrow" w:eastAsiaTheme="minorEastAsia" w:hAnsi="Arial Narrow"/>
                <w:color w:val="auto"/>
                <w:sz w:val="16"/>
                <w:szCs w:val="16"/>
              </w:rPr>
            </w:pPr>
            <m:oMathPara>
              <m:oMath>
                <m:r>
                  <w:rPr>
                    <w:rFonts w:ascii="Cambria Math" w:hAnsi="Cambria Math"/>
                    <w:color w:val="auto"/>
                    <w:sz w:val="16"/>
                    <w:szCs w:val="16"/>
                  </w:rPr>
                  <m:t>E=257.60 pesos/trámite</m:t>
                </m:r>
              </m:oMath>
            </m:oMathPara>
          </w:p>
          <w:p w14:paraId="5DD97591" w14:textId="6ACAE8E2" w:rsidR="00E32F74" w:rsidRPr="0027617B" w:rsidRDefault="00E32F74" w:rsidP="000B67D5">
            <w:pPr>
              <w:spacing w:before="0" w:after="0" w:line="240" w:lineRule="auto"/>
              <w:ind w:left="0" w:right="49"/>
              <w:jc w:val="both"/>
              <w:rPr>
                <w:rFonts w:ascii="Arial Narrow" w:hAnsi="Arial Narrow"/>
                <w:color w:val="auto"/>
                <w:sz w:val="16"/>
                <w:szCs w:val="16"/>
              </w:rPr>
            </w:pPr>
          </w:p>
        </w:tc>
      </w:tr>
      <w:tr w:rsidR="00EE6646" w:rsidRPr="0027617B" w14:paraId="18186A84" w14:textId="77777777" w:rsidTr="000B67D5">
        <w:tc>
          <w:tcPr>
            <w:tcW w:w="2830" w:type="dxa"/>
            <w:vAlign w:val="center"/>
          </w:tcPr>
          <w:p w14:paraId="1F58D408" w14:textId="77777777" w:rsidR="00EE6646" w:rsidRPr="0027617B" w:rsidRDefault="00EE6646" w:rsidP="000B67D5">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Papelería (P)</w:t>
            </w:r>
          </w:p>
        </w:tc>
        <w:tc>
          <w:tcPr>
            <w:tcW w:w="3402" w:type="dxa"/>
            <w:vAlign w:val="center"/>
          </w:tcPr>
          <w:p w14:paraId="2DCAFE04" w14:textId="77777777" w:rsidR="00EE6646" w:rsidRPr="0027617B" w:rsidRDefault="00EE6646" w:rsidP="000B67D5">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Cuantificación. –</w:t>
            </w:r>
            <w:r w:rsidRPr="0027617B">
              <w:rPr>
                <w:rFonts w:ascii="Arial Narrow" w:hAnsi="Arial Narrow"/>
                <w:color w:val="auto"/>
                <w:sz w:val="16"/>
                <w:szCs w:val="16"/>
              </w:rPr>
              <w:t xml:space="preserve"> Elaboración de manifestación respecto a ajuste a las tarifas máximas para actividades permisionadas de distribución por ducto de gas natural.  </w:t>
            </w:r>
          </w:p>
          <w:p w14:paraId="5F7FA163" w14:textId="77777777" w:rsidR="00EE6646" w:rsidRPr="0027617B" w:rsidRDefault="00EE6646" w:rsidP="000B67D5">
            <w:pPr>
              <w:spacing w:before="0" w:after="0" w:line="240" w:lineRule="auto"/>
              <w:ind w:left="0" w:right="49"/>
              <w:jc w:val="both"/>
              <w:rPr>
                <w:rFonts w:ascii="Arial Narrow" w:hAnsi="Arial Narrow"/>
                <w:color w:val="auto"/>
                <w:sz w:val="16"/>
                <w:szCs w:val="16"/>
              </w:rPr>
            </w:pPr>
          </w:p>
          <w:p w14:paraId="3E5F4D2C" w14:textId="77777777" w:rsidR="00EE6646" w:rsidRPr="0027617B" w:rsidRDefault="00EE6646" w:rsidP="000B67D5">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Tiempo estimado (horas). –</w:t>
            </w:r>
            <w:r w:rsidRPr="0027617B">
              <w:rPr>
                <w:rFonts w:ascii="Arial Narrow" w:hAnsi="Arial Narrow"/>
                <w:color w:val="auto"/>
                <w:sz w:val="16"/>
                <w:szCs w:val="16"/>
              </w:rPr>
              <w:t xml:space="preserve"> 2 trabajadores por 80 horas hombres cada uno, para un total de 160 (cuarenta) horas hombres por trámite.</w:t>
            </w:r>
          </w:p>
        </w:tc>
        <w:tc>
          <w:tcPr>
            <w:tcW w:w="3730" w:type="dxa"/>
            <w:vAlign w:val="center"/>
          </w:tcPr>
          <w:p w14:paraId="25D49571" w14:textId="77777777" w:rsidR="00A8074E" w:rsidRDefault="00A8074E" w:rsidP="000B67D5">
            <w:pPr>
              <w:spacing w:before="0" w:after="0" w:line="240" w:lineRule="auto"/>
              <w:ind w:left="0" w:right="49"/>
              <w:jc w:val="both"/>
              <w:rPr>
                <w:rFonts w:ascii="Arial Narrow" w:hAnsi="Arial Narrow"/>
                <w:color w:val="auto"/>
                <w:sz w:val="16"/>
                <w:szCs w:val="16"/>
              </w:rPr>
            </w:pPr>
          </w:p>
          <w:p w14:paraId="692074A3" w14:textId="07C4D964" w:rsidR="00EE6646" w:rsidRPr="0027617B" w:rsidRDefault="00EE6646" w:rsidP="000B67D5">
            <w:pPr>
              <w:spacing w:before="0" w:after="0" w:line="240" w:lineRule="auto"/>
              <w:ind w:left="0" w:right="49"/>
              <w:jc w:val="both"/>
              <w:rPr>
                <w:rFonts w:ascii="Arial Narrow" w:hAnsi="Arial Narrow"/>
                <w:color w:val="auto"/>
                <w:sz w:val="16"/>
                <w:szCs w:val="16"/>
              </w:rPr>
            </w:pPr>
            <w:r w:rsidRPr="0027617B">
              <w:rPr>
                <w:rFonts w:ascii="Arial Narrow" w:hAnsi="Arial Narrow"/>
                <w:color w:val="auto"/>
                <w:sz w:val="16"/>
                <w:szCs w:val="16"/>
              </w:rPr>
              <w:t>Tomando como referencia los precios al 2021 del mercado de papelería,</w:t>
            </w:r>
            <w:r w:rsidRPr="0027617B">
              <w:rPr>
                <w:rFonts w:ascii="Arial Narrow" w:hAnsi="Arial Narrow"/>
                <w:color w:val="auto"/>
                <w:sz w:val="16"/>
                <w:szCs w:val="16"/>
                <w:vertAlign w:val="superscript"/>
              </w:rPr>
              <w:t>5</w:t>
            </w:r>
            <w:r w:rsidRPr="0027617B">
              <w:rPr>
                <w:rFonts w:ascii="Arial Narrow" w:hAnsi="Arial Narrow"/>
                <w:color w:val="auto"/>
                <w:sz w:val="16"/>
                <w:szCs w:val="16"/>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1D278163" w14:textId="77777777" w:rsidR="00EE6646" w:rsidRPr="0027617B" w:rsidRDefault="00EE6646" w:rsidP="000B67D5">
            <w:pPr>
              <w:spacing w:before="0" w:after="0" w:line="240" w:lineRule="auto"/>
              <w:ind w:left="0" w:right="49"/>
              <w:jc w:val="both"/>
              <w:rPr>
                <w:rFonts w:ascii="Arial Narrow" w:hAnsi="Arial Narrow"/>
                <w:color w:val="auto"/>
                <w:sz w:val="16"/>
                <w:szCs w:val="16"/>
              </w:rPr>
            </w:pPr>
          </w:p>
          <w:p w14:paraId="0F9B6339" w14:textId="77777777" w:rsidR="00EE6646" w:rsidRPr="0027617B" w:rsidRDefault="00EE6646" w:rsidP="000B67D5">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P=</m:t>
                </m:r>
                <m:d>
                  <m:dPr>
                    <m:ctrlPr>
                      <w:rPr>
                        <w:rFonts w:ascii="Cambria Math" w:hAnsi="Cambria Math"/>
                        <w:i/>
                        <w:color w:val="auto"/>
                        <w:sz w:val="16"/>
                        <w:szCs w:val="16"/>
                      </w:rPr>
                    </m:ctrlPr>
                  </m:dPr>
                  <m:e>
                    <m:r>
                      <w:rPr>
                        <w:rFonts w:ascii="Cambria Math" w:hAnsi="Cambria Math"/>
                        <w:color w:val="auto"/>
                        <w:sz w:val="16"/>
                        <w:szCs w:val="16"/>
                      </w:rPr>
                      <m:t>No. Trab.*h-h</m:t>
                    </m:r>
                  </m:e>
                </m:d>
                <m:r>
                  <w:rPr>
                    <w:rFonts w:ascii="Cambria Math" w:hAnsi="Cambria Math"/>
                    <w:color w:val="auto"/>
                    <w:sz w:val="16"/>
                    <w:szCs w:val="16"/>
                  </w:rPr>
                  <m:t>*(</m:t>
                </m:r>
                <m:f>
                  <m:fPr>
                    <m:ctrlPr>
                      <w:rPr>
                        <w:rFonts w:ascii="Cambria Math" w:hAnsi="Cambria Math"/>
                        <w:i/>
                        <w:color w:val="auto"/>
                        <w:sz w:val="16"/>
                        <w:szCs w:val="16"/>
                      </w:rPr>
                    </m:ctrlPr>
                  </m:fPr>
                  <m:num>
                    <m:r>
                      <w:rPr>
                        <w:rFonts w:ascii="Cambria Math" w:hAnsi="Cambria Math"/>
                        <w:color w:val="auto"/>
                        <w:sz w:val="16"/>
                        <w:szCs w:val="16"/>
                      </w:rPr>
                      <m:t>pesos</m:t>
                    </m:r>
                  </m:num>
                  <m:den>
                    <m:r>
                      <w:rPr>
                        <w:rFonts w:ascii="Cambria Math" w:hAnsi="Cambria Math"/>
                        <w:color w:val="auto"/>
                        <w:sz w:val="16"/>
                        <w:szCs w:val="16"/>
                      </w:rPr>
                      <m:t>h-h</m:t>
                    </m:r>
                  </m:den>
                </m:f>
                <m:r>
                  <w:rPr>
                    <w:rFonts w:ascii="Cambria Math" w:hAnsi="Cambria Math"/>
                    <w:color w:val="auto"/>
                    <w:sz w:val="16"/>
                    <w:szCs w:val="16"/>
                  </w:rPr>
                  <m:t>)</m:t>
                </m:r>
              </m:oMath>
            </m:oMathPara>
          </w:p>
          <w:p w14:paraId="573A3448" w14:textId="77777777" w:rsidR="00EE6646" w:rsidRPr="0027617B" w:rsidRDefault="00EE6646" w:rsidP="000B67D5">
            <w:pPr>
              <w:spacing w:before="0" w:after="0" w:line="240" w:lineRule="auto"/>
              <w:ind w:left="0" w:right="49"/>
              <w:jc w:val="both"/>
              <w:rPr>
                <w:rFonts w:ascii="Arial Narrow" w:hAnsi="Arial Narrow"/>
                <w:color w:val="auto"/>
                <w:sz w:val="16"/>
                <w:szCs w:val="16"/>
              </w:rPr>
            </w:pPr>
          </w:p>
          <w:p w14:paraId="6EF49F4C" w14:textId="77777777" w:rsidR="00EE6646" w:rsidRPr="0027617B" w:rsidRDefault="00EE6646" w:rsidP="000B67D5">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P=</m:t>
                </m:r>
                <m:d>
                  <m:dPr>
                    <m:ctrlPr>
                      <w:rPr>
                        <w:rFonts w:ascii="Cambria Math" w:hAnsi="Cambria Math"/>
                        <w:i/>
                        <w:color w:val="auto"/>
                        <w:sz w:val="16"/>
                        <w:szCs w:val="16"/>
                      </w:rPr>
                    </m:ctrlPr>
                  </m:dPr>
                  <m:e>
                    <m:r>
                      <w:rPr>
                        <w:rFonts w:ascii="Cambria Math" w:hAnsi="Cambria Math"/>
                        <w:color w:val="auto"/>
                        <w:sz w:val="16"/>
                        <w:szCs w:val="16"/>
                      </w:rPr>
                      <m:t>2*80</m:t>
                    </m:r>
                  </m:e>
                </m:d>
                <m:r>
                  <w:rPr>
                    <w:rFonts w:ascii="Cambria Math" w:hAnsi="Cambria Math"/>
                    <w:color w:val="auto"/>
                    <w:sz w:val="16"/>
                    <w:szCs w:val="16"/>
                  </w:rPr>
                  <m:t>*0.31</m:t>
                </m:r>
              </m:oMath>
            </m:oMathPara>
          </w:p>
          <w:p w14:paraId="39900B17" w14:textId="77777777" w:rsidR="00EE6646" w:rsidRPr="0027617B" w:rsidRDefault="00EE6646" w:rsidP="000B67D5">
            <w:pPr>
              <w:spacing w:before="0" w:after="0" w:line="240" w:lineRule="auto"/>
              <w:ind w:left="0" w:right="49"/>
              <w:jc w:val="both"/>
              <w:rPr>
                <w:rFonts w:ascii="Arial Narrow" w:hAnsi="Arial Narrow"/>
                <w:color w:val="auto"/>
                <w:sz w:val="16"/>
                <w:szCs w:val="16"/>
              </w:rPr>
            </w:pPr>
          </w:p>
          <w:p w14:paraId="320E2F3F" w14:textId="77777777" w:rsidR="00EE6646" w:rsidRPr="00A8074E" w:rsidRDefault="00A8074E" w:rsidP="000B67D5">
            <w:pPr>
              <w:spacing w:before="0" w:after="0" w:line="240" w:lineRule="auto"/>
              <w:ind w:left="0" w:right="49"/>
              <w:jc w:val="both"/>
              <w:rPr>
                <w:rFonts w:ascii="Arial Narrow" w:eastAsiaTheme="minorEastAsia" w:hAnsi="Arial Narrow"/>
                <w:color w:val="auto"/>
                <w:sz w:val="16"/>
                <w:szCs w:val="16"/>
              </w:rPr>
            </w:pPr>
            <m:oMathPara>
              <m:oMath>
                <m:r>
                  <w:rPr>
                    <w:rFonts w:ascii="Cambria Math" w:hAnsi="Cambria Math"/>
                    <w:color w:val="auto"/>
                    <w:sz w:val="16"/>
                    <w:szCs w:val="16"/>
                  </w:rPr>
                  <m:t>P=46.40</m:t>
                </m:r>
                <m:f>
                  <m:fPr>
                    <m:ctrlPr>
                      <w:rPr>
                        <w:rFonts w:ascii="Cambria Math" w:hAnsi="Cambria Math"/>
                        <w:i/>
                        <w:color w:val="auto"/>
                        <w:sz w:val="16"/>
                        <w:szCs w:val="16"/>
                      </w:rPr>
                    </m:ctrlPr>
                  </m:fPr>
                  <m:num>
                    <m:r>
                      <w:rPr>
                        <w:rFonts w:ascii="Cambria Math" w:hAnsi="Cambria Math"/>
                        <w:color w:val="auto"/>
                        <w:sz w:val="16"/>
                        <w:szCs w:val="16"/>
                      </w:rPr>
                      <m:t>pesos</m:t>
                    </m:r>
                  </m:num>
                  <m:den>
                    <m:r>
                      <w:rPr>
                        <w:rFonts w:ascii="Cambria Math" w:hAnsi="Cambria Math"/>
                        <w:color w:val="auto"/>
                        <w:sz w:val="16"/>
                        <w:szCs w:val="16"/>
                      </w:rPr>
                      <m:t>trámite</m:t>
                    </m:r>
                  </m:den>
                </m:f>
              </m:oMath>
            </m:oMathPara>
          </w:p>
          <w:p w14:paraId="66063B28" w14:textId="450A2A86" w:rsidR="00A8074E" w:rsidRPr="0027617B" w:rsidRDefault="00A8074E" w:rsidP="000B67D5">
            <w:pPr>
              <w:spacing w:before="0" w:after="0" w:line="240" w:lineRule="auto"/>
              <w:ind w:left="0" w:right="49"/>
              <w:jc w:val="both"/>
              <w:rPr>
                <w:rFonts w:ascii="Arial Narrow" w:hAnsi="Arial Narrow"/>
                <w:color w:val="auto"/>
                <w:sz w:val="16"/>
                <w:szCs w:val="16"/>
              </w:rPr>
            </w:pPr>
          </w:p>
        </w:tc>
      </w:tr>
      <w:tr w:rsidR="00EE6646" w:rsidRPr="0027617B" w14:paraId="683BD591" w14:textId="77777777" w:rsidTr="000B67D5">
        <w:tc>
          <w:tcPr>
            <w:tcW w:w="2830" w:type="dxa"/>
            <w:vAlign w:val="center"/>
          </w:tcPr>
          <w:p w14:paraId="7BBAFC87" w14:textId="77777777" w:rsidR="00EE6646" w:rsidRPr="0027617B" w:rsidRDefault="00EE6646" w:rsidP="000B67D5">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Internet (I)</w:t>
            </w:r>
          </w:p>
          <w:p w14:paraId="4F76B82F" w14:textId="77777777" w:rsidR="00EE6646" w:rsidRPr="0027617B" w:rsidRDefault="00EE6646" w:rsidP="000B67D5">
            <w:pPr>
              <w:spacing w:before="0" w:after="0" w:line="240" w:lineRule="auto"/>
              <w:ind w:left="0" w:right="49"/>
              <w:jc w:val="center"/>
              <w:rPr>
                <w:rFonts w:ascii="Arial Narrow" w:hAnsi="Arial Narrow"/>
                <w:b/>
                <w:color w:val="auto"/>
                <w:sz w:val="16"/>
                <w:szCs w:val="16"/>
              </w:rPr>
            </w:pPr>
          </w:p>
        </w:tc>
        <w:tc>
          <w:tcPr>
            <w:tcW w:w="3402" w:type="dxa"/>
            <w:vAlign w:val="center"/>
          </w:tcPr>
          <w:p w14:paraId="1884C7B5" w14:textId="77777777" w:rsidR="00EE6646" w:rsidRPr="0027617B" w:rsidRDefault="00EE6646" w:rsidP="000B67D5">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Cuantificación. –</w:t>
            </w:r>
            <w:r w:rsidRPr="0027617B">
              <w:rPr>
                <w:rFonts w:ascii="Arial Narrow" w:hAnsi="Arial Narrow"/>
                <w:color w:val="auto"/>
                <w:sz w:val="16"/>
                <w:szCs w:val="16"/>
              </w:rPr>
              <w:t xml:space="preserve"> Elaboración de manifestación respecto a ajuste a las tarifas máximas para actividades permisionadas de distribución por ducto de gas natural.  </w:t>
            </w:r>
          </w:p>
          <w:p w14:paraId="38EE1C0F" w14:textId="77777777" w:rsidR="00EE6646" w:rsidRPr="0027617B" w:rsidRDefault="00EE6646" w:rsidP="000B67D5">
            <w:pPr>
              <w:spacing w:before="0" w:after="0" w:line="240" w:lineRule="auto"/>
              <w:ind w:left="0" w:right="49"/>
              <w:jc w:val="both"/>
              <w:rPr>
                <w:rFonts w:ascii="Arial Narrow" w:hAnsi="Arial Narrow"/>
                <w:color w:val="auto"/>
                <w:sz w:val="16"/>
                <w:szCs w:val="16"/>
              </w:rPr>
            </w:pPr>
          </w:p>
          <w:p w14:paraId="21B732DC" w14:textId="77777777" w:rsidR="00EE6646" w:rsidRPr="0027617B" w:rsidRDefault="00EE6646" w:rsidP="000B67D5">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Tiempo estimado (horas). –</w:t>
            </w:r>
            <w:r w:rsidRPr="0027617B">
              <w:rPr>
                <w:rFonts w:ascii="Arial Narrow" w:hAnsi="Arial Narrow"/>
                <w:color w:val="auto"/>
                <w:sz w:val="16"/>
                <w:szCs w:val="16"/>
              </w:rPr>
              <w:t xml:space="preserve"> 2 trabajadores por 80 horas hombres cada uno, para un total de 160 (cuarenta) horas hombres por trámite.</w:t>
            </w:r>
          </w:p>
        </w:tc>
        <w:tc>
          <w:tcPr>
            <w:tcW w:w="3730" w:type="dxa"/>
            <w:vAlign w:val="center"/>
          </w:tcPr>
          <w:p w14:paraId="3CF93D82" w14:textId="77777777" w:rsidR="00A8074E" w:rsidRDefault="00A8074E" w:rsidP="000B67D5">
            <w:pPr>
              <w:spacing w:before="0" w:after="0" w:line="240" w:lineRule="auto"/>
              <w:ind w:left="0" w:right="49"/>
              <w:jc w:val="both"/>
              <w:rPr>
                <w:rFonts w:ascii="Arial Narrow" w:hAnsi="Arial Narrow"/>
                <w:color w:val="auto"/>
                <w:sz w:val="16"/>
                <w:szCs w:val="16"/>
              </w:rPr>
            </w:pPr>
          </w:p>
          <w:p w14:paraId="0C26D95F" w14:textId="6988B79F" w:rsidR="00EE6646" w:rsidRPr="0027617B" w:rsidRDefault="00EE6646" w:rsidP="000B67D5">
            <w:pPr>
              <w:spacing w:before="0" w:after="0" w:line="240" w:lineRule="auto"/>
              <w:ind w:left="0" w:right="49"/>
              <w:jc w:val="both"/>
              <w:rPr>
                <w:rFonts w:ascii="Arial Narrow" w:hAnsi="Arial Narrow"/>
                <w:color w:val="auto"/>
                <w:sz w:val="16"/>
                <w:szCs w:val="16"/>
              </w:rPr>
            </w:pPr>
            <w:r w:rsidRPr="0027617B">
              <w:rPr>
                <w:rFonts w:ascii="Arial Narrow" w:hAnsi="Arial Narrow"/>
                <w:color w:val="auto"/>
                <w:sz w:val="16"/>
                <w:szCs w:val="16"/>
              </w:rPr>
              <w:t>Tomando como referencia el precio reportado en el Instituto Federal de Telecomunicaciones del paquete del servicio de internet anual 2021 de 2,289.0 al mes y el cual incluye impuestos,</w:t>
            </w:r>
            <w:r w:rsidRPr="0027617B">
              <w:rPr>
                <w:rFonts w:ascii="Arial Narrow" w:hAnsi="Arial Narrow"/>
                <w:color w:val="auto"/>
                <w:sz w:val="16"/>
                <w:szCs w:val="16"/>
                <w:vertAlign w:val="superscript"/>
              </w:rPr>
              <w:t>6</w:t>
            </w:r>
            <w:r w:rsidRPr="0027617B">
              <w:rPr>
                <w:rFonts w:ascii="Arial Narrow" w:hAnsi="Arial Narrow"/>
                <w:color w:val="auto"/>
                <w:sz w:val="16"/>
                <w:szCs w:val="16"/>
              </w:rPr>
              <w:t xml:space="preserve"> expresándolo a pesos/h-h, se obtuvo un costo de </w:t>
            </w:r>
            <w:r>
              <w:rPr>
                <w:rFonts w:ascii="Arial Narrow" w:hAnsi="Arial Narrow"/>
                <w:color w:val="auto"/>
                <w:sz w:val="16"/>
                <w:szCs w:val="16"/>
              </w:rPr>
              <w:t>3.18</w:t>
            </w:r>
            <w:r w:rsidRPr="0027617B">
              <w:rPr>
                <w:rFonts w:ascii="Arial Narrow" w:hAnsi="Arial Narrow"/>
                <w:color w:val="auto"/>
                <w:sz w:val="16"/>
                <w:szCs w:val="16"/>
              </w:rPr>
              <w:t xml:space="preserve"> pesos/h-h. Por lo tanto, considerando el tiempo estimado en horas, se obtuvo un ahorro de:</w:t>
            </w:r>
          </w:p>
          <w:p w14:paraId="496DD4DF" w14:textId="77777777" w:rsidR="00EE6646" w:rsidRPr="0027617B" w:rsidRDefault="00EE6646" w:rsidP="000B67D5">
            <w:pPr>
              <w:spacing w:before="0" w:after="0" w:line="240" w:lineRule="auto"/>
              <w:ind w:left="0" w:right="49"/>
              <w:jc w:val="both"/>
              <w:rPr>
                <w:rFonts w:ascii="Arial Narrow" w:hAnsi="Arial Narrow"/>
                <w:color w:val="auto"/>
                <w:sz w:val="16"/>
                <w:szCs w:val="16"/>
              </w:rPr>
            </w:pPr>
          </w:p>
          <w:p w14:paraId="158C542B" w14:textId="77777777" w:rsidR="00EE6646" w:rsidRPr="0027617B" w:rsidRDefault="00EE6646" w:rsidP="000B67D5">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I=</m:t>
                </m:r>
                <m:d>
                  <m:dPr>
                    <m:ctrlPr>
                      <w:rPr>
                        <w:rFonts w:ascii="Cambria Math" w:hAnsi="Cambria Math"/>
                        <w:i/>
                        <w:color w:val="auto"/>
                        <w:sz w:val="16"/>
                        <w:szCs w:val="16"/>
                      </w:rPr>
                    </m:ctrlPr>
                  </m:dPr>
                  <m:e>
                    <m:r>
                      <w:rPr>
                        <w:rFonts w:ascii="Cambria Math" w:hAnsi="Cambria Math"/>
                        <w:color w:val="auto"/>
                        <w:sz w:val="16"/>
                        <w:szCs w:val="16"/>
                      </w:rPr>
                      <m:t>No. Trab.*h-h</m:t>
                    </m:r>
                  </m:e>
                </m:d>
                <m:r>
                  <w:rPr>
                    <w:rFonts w:ascii="Cambria Math" w:hAnsi="Cambria Math"/>
                    <w:color w:val="auto"/>
                    <w:sz w:val="16"/>
                    <w:szCs w:val="16"/>
                  </w:rPr>
                  <m:t>*(</m:t>
                </m:r>
                <m:f>
                  <m:fPr>
                    <m:ctrlPr>
                      <w:rPr>
                        <w:rFonts w:ascii="Cambria Math" w:hAnsi="Cambria Math"/>
                        <w:i/>
                        <w:color w:val="auto"/>
                        <w:sz w:val="16"/>
                        <w:szCs w:val="16"/>
                      </w:rPr>
                    </m:ctrlPr>
                  </m:fPr>
                  <m:num>
                    <m:r>
                      <w:rPr>
                        <w:rFonts w:ascii="Cambria Math" w:hAnsi="Cambria Math"/>
                        <w:color w:val="auto"/>
                        <w:sz w:val="16"/>
                        <w:szCs w:val="16"/>
                      </w:rPr>
                      <m:t>pesos</m:t>
                    </m:r>
                  </m:num>
                  <m:den>
                    <m:r>
                      <w:rPr>
                        <w:rFonts w:ascii="Cambria Math" w:hAnsi="Cambria Math"/>
                        <w:color w:val="auto"/>
                        <w:sz w:val="16"/>
                        <w:szCs w:val="16"/>
                      </w:rPr>
                      <m:t>h-h</m:t>
                    </m:r>
                  </m:den>
                </m:f>
                <m:r>
                  <w:rPr>
                    <w:rFonts w:ascii="Cambria Math" w:hAnsi="Cambria Math"/>
                    <w:color w:val="auto"/>
                    <w:sz w:val="16"/>
                    <w:szCs w:val="16"/>
                  </w:rPr>
                  <m:t>)</m:t>
                </m:r>
              </m:oMath>
            </m:oMathPara>
          </w:p>
          <w:p w14:paraId="4385B157" w14:textId="77777777" w:rsidR="00EE6646" w:rsidRPr="0027617B" w:rsidRDefault="00EE6646" w:rsidP="000B67D5">
            <w:pPr>
              <w:spacing w:before="0" w:after="0" w:line="240" w:lineRule="auto"/>
              <w:ind w:left="0" w:right="49"/>
              <w:jc w:val="both"/>
              <w:rPr>
                <w:rFonts w:ascii="Arial Narrow" w:hAnsi="Arial Narrow"/>
                <w:color w:val="auto"/>
                <w:sz w:val="16"/>
                <w:szCs w:val="16"/>
              </w:rPr>
            </w:pPr>
          </w:p>
          <w:p w14:paraId="7AF12786" w14:textId="77777777" w:rsidR="00EE6646" w:rsidRPr="0027617B" w:rsidRDefault="00EE6646" w:rsidP="000B67D5">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I=</m:t>
                </m:r>
                <m:d>
                  <m:dPr>
                    <m:ctrlPr>
                      <w:rPr>
                        <w:rFonts w:ascii="Cambria Math" w:hAnsi="Cambria Math"/>
                        <w:i/>
                        <w:color w:val="auto"/>
                        <w:sz w:val="16"/>
                        <w:szCs w:val="16"/>
                      </w:rPr>
                    </m:ctrlPr>
                  </m:dPr>
                  <m:e>
                    <m:r>
                      <w:rPr>
                        <w:rFonts w:ascii="Cambria Math" w:hAnsi="Cambria Math"/>
                        <w:color w:val="auto"/>
                        <w:sz w:val="16"/>
                        <w:szCs w:val="16"/>
                      </w:rPr>
                      <m:t>2*80</m:t>
                    </m:r>
                  </m:e>
                </m:d>
                <m:r>
                  <w:rPr>
                    <w:rFonts w:ascii="Cambria Math" w:hAnsi="Cambria Math"/>
                    <w:color w:val="auto"/>
                    <w:sz w:val="16"/>
                    <w:szCs w:val="16"/>
                  </w:rPr>
                  <m:t>*3.18</m:t>
                </m:r>
              </m:oMath>
            </m:oMathPara>
          </w:p>
          <w:p w14:paraId="1086467B" w14:textId="77777777" w:rsidR="00EE6646" w:rsidRPr="0027617B" w:rsidRDefault="00EE6646" w:rsidP="000B67D5">
            <w:pPr>
              <w:spacing w:before="0" w:after="0" w:line="240" w:lineRule="auto"/>
              <w:ind w:left="0" w:right="49"/>
              <w:jc w:val="both"/>
              <w:rPr>
                <w:rFonts w:ascii="Arial Narrow" w:hAnsi="Arial Narrow"/>
                <w:color w:val="auto"/>
                <w:sz w:val="16"/>
                <w:szCs w:val="16"/>
              </w:rPr>
            </w:pPr>
          </w:p>
          <w:p w14:paraId="1658CE29" w14:textId="77777777" w:rsidR="00EE6646" w:rsidRPr="00A8074E" w:rsidRDefault="00EE6646" w:rsidP="000B67D5">
            <w:pPr>
              <w:spacing w:before="0" w:after="0" w:line="240" w:lineRule="auto"/>
              <w:ind w:left="0" w:right="49"/>
              <w:jc w:val="both"/>
              <w:rPr>
                <w:rFonts w:ascii="Arial Narrow" w:eastAsiaTheme="minorEastAsia" w:hAnsi="Arial Narrow"/>
                <w:color w:val="auto"/>
                <w:sz w:val="16"/>
                <w:szCs w:val="16"/>
              </w:rPr>
            </w:pPr>
            <m:oMathPara>
              <m:oMath>
                <m:r>
                  <w:rPr>
                    <w:rFonts w:ascii="Cambria Math" w:hAnsi="Cambria Math"/>
                    <w:color w:val="auto"/>
                    <w:sz w:val="16"/>
                    <w:szCs w:val="16"/>
                  </w:rPr>
                  <m:t>I=508.80  pesos/trámite</m:t>
                </m:r>
              </m:oMath>
            </m:oMathPara>
          </w:p>
          <w:p w14:paraId="0A4A8779" w14:textId="6537522F" w:rsidR="00A8074E" w:rsidRPr="0027617B" w:rsidRDefault="00A8074E" w:rsidP="000B67D5">
            <w:pPr>
              <w:spacing w:before="0" w:after="0" w:line="240" w:lineRule="auto"/>
              <w:ind w:left="0" w:right="49"/>
              <w:jc w:val="both"/>
              <w:rPr>
                <w:rFonts w:ascii="Arial Narrow" w:hAnsi="Arial Narrow"/>
                <w:color w:val="auto"/>
                <w:sz w:val="16"/>
                <w:szCs w:val="16"/>
              </w:rPr>
            </w:pPr>
          </w:p>
        </w:tc>
      </w:tr>
      <w:tr w:rsidR="00EE6646" w:rsidRPr="0027617B" w14:paraId="3847B972" w14:textId="77777777" w:rsidTr="000B67D5">
        <w:tc>
          <w:tcPr>
            <w:tcW w:w="2830" w:type="dxa"/>
            <w:vAlign w:val="center"/>
          </w:tcPr>
          <w:p w14:paraId="5A7D06BF" w14:textId="77777777" w:rsidR="00EE6646" w:rsidRPr="0027617B" w:rsidRDefault="00EE6646" w:rsidP="000B67D5">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Costo total</w:t>
            </w:r>
          </w:p>
        </w:tc>
        <w:tc>
          <w:tcPr>
            <w:tcW w:w="3402" w:type="dxa"/>
            <w:vAlign w:val="center"/>
          </w:tcPr>
          <w:p w14:paraId="0DE12103" w14:textId="77777777" w:rsidR="00A8074E" w:rsidRDefault="00A8074E" w:rsidP="000B67D5">
            <w:pPr>
              <w:spacing w:before="0" w:after="0" w:line="240" w:lineRule="auto"/>
              <w:ind w:left="0" w:right="49"/>
              <w:jc w:val="center"/>
              <w:rPr>
                <w:rFonts w:ascii="Arial Narrow" w:hAnsi="Arial Narrow"/>
                <w:color w:val="auto"/>
                <w:sz w:val="16"/>
                <w:szCs w:val="16"/>
              </w:rPr>
            </w:pPr>
          </w:p>
          <w:p w14:paraId="0978BCE2" w14:textId="67E9C2C0" w:rsidR="00EE6646" w:rsidRPr="0027617B" w:rsidRDefault="00EE6646" w:rsidP="000B67D5">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SP = 19,51</w:t>
            </w:r>
            <w:r>
              <w:rPr>
                <w:rFonts w:ascii="Arial Narrow" w:hAnsi="Arial Narrow"/>
                <w:color w:val="auto"/>
                <w:sz w:val="16"/>
                <w:szCs w:val="16"/>
              </w:rPr>
              <w:t>2.00</w:t>
            </w:r>
            <w:r w:rsidRPr="0027617B">
              <w:rPr>
                <w:rFonts w:ascii="Arial Narrow" w:hAnsi="Arial Narrow"/>
                <w:color w:val="auto"/>
                <w:sz w:val="16"/>
                <w:szCs w:val="16"/>
              </w:rPr>
              <w:t xml:space="preserve"> pesos/trámite.</w:t>
            </w:r>
          </w:p>
          <w:p w14:paraId="77F2E85D" w14:textId="77777777" w:rsidR="00EE6646" w:rsidRPr="0027617B" w:rsidRDefault="00EE6646" w:rsidP="000B67D5">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E = 257.</w:t>
            </w:r>
            <w:r>
              <w:rPr>
                <w:rFonts w:ascii="Arial Narrow" w:hAnsi="Arial Narrow"/>
                <w:color w:val="auto"/>
                <w:sz w:val="16"/>
                <w:szCs w:val="16"/>
              </w:rPr>
              <w:t>60</w:t>
            </w:r>
            <w:r w:rsidRPr="0027617B">
              <w:rPr>
                <w:rFonts w:ascii="Arial Narrow" w:hAnsi="Arial Narrow"/>
                <w:color w:val="auto"/>
                <w:sz w:val="16"/>
                <w:szCs w:val="16"/>
              </w:rPr>
              <w:t xml:space="preserve"> pesos/trámite.</w:t>
            </w:r>
          </w:p>
          <w:p w14:paraId="3CC935D1" w14:textId="77777777" w:rsidR="00EE6646" w:rsidRPr="0027617B" w:rsidRDefault="00EE6646" w:rsidP="000B67D5">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P = 46.</w:t>
            </w:r>
            <w:r>
              <w:rPr>
                <w:rFonts w:ascii="Arial Narrow" w:hAnsi="Arial Narrow"/>
                <w:color w:val="auto"/>
                <w:sz w:val="16"/>
                <w:szCs w:val="16"/>
              </w:rPr>
              <w:t>40</w:t>
            </w:r>
            <w:r w:rsidRPr="0027617B">
              <w:rPr>
                <w:rFonts w:ascii="Arial Narrow" w:hAnsi="Arial Narrow"/>
                <w:color w:val="auto"/>
                <w:sz w:val="16"/>
                <w:szCs w:val="16"/>
              </w:rPr>
              <w:t xml:space="preserve"> pesos/trámite.</w:t>
            </w:r>
          </w:p>
          <w:p w14:paraId="1B5A129C" w14:textId="77777777" w:rsidR="00EE6646" w:rsidRDefault="00EE6646" w:rsidP="000B67D5">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I = 508.</w:t>
            </w:r>
            <w:r>
              <w:rPr>
                <w:rFonts w:ascii="Arial Narrow" w:hAnsi="Arial Narrow"/>
                <w:color w:val="auto"/>
                <w:sz w:val="16"/>
                <w:szCs w:val="16"/>
              </w:rPr>
              <w:t>80</w:t>
            </w:r>
            <w:r w:rsidRPr="0027617B">
              <w:rPr>
                <w:rFonts w:ascii="Arial Narrow" w:hAnsi="Arial Narrow"/>
                <w:color w:val="auto"/>
                <w:sz w:val="16"/>
                <w:szCs w:val="16"/>
              </w:rPr>
              <w:t xml:space="preserve"> pesos/trámite.</w:t>
            </w:r>
          </w:p>
          <w:p w14:paraId="0E225A7C" w14:textId="10BC1ABA" w:rsidR="00A8074E" w:rsidRPr="0027617B" w:rsidRDefault="00A8074E" w:rsidP="000B67D5">
            <w:pPr>
              <w:spacing w:before="0" w:after="0" w:line="240" w:lineRule="auto"/>
              <w:ind w:left="0" w:right="49"/>
              <w:jc w:val="center"/>
              <w:rPr>
                <w:rFonts w:ascii="Arial Narrow" w:hAnsi="Arial Narrow"/>
                <w:color w:val="auto"/>
                <w:sz w:val="16"/>
                <w:szCs w:val="16"/>
              </w:rPr>
            </w:pPr>
          </w:p>
        </w:tc>
        <w:tc>
          <w:tcPr>
            <w:tcW w:w="3730" w:type="dxa"/>
            <w:vAlign w:val="center"/>
          </w:tcPr>
          <w:p w14:paraId="56F60C6E" w14:textId="77777777" w:rsidR="00EE6646" w:rsidRPr="0027617B" w:rsidRDefault="00EE6646" w:rsidP="000B67D5">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Un costo de 20,324.</w:t>
            </w:r>
            <w:r>
              <w:rPr>
                <w:rFonts w:ascii="Arial Narrow" w:hAnsi="Arial Narrow"/>
                <w:color w:val="auto"/>
                <w:sz w:val="16"/>
                <w:szCs w:val="16"/>
              </w:rPr>
              <w:t>80</w:t>
            </w:r>
            <w:r w:rsidRPr="0027617B">
              <w:rPr>
                <w:rFonts w:ascii="Arial Narrow" w:hAnsi="Arial Narrow"/>
                <w:color w:val="auto"/>
                <w:sz w:val="16"/>
                <w:szCs w:val="16"/>
              </w:rPr>
              <w:t xml:space="preserve"> pesos/trámite.</w:t>
            </w:r>
          </w:p>
        </w:tc>
      </w:tr>
    </w:tbl>
    <w:p w14:paraId="0D64B0AF" w14:textId="77777777" w:rsidR="00EE6646" w:rsidRPr="0027617B" w:rsidRDefault="00EE6646" w:rsidP="00EE6646">
      <w:pPr>
        <w:spacing w:before="0" w:after="0" w:line="240" w:lineRule="auto"/>
        <w:ind w:left="0"/>
        <w:jc w:val="both"/>
        <w:rPr>
          <w:rFonts w:ascii="Arial Narrow" w:hAnsi="Arial Narrow" w:cs="Arial"/>
          <w:color w:val="auto"/>
          <w:lang w:eastAsia="es-MX"/>
        </w:rPr>
      </w:pPr>
    </w:p>
    <w:p w14:paraId="66CEA24E" w14:textId="30952BE2" w:rsidR="00F66E3A" w:rsidRPr="000121DD" w:rsidRDefault="00F66E3A" w:rsidP="00F66E3A">
      <w:pPr>
        <w:spacing w:before="0" w:after="0" w:line="240" w:lineRule="auto"/>
        <w:ind w:left="0" w:right="49"/>
        <w:jc w:val="both"/>
        <w:rPr>
          <w:rFonts w:ascii="Arial Narrow" w:hAnsi="Arial Narrow" w:cs="Arial"/>
          <w:color w:val="auto"/>
          <w:lang w:eastAsia="es-MX"/>
        </w:rPr>
      </w:pPr>
      <w:r w:rsidRPr="00900FC7">
        <w:rPr>
          <w:rFonts w:ascii="Arial Narrow" w:hAnsi="Arial Narrow" w:cs="Arial"/>
          <w:color w:val="auto"/>
          <w:lang w:eastAsia="es-MX"/>
        </w:rPr>
        <w:t xml:space="preserve">Finalmente </w:t>
      </w:r>
      <w:r w:rsidRPr="008E631C">
        <w:rPr>
          <w:rFonts w:ascii="Arial Narrow" w:hAnsi="Arial Narrow"/>
          <w:color w:val="auto"/>
          <w:lang w:val="es-ES"/>
        </w:rPr>
        <w:t>se crea el Trámite 6</w:t>
      </w:r>
      <w:r w:rsidRPr="00975B9C">
        <w:rPr>
          <w:rFonts w:ascii="Arial Narrow" w:hAnsi="Arial Narrow"/>
          <w:color w:val="auto"/>
          <w:lang w:val="es-ES"/>
        </w:rPr>
        <w:t xml:space="preserve">, respecto a las obligaciones de distribución de gas natural por medio de ductos para la presentación de un informe anual, establecido en las </w:t>
      </w:r>
      <w:r w:rsidRPr="000F5B89">
        <w:rPr>
          <w:rFonts w:ascii="Arial Narrow" w:hAnsi="Arial Narrow"/>
          <w:color w:val="auto"/>
          <w:lang w:val="es-ES"/>
        </w:rPr>
        <w:t xml:space="preserve">disposiciones </w:t>
      </w:r>
      <w:r w:rsidRPr="00A65E0E">
        <w:rPr>
          <w:rFonts w:ascii="Arial Narrow" w:hAnsi="Arial Narrow"/>
          <w:color w:val="auto"/>
          <w:lang w:val="es-ES"/>
        </w:rPr>
        <w:t>4</w:t>
      </w:r>
      <w:r w:rsidR="008A576F" w:rsidRPr="000121DD">
        <w:rPr>
          <w:rFonts w:ascii="Arial Narrow" w:hAnsi="Arial Narrow"/>
          <w:color w:val="auto"/>
          <w:lang w:val="es-ES"/>
        </w:rPr>
        <w:t>.7</w:t>
      </w:r>
      <w:r w:rsidRPr="00900FC7">
        <w:rPr>
          <w:rFonts w:ascii="Arial Narrow" w:hAnsi="Arial Narrow"/>
          <w:color w:val="auto"/>
          <w:lang w:val="es-ES"/>
        </w:rPr>
        <w:t xml:space="preserve"> del Anteproyec</w:t>
      </w:r>
      <w:r w:rsidRPr="008E631C">
        <w:rPr>
          <w:rFonts w:ascii="Arial Narrow" w:hAnsi="Arial Narrow"/>
          <w:color w:val="auto"/>
          <w:lang w:val="es-ES"/>
        </w:rPr>
        <w:t>to, se genera un costo de 2</w:t>
      </w:r>
      <w:r w:rsidR="001F157A" w:rsidRPr="000121DD">
        <w:rPr>
          <w:rFonts w:ascii="Arial Narrow" w:hAnsi="Arial Narrow"/>
          <w:color w:val="auto"/>
          <w:lang w:val="es-ES"/>
        </w:rPr>
        <w:t>75,844.47</w:t>
      </w:r>
      <w:r w:rsidRPr="00900FC7">
        <w:rPr>
          <w:rFonts w:ascii="Arial Narrow" w:hAnsi="Arial Narrow"/>
          <w:color w:val="auto"/>
          <w:lang w:val="es-ES"/>
        </w:rPr>
        <w:t xml:space="preserve"> pesos que se genera (1) una vez al año por la cantidad de Distribuidores</w:t>
      </w:r>
      <w:r w:rsidRPr="008E631C">
        <w:rPr>
          <w:rFonts w:ascii="Arial Narrow" w:hAnsi="Arial Narrow"/>
          <w:color w:val="auto"/>
          <w:lang w:val="es-ES"/>
        </w:rPr>
        <w:t>, determinado de lo siguiente:</w:t>
      </w:r>
    </w:p>
    <w:p w14:paraId="20357317" w14:textId="77777777" w:rsidR="00F66E3A" w:rsidRPr="0027617B" w:rsidRDefault="00F66E3A" w:rsidP="00F66E3A">
      <w:pPr>
        <w:spacing w:before="0" w:after="0" w:line="240" w:lineRule="auto"/>
        <w:ind w:left="0" w:right="49"/>
        <w:jc w:val="both"/>
        <w:rPr>
          <w:rFonts w:ascii="Arial Narrow" w:hAnsi="Arial Narrow"/>
          <w:b/>
          <w:color w:val="auto"/>
          <w:lang w:val="es-ES"/>
        </w:rPr>
      </w:pPr>
      <w:r w:rsidRPr="0027617B">
        <w:rPr>
          <w:rFonts w:ascii="Arial Narrow" w:hAnsi="Arial Narrow"/>
          <w:b/>
          <w:color w:val="auto"/>
          <w:lang w:val="es-ES"/>
        </w:rPr>
        <w:t xml:space="preserve"> </w:t>
      </w:r>
    </w:p>
    <w:p w14:paraId="3D8CEA49" w14:textId="4217D0EB" w:rsidR="00F66E3A" w:rsidRPr="0027617B" w:rsidRDefault="00F66E3A" w:rsidP="00F66E3A">
      <w:pPr>
        <w:spacing w:before="0" w:after="0" w:line="240" w:lineRule="auto"/>
        <w:ind w:left="0" w:right="49"/>
        <w:jc w:val="center"/>
        <w:rPr>
          <w:rFonts w:ascii="Arial Narrow" w:hAnsi="Arial Narrow"/>
          <w:color w:val="auto"/>
          <w:lang w:val="es-ES"/>
        </w:rPr>
      </w:pPr>
      <w:r w:rsidRPr="0027617B">
        <w:rPr>
          <w:rFonts w:ascii="Arial Narrow" w:hAnsi="Arial Narrow"/>
          <w:b/>
          <w:color w:val="auto"/>
          <w:lang w:val="es-ES"/>
        </w:rPr>
        <w:t>Tabla 2</w:t>
      </w:r>
      <w:r w:rsidR="001F157A">
        <w:rPr>
          <w:rFonts w:ascii="Arial Narrow" w:hAnsi="Arial Narrow"/>
          <w:b/>
          <w:color w:val="auto"/>
          <w:lang w:val="es-ES"/>
        </w:rPr>
        <w:t>2</w:t>
      </w:r>
      <w:r w:rsidRPr="0027617B">
        <w:rPr>
          <w:rFonts w:ascii="Arial Narrow" w:hAnsi="Arial Narrow"/>
          <w:b/>
          <w:color w:val="auto"/>
          <w:lang w:val="es-ES"/>
        </w:rPr>
        <w:t xml:space="preserve">. Costo por creación del Trámite </w:t>
      </w:r>
      <w:r>
        <w:rPr>
          <w:rFonts w:ascii="Arial Narrow" w:hAnsi="Arial Narrow"/>
          <w:b/>
          <w:color w:val="auto"/>
          <w:lang w:val="es-ES"/>
        </w:rPr>
        <w:t>6</w:t>
      </w:r>
    </w:p>
    <w:tbl>
      <w:tblPr>
        <w:tblStyle w:val="Tablaconcuadrcula"/>
        <w:tblW w:w="0" w:type="auto"/>
        <w:tblLook w:val="04A0" w:firstRow="1" w:lastRow="0" w:firstColumn="1" w:lastColumn="0" w:noHBand="0" w:noVBand="1"/>
      </w:tblPr>
      <w:tblGrid>
        <w:gridCol w:w="2830"/>
        <w:gridCol w:w="3402"/>
        <w:gridCol w:w="3730"/>
      </w:tblGrid>
      <w:tr w:rsidR="00F66E3A" w:rsidRPr="0027617B" w14:paraId="2F6EC133" w14:textId="77777777" w:rsidTr="009B12ED">
        <w:tc>
          <w:tcPr>
            <w:tcW w:w="2830" w:type="dxa"/>
            <w:vAlign w:val="center"/>
          </w:tcPr>
          <w:p w14:paraId="6204BD72" w14:textId="77777777" w:rsidR="00F66E3A" w:rsidRPr="0027617B" w:rsidRDefault="00F66E3A" w:rsidP="009B12ED">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Concepto</w:t>
            </w:r>
          </w:p>
        </w:tc>
        <w:tc>
          <w:tcPr>
            <w:tcW w:w="3402" w:type="dxa"/>
            <w:vAlign w:val="center"/>
          </w:tcPr>
          <w:p w14:paraId="6AE4B0D4" w14:textId="77777777" w:rsidR="00F66E3A" w:rsidRPr="0027617B" w:rsidRDefault="00F66E3A" w:rsidP="009B12ED">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Implicaciones del Costo</w:t>
            </w:r>
          </w:p>
        </w:tc>
        <w:tc>
          <w:tcPr>
            <w:tcW w:w="3730" w:type="dxa"/>
            <w:vAlign w:val="center"/>
          </w:tcPr>
          <w:p w14:paraId="62609CDD" w14:textId="77777777" w:rsidR="00F66E3A" w:rsidRPr="0027617B" w:rsidRDefault="00F66E3A" w:rsidP="009B12ED">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Estimación del Costo *</w:t>
            </w:r>
          </w:p>
        </w:tc>
      </w:tr>
      <w:tr w:rsidR="00F66E3A" w:rsidRPr="0027617B" w14:paraId="01E2A5CA" w14:textId="77777777" w:rsidTr="009B12ED">
        <w:tc>
          <w:tcPr>
            <w:tcW w:w="2830" w:type="dxa"/>
            <w:vAlign w:val="center"/>
          </w:tcPr>
          <w:p w14:paraId="46F67F1E" w14:textId="77777777" w:rsidR="00F66E3A" w:rsidRPr="0027617B" w:rsidRDefault="00F66E3A" w:rsidP="009B12ED">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Salario del personal (SP)</w:t>
            </w:r>
          </w:p>
        </w:tc>
        <w:tc>
          <w:tcPr>
            <w:tcW w:w="3402" w:type="dxa"/>
            <w:vAlign w:val="center"/>
          </w:tcPr>
          <w:p w14:paraId="79778793" w14:textId="77777777" w:rsidR="00F66E3A" w:rsidRPr="0027617B" w:rsidRDefault="00F66E3A" w:rsidP="009B12ED">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Cuantificación. –</w:t>
            </w:r>
            <w:r w:rsidRPr="0027617B">
              <w:rPr>
                <w:rFonts w:ascii="Arial Narrow" w:hAnsi="Arial Narrow"/>
                <w:color w:val="auto"/>
                <w:sz w:val="16"/>
                <w:szCs w:val="16"/>
              </w:rPr>
              <w:t xml:space="preserve"> Elaboración de manifestación respecto a ajuste a las tarifas máximas para actividades permisionadas de distribución por ducto de gas natural.  </w:t>
            </w:r>
          </w:p>
          <w:p w14:paraId="7998FEE5"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p w14:paraId="7D7797FD" w14:textId="6CDF2F1B" w:rsidR="00F66E3A" w:rsidRPr="0027617B" w:rsidRDefault="00F66E3A" w:rsidP="009B12ED">
            <w:pPr>
              <w:spacing w:before="0" w:after="0" w:line="240" w:lineRule="auto"/>
              <w:ind w:left="0" w:right="49"/>
              <w:jc w:val="both"/>
              <w:rPr>
                <w:rFonts w:ascii="Arial Narrow" w:hAnsi="Arial Narrow"/>
                <w:color w:val="auto"/>
                <w:sz w:val="16"/>
                <w:szCs w:val="16"/>
              </w:rPr>
            </w:pPr>
            <w:r w:rsidRPr="00753372">
              <w:rPr>
                <w:rFonts w:ascii="Arial Narrow" w:hAnsi="Arial Narrow"/>
                <w:b/>
                <w:color w:val="auto"/>
                <w:sz w:val="16"/>
                <w:szCs w:val="16"/>
              </w:rPr>
              <w:t>Tiempo estimado (horas).</w:t>
            </w:r>
            <w:r w:rsidRPr="00753372">
              <w:rPr>
                <w:rFonts w:ascii="Arial Narrow" w:hAnsi="Arial Narrow"/>
                <w:color w:val="auto"/>
                <w:sz w:val="16"/>
                <w:szCs w:val="16"/>
              </w:rPr>
              <w:t xml:space="preserve"> – </w:t>
            </w:r>
            <w:r w:rsidR="00C25F6D" w:rsidRPr="00753372">
              <w:rPr>
                <w:rFonts w:ascii="Arial Narrow" w:hAnsi="Arial Narrow"/>
                <w:color w:val="auto"/>
                <w:sz w:val="16"/>
                <w:szCs w:val="16"/>
              </w:rPr>
              <w:t>3</w:t>
            </w:r>
            <w:r w:rsidRPr="00900FC7">
              <w:rPr>
                <w:rFonts w:ascii="Arial Narrow" w:hAnsi="Arial Narrow"/>
                <w:color w:val="auto"/>
                <w:sz w:val="16"/>
                <w:szCs w:val="16"/>
              </w:rPr>
              <w:t xml:space="preserve"> trabajadores por </w:t>
            </w:r>
            <w:r w:rsidR="00C25F6D" w:rsidRPr="00900FC7">
              <w:rPr>
                <w:rFonts w:ascii="Arial Narrow" w:hAnsi="Arial Narrow"/>
                <w:color w:val="auto"/>
                <w:sz w:val="16"/>
                <w:szCs w:val="16"/>
              </w:rPr>
              <w:t>14</w:t>
            </w:r>
            <w:r w:rsidRPr="008E631C">
              <w:rPr>
                <w:rFonts w:ascii="Arial Narrow" w:hAnsi="Arial Narrow"/>
                <w:color w:val="auto"/>
                <w:sz w:val="16"/>
                <w:szCs w:val="16"/>
              </w:rPr>
              <w:t xml:space="preserve">0 horas hombres cada uno, para un total de </w:t>
            </w:r>
            <w:r w:rsidR="00C25F6D" w:rsidRPr="00975B9C">
              <w:rPr>
                <w:rFonts w:ascii="Arial Narrow" w:hAnsi="Arial Narrow"/>
                <w:color w:val="auto"/>
                <w:sz w:val="16"/>
                <w:szCs w:val="16"/>
              </w:rPr>
              <w:t>420</w:t>
            </w:r>
            <w:r w:rsidRPr="000F5B89">
              <w:rPr>
                <w:rFonts w:ascii="Arial Narrow" w:hAnsi="Arial Narrow"/>
                <w:color w:val="auto"/>
                <w:sz w:val="16"/>
                <w:szCs w:val="16"/>
              </w:rPr>
              <w:t xml:space="preserve"> (cuarenta) horas</w:t>
            </w:r>
            <w:r w:rsidRPr="00BF0C85">
              <w:rPr>
                <w:rFonts w:ascii="Arial Narrow" w:hAnsi="Arial Narrow"/>
                <w:color w:val="auto"/>
                <w:sz w:val="16"/>
                <w:szCs w:val="16"/>
              </w:rPr>
              <w:t xml:space="preserve"> hombres por trámite.</w:t>
            </w:r>
          </w:p>
        </w:tc>
        <w:tc>
          <w:tcPr>
            <w:tcW w:w="3730" w:type="dxa"/>
            <w:vAlign w:val="center"/>
          </w:tcPr>
          <w:p w14:paraId="700ECE67" w14:textId="77777777" w:rsidR="00F66E3A" w:rsidRDefault="00F66E3A" w:rsidP="009B12ED">
            <w:pPr>
              <w:spacing w:before="0" w:after="0" w:line="240" w:lineRule="auto"/>
              <w:ind w:left="0" w:right="49"/>
              <w:jc w:val="both"/>
              <w:rPr>
                <w:rFonts w:ascii="Arial Narrow" w:hAnsi="Arial Narrow"/>
                <w:color w:val="auto"/>
                <w:sz w:val="16"/>
                <w:szCs w:val="16"/>
              </w:rPr>
            </w:pPr>
          </w:p>
          <w:p w14:paraId="03112B40" w14:textId="77777777" w:rsidR="00F66E3A" w:rsidRDefault="00F66E3A" w:rsidP="009B12ED">
            <w:pPr>
              <w:spacing w:before="0" w:after="0" w:line="240" w:lineRule="auto"/>
              <w:ind w:left="0" w:right="49"/>
              <w:jc w:val="both"/>
              <w:rPr>
                <w:rFonts w:ascii="Arial Narrow" w:hAnsi="Arial Narrow"/>
                <w:color w:val="auto"/>
                <w:sz w:val="16"/>
                <w:szCs w:val="16"/>
              </w:rPr>
            </w:pPr>
            <w:r w:rsidRPr="0027617B">
              <w:rPr>
                <w:rFonts w:ascii="Arial Narrow" w:hAnsi="Arial Narrow"/>
                <w:color w:val="auto"/>
                <w:sz w:val="16"/>
                <w:szCs w:val="16"/>
              </w:rPr>
              <w:t>Tomando como referencia el salario diario de 975.57 pesos de un trabajador relacionado con la industria eléctrica y suministro de agua potable,</w:t>
            </w:r>
            <w:r w:rsidRPr="0027617B">
              <w:rPr>
                <w:rFonts w:ascii="Arial Narrow" w:hAnsi="Arial Narrow"/>
                <w:color w:val="auto"/>
                <w:sz w:val="16"/>
                <w:szCs w:val="16"/>
                <w:vertAlign w:val="superscript"/>
              </w:rPr>
              <w:t>1</w:t>
            </w:r>
            <w:r w:rsidRPr="0027617B">
              <w:rPr>
                <w:rFonts w:ascii="Arial Narrow" w:hAnsi="Arial Narrow"/>
                <w:color w:val="auto"/>
                <w:sz w:val="16"/>
                <w:szCs w:val="16"/>
              </w:rPr>
              <w:t xml:space="preserve"> el salario por hora laborada es de 121.95 pesos/h-h. Por lo tanto, considerando el tiempo estimado en horas, se obtuvo un ahorro de: </w:t>
            </w:r>
          </w:p>
          <w:p w14:paraId="44B4E408"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p w14:paraId="6A9CE012" w14:textId="77777777" w:rsidR="00F66E3A" w:rsidRPr="0027617B" w:rsidRDefault="00F66E3A" w:rsidP="009B12ED">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SP=</m:t>
                </m:r>
                <m:d>
                  <m:dPr>
                    <m:ctrlPr>
                      <w:rPr>
                        <w:rFonts w:ascii="Cambria Math" w:hAnsi="Cambria Math"/>
                        <w:i/>
                        <w:color w:val="auto"/>
                        <w:sz w:val="16"/>
                        <w:szCs w:val="16"/>
                      </w:rPr>
                    </m:ctrlPr>
                  </m:dPr>
                  <m:e>
                    <m:r>
                      <w:rPr>
                        <w:rFonts w:ascii="Cambria Math" w:hAnsi="Cambria Math"/>
                        <w:color w:val="auto"/>
                        <w:sz w:val="16"/>
                        <w:szCs w:val="16"/>
                      </w:rPr>
                      <m:t>No. Trab.*h-h</m:t>
                    </m:r>
                  </m:e>
                </m:d>
                <m:r>
                  <w:rPr>
                    <w:rFonts w:ascii="Cambria Math" w:hAnsi="Cambria Math"/>
                    <w:color w:val="auto"/>
                    <w:sz w:val="16"/>
                    <w:szCs w:val="16"/>
                  </w:rPr>
                  <m:t>*Salario</m:t>
                </m:r>
              </m:oMath>
            </m:oMathPara>
          </w:p>
          <w:p w14:paraId="1F4D093A"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p w14:paraId="6967C51E" w14:textId="49B36446" w:rsidR="00F66E3A" w:rsidRPr="0027617B" w:rsidRDefault="00F66E3A" w:rsidP="009B12ED">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SP=</m:t>
                </m:r>
                <m:d>
                  <m:dPr>
                    <m:ctrlPr>
                      <w:rPr>
                        <w:rFonts w:ascii="Cambria Math" w:hAnsi="Cambria Math"/>
                        <w:i/>
                        <w:color w:val="auto"/>
                        <w:sz w:val="16"/>
                        <w:szCs w:val="16"/>
                      </w:rPr>
                    </m:ctrlPr>
                  </m:dPr>
                  <m:e>
                    <m:r>
                      <w:rPr>
                        <w:rFonts w:ascii="Cambria Math" w:hAnsi="Cambria Math"/>
                        <w:color w:val="auto"/>
                        <w:sz w:val="16"/>
                        <w:szCs w:val="16"/>
                      </w:rPr>
                      <m:t>3*140</m:t>
                    </m:r>
                  </m:e>
                </m:d>
                <m:r>
                  <w:rPr>
                    <w:rFonts w:ascii="Cambria Math" w:hAnsi="Cambria Math"/>
                    <w:color w:val="auto"/>
                    <w:sz w:val="16"/>
                    <w:szCs w:val="16"/>
                  </w:rPr>
                  <m:t>*121.95</m:t>
                </m:r>
              </m:oMath>
            </m:oMathPara>
          </w:p>
          <w:p w14:paraId="4D0201F0"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p w14:paraId="61113F8F" w14:textId="7B61EEAF" w:rsidR="00F66E3A" w:rsidRPr="00A8074E" w:rsidRDefault="00F66E3A" w:rsidP="009B12ED">
            <w:pPr>
              <w:spacing w:before="0" w:after="0" w:line="240" w:lineRule="auto"/>
              <w:ind w:left="0" w:right="49"/>
              <w:jc w:val="both"/>
              <w:rPr>
                <w:rFonts w:ascii="Arial Narrow" w:eastAsiaTheme="minorEastAsia" w:hAnsi="Arial Narrow"/>
                <w:color w:val="auto"/>
                <w:sz w:val="16"/>
                <w:szCs w:val="16"/>
              </w:rPr>
            </w:pPr>
            <m:oMathPara>
              <m:oMath>
                <m:r>
                  <w:rPr>
                    <w:rFonts w:ascii="Cambria Math" w:hAnsi="Cambria Math"/>
                    <w:color w:val="auto"/>
                    <w:sz w:val="16"/>
                    <w:szCs w:val="16"/>
                  </w:rPr>
                  <m:t>SP= 51,219 pesos/trámite</m:t>
                </m:r>
              </m:oMath>
            </m:oMathPara>
          </w:p>
          <w:p w14:paraId="6DC035F3" w14:textId="77777777" w:rsidR="00F66E3A" w:rsidRPr="00B005BE" w:rsidRDefault="00F66E3A" w:rsidP="009B12ED">
            <w:pPr>
              <w:spacing w:before="0" w:after="0" w:line="240" w:lineRule="auto"/>
              <w:ind w:left="0" w:right="49"/>
              <w:jc w:val="both"/>
              <w:rPr>
                <w:rFonts w:ascii="Arial Narrow" w:eastAsiaTheme="minorEastAsia" w:hAnsi="Arial Narrow"/>
                <w:color w:val="auto"/>
                <w:sz w:val="16"/>
                <w:szCs w:val="16"/>
              </w:rPr>
            </w:pPr>
          </w:p>
        </w:tc>
      </w:tr>
      <w:tr w:rsidR="00F66E3A" w:rsidRPr="0027617B" w14:paraId="66008B76" w14:textId="77777777" w:rsidTr="009B12ED">
        <w:tc>
          <w:tcPr>
            <w:tcW w:w="2830" w:type="dxa"/>
            <w:vAlign w:val="center"/>
          </w:tcPr>
          <w:p w14:paraId="6EFEE942" w14:textId="77777777" w:rsidR="00F66E3A" w:rsidRPr="0027617B" w:rsidRDefault="00F66E3A" w:rsidP="009B12ED">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Electricidad (E)</w:t>
            </w:r>
          </w:p>
        </w:tc>
        <w:tc>
          <w:tcPr>
            <w:tcW w:w="3402" w:type="dxa"/>
            <w:vAlign w:val="center"/>
          </w:tcPr>
          <w:p w14:paraId="44476FA1" w14:textId="77777777" w:rsidR="00F66E3A" w:rsidRPr="0027617B" w:rsidRDefault="00F66E3A" w:rsidP="009B12ED">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Cuantificación. –</w:t>
            </w:r>
            <w:r w:rsidRPr="0027617B">
              <w:rPr>
                <w:rFonts w:ascii="Arial Narrow" w:hAnsi="Arial Narrow"/>
                <w:color w:val="auto"/>
                <w:sz w:val="16"/>
                <w:szCs w:val="16"/>
              </w:rPr>
              <w:t xml:space="preserve"> Elaboración de manifestación respecto a ajuste a las tarifas máximas para actividades permisionadas de distribución por ducto de gas natural.  </w:t>
            </w:r>
          </w:p>
          <w:p w14:paraId="03925E91"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p w14:paraId="21428372" w14:textId="17B32CB1" w:rsidR="00F66E3A" w:rsidRPr="0027617B" w:rsidRDefault="00F66E3A" w:rsidP="009B12ED">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Tiempo estimado (horas). –</w:t>
            </w:r>
            <w:r w:rsidRPr="0027617B">
              <w:rPr>
                <w:rFonts w:ascii="Arial Narrow" w:hAnsi="Arial Narrow"/>
                <w:color w:val="auto"/>
                <w:sz w:val="16"/>
                <w:szCs w:val="16"/>
              </w:rPr>
              <w:t xml:space="preserve"> </w:t>
            </w:r>
            <w:r w:rsidR="0021069C">
              <w:rPr>
                <w:rFonts w:ascii="Arial Narrow" w:hAnsi="Arial Narrow"/>
                <w:color w:val="auto"/>
                <w:sz w:val="16"/>
                <w:szCs w:val="16"/>
              </w:rPr>
              <w:t>3</w:t>
            </w:r>
            <w:r w:rsidRPr="0027617B">
              <w:rPr>
                <w:rFonts w:ascii="Arial Narrow" w:hAnsi="Arial Narrow"/>
                <w:color w:val="auto"/>
                <w:sz w:val="16"/>
                <w:szCs w:val="16"/>
              </w:rPr>
              <w:t xml:space="preserve"> trabajadores por </w:t>
            </w:r>
            <w:r w:rsidR="0021069C">
              <w:rPr>
                <w:rFonts w:ascii="Arial Narrow" w:hAnsi="Arial Narrow"/>
                <w:color w:val="auto"/>
                <w:sz w:val="16"/>
                <w:szCs w:val="16"/>
              </w:rPr>
              <w:t>140</w:t>
            </w:r>
            <w:r w:rsidRPr="0027617B">
              <w:rPr>
                <w:rFonts w:ascii="Arial Narrow" w:hAnsi="Arial Narrow"/>
                <w:color w:val="auto"/>
                <w:sz w:val="16"/>
                <w:szCs w:val="16"/>
              </w:rPr>
              <w:t xml:space="preserve"> horas hombres cada uno, para un total de </w:t>
            </w:r>
            <w:r w:rsidR="0021069C">
              <w:rPr>
                <w:rFonts w:ascii="Arial Narrow" w:hAnsi="Arial Narrow"/>
                <w:color w:val="auto"/>
                <w:sz w:val="16"/>
                <w:szCs w:val="16"/>
              </w:rPr>
              <w:t>420</w:t>
            </w:r>
            <w:r w:rsidRPr="0027617B">
              <w:rPr>
                <w:rFonts w:ascii="Arial Narrow" w:hAnsi="Arial Narrow"/>
                <w:color w:val="auto"/>
                <w:sz w:val="16"/>
                <w:szCs w:val="16"/>
              </w:rPr>
              <w:t xml:space="preserve"> (cuarenta) horas hombres por trámite.</w:t>
            </w:r>
          </w:p>
        </w:tc>
        <w:tc>
          <w:tcPr>
            <w:tcW w:w="3730" w:type="dxa"/>
            <w:vAlign w:val="center"/>
          </w:tcPr>
          <w:p w14:paraId="0FB96AAF" w14:textId="77777777" w:rsidR="00F66E3A" w:rsidRDefault="00F66E3A" w:rsidP="009B12ED">
            <w:pPr>
              <w:spacing w:before="0" w:after="0" w:line="240" w:lineRule="auto"/>
              <w:ind w:left="0" w:right="49"/>
              <w:jc w:val="both"/>
              <w:rPr>
                <w:rFonts w:ascii="Arial Narrow" w:hAnsi="Arial Narrow"/>
                <w:color w:val="auto"/>
                <w:sz w:val="16"/>
                <w:szCs w:val="16"/>
              </w:rPr>
            </w:pPr>
          </w:p>
          <w:p w14:paraId="573E6CE0" w14:textId="77777777" w:rsidR="00F66E3A" w:rsidRPr="0027617B" w:rsidRDefault="00F66E3A" w:rsidP="009B12ED">
            <w:pPr>
              <w:spacing w:before="0" w:after="0" w:line="240" w:lineRule="auto"/>
              <w:ind w:left="0" w:right="49"/>
              <w:jc w:val="both"/>
              <w:rPr>
                <w:rFonts w:ascii="Arial Narrow" w:hAnsi="Arial Narrow"/>
                <w:color w:val="auto"/>
                <w:sz w:val="16"/>
                <w:szCs w:val="16"/>
              </w:rPr>
            </w:pPr>
            <w:r w:rsidRPr="0027617B">
              <w:rPr>
                <w:rFonts w:ascii="Arial Narrow" w:hAnsi="Arial Narrow"/>
                <w:color w:val="auto"/>
                <w:sz w:val="16"/>
                <w:szCs w:val="16"/>
              </w:rPr>
              <w:t>Tomando como referencia el consumo de ventas internas de energía electricidad por sector para 2020,</w:t>
            </w:r>
            <w:r w:rsidRPr="0027617B">
              <w:rPr>
                <w:rFonts w:ascii="Arial Narrow" w:hAnsi="Arial Narrow"/>
                <w:color w:val="auto"/>
                <w:sz w:val="16"/>
                <w:szCs w:val="16"/>
                <w:vertAlign w:val="superscript"/>
              </w:rPr>
              <w:t>2</w:t>
            </w:r>
            <w:r w:rsidRPr="0027617B">
              <w:rPr>
                <w:rFonts w:ascii="Arial Narrow" w:hAnsi="Arial Narrow"/>
                <w:color w:val="auto"/>
                <w:sz w:val="16"/>
                <w:szCs w:val="16"/>
              </w:rPr>
              <w:t xml:space="preserve"> y el promedio anual del total de la población ocupada del sector terciario.</w:t>
            </w:r>
            <w:r w:rsidRPr="0027617B">
              <w:rPr>
                <w:rFonts w:ascii="Arial Narrow" w:hAnsi="Arial Narrow"/>
                <w:color w:val="auto"/>
                <w:sz w:val="16"/>
                <w:szCs w:val="16"/>
                <w:vertAlign w:val="superscript"/>
              </w:rPr>
              <w:t>3</w:t>
            </w:r>
            <w:r w:rsidRPr="0027617B">
              <w:rPr>
                <w:rFonts w:ascii="Arial Narrow" w:hAnsi="Arial Narrow"/>
                <w:color w:val="auto"/>
                <w:sz w:val="16"/>
                <w:szCs w:val="16"/>
              </w:rPr>
              <w:t xml:space="preserve"> Se obtuvo como resultado el consumo promedio de energía eléctrica del sector servicios. De acuerdo con lo anterior, la potencia de energía consumida promedio diario es 0.324 kw. Además, se determinó la tarifa promedio anual del 2021 de las zonas tarifarias (Central, Noreste, Norte y Noreste, Sur y Peninsular), dando como resultado 4.97 pesos/kwh.</w:t>
            </w:r>
            <w:r w:rsidRPr="0027617B">
              <w:rPr>
                <w:rFonts w:ascii="Arial Narrow" w:hAnsi="Arial Narrow"/>
                <w:color w:val="auto"/>
                <w:sz w:val="16"/>
                <w:szCs w:val="16"/>
                <w:vertAlign w:val="superscript"/>
              </w:rPr>
              <w:t>4</w:t>
            </w:r>
            <w:r w:rsidRPr="0027617B">
              <w:rPr>
                <w:rFonts w:ascii="Arial Narrow" w:hAnsi="Arial Narrow"/>
                <w:color w:val="auto"/>
                <w:sz w:val="16"/>
                <w:szCs w:val="16"/>
              </w:rPr>
              <w:t xml:space="preserve"> Con base en lo anterior, se calculó el costo de la electricidad en 1.61 pesos/h-h. Por lo tanto, considerando el tiempo estimado en horas, se obtuvo un ahorro de:</w:t>
            </w:r>
          </w:p>
          <w:p w14:paraId="10E3BB26"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p w14:paraId="0B8F5841" w14:textId="77777777" w:rsidR="00F66E3A" w:rsidRPr="0027617B" w:rsidRDefault="00F66E3A" w:rsidP="009B12ED">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E=</m:t>
                </m:r>
                <m:d>
                  <m:dPr>
                    <m:ctrlPr>
                      <w:rPr>
                        <w:rFonts w:ascii="Cambria Math" w:hAnsi="Cambria Math"/>
                        <w:i/>
                        <w:color w:val="auto"/>
                        <w:sz w:val="16"/>
                        <w:szCs w:val="16"/>
                      </w:rPr>
                    </m:ctrlPr>
                  </m:dPr>
                  <m:e>
                    <m:r>
                      <w:rPr>
                        <w:rFonts w:ascii="Cambria Math" w:hAnsi="Cambria Math"/>
                        <w:color w:val="auto"/>
                        <w:sz w:val="16"/>
                        <w:szCs w:val="16"/>
                      </w:rPr>
                      <m:t>No.Trab.*h-h</m:t>
                    </m:r>
                  </m:e>
                </m:d>
                <m:r>
                  <w:rPr>
                    <w:rFonts w:ascii="Cambria Math" w:hAnsi="Cambria Math"/>
                    <w:color w:val="auto"/>
                    <w:sz w:val="16"/>
                    <w:szCs w:val="16"/>
                  </w:rPr>
                  <m:t>*</m:t>
                </m:r>
                <m:d>
                  <m:dPr>
                    <m:ctrlPr>
                      <w:rPr>
                        <w:rFonts w:ascii="Cambria Math" w:hAnsi="Cambria Math"/>
                        <w:i/>
                        <w:color w:val="auto"/>
                        <w:sz w:val="16"/>
                        <w:szCs w:val="16"/>
                      </w:rPr>
                    </m:ctrlPr>
                  </m:dPr>
                  <m:e>
                    <m:r>
                      <w:rPr>
                        <w:rFonts w:ascii="Cambria Math" w:hAnsi="Cambria Math"/>
                        <w:color w:val="auto"/>
                        <w:sz w:val="16"/>
                        <w:szCs w:val="16"/>
                      </w:rPr>
                      <m:t>kw</m:t>
                    </m:r>
                  </m:e>
                </m:d>
                <m:r>
                  <w:rPr>
                    <w:rFonts w:ascii="Cambria Math" w:hAnsi="Cambria Math"/>
                    <w:color w:val="auto"/>
                    <w:sz w:val="16"/>
                    <w:szCs w:val="16"/>
                  </w:rPr>
                  <m:t>*(</m:t>
                </m:r>
                <m:f>
                  <m:fPr>
                    <m:ctrlPr>
                      <w:rPr>
                        <w:rFonts w:ascii="Cambria Math" w:hAnsi="Cambria Math"/>
                        <w:i/>
                        <w:color w:val="auto"/>
                        <w:sz w:val="16"/>
                        <w:szCs w:val="16"/>
                      </w:rPr>
                    </m:ctrlPr>
                  </m:fPr>
                  <m:num>
                    <m:r>
                      <w:rPr>
                        <w:rFonts w:ascii="Cambria Math" w:hAnsi="Cambria Math"/>
                        <w:color w:val="auto"/>
                        <w:sz w:val="16"/>
                        <w:szCs w:val="16"/>
                      </w:rPr>
                      <m:t>$</m:t>
                    </m:r>
                  </m:num>
                  <m:den>
                    <m:r>
                      <w:rPr>
                        <w:rFonts w:ascii="Cambria Math" w:hAnsi="Cambria Math"/>
                        <w:color w:val="auto"/>
                        <w:sz w:val="16"/>
                        <w:szCs w:val="16"/>
                      </w:rPr>
                      <m:t>kwh</m:t>
                    </m:r>
                  </m:den>
                </m:f>
                <m:r>
                  <w:rPr>
                    <w:rFonts w:ascii="Cambria Math" w:hAnsi="Cambria Math"/>
                    <w:color w:val="auto"/>
                    <w:sz w:val="16"/>
                    <w:szCs w:val="16"/>
                  </w:rPr>
                  <m:t>)</m:t>
                </m:r>
              </m:oMath>
            </m:oMathPara>
          </w:p>
          <w:p w14:paraId="153978FA"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p w14:paraId="58E2CD9C" w14:textId="55D31655" w:rsidR="00F66E3A" w:rsidRPr="0027617B" w:rsidRDefault="00F66E3A" w:rsidP="009B12ED">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E=</m:t>
                </m:r>
                <m:d>
                  <m:dPr>
                    <m:ctrlPr>
                      <w:rPr>
                        <w:rFonts w:ascii="Cambria Math" w:hAnsi="Cambria Math"/>
                        <w:i/>
                        <w:color w:val="auto"/>
                        <w:sz w:val="16"/>
                        <w:szCs w:val="16"/>
                      </w:rPr>
                    </m:ctrlPr>
                  </m:dPr>
                  <m:e>
                    <m:r>
                      <w:rPr>
                        <w:rFonts w:ascii="Cambria Math" w:hAnsi="Cambria Math"/>
                        <w:color w:val="auto"/>
                        <w:sz w:val="16"/>
                        <w:szCs w:val="16"/>
                      </w:rPr>
                      <m:t>3*140</m:t>
                    </m:r>
                  </m:e>
                </m:d>
                <m:r>
                  <w:rPr>
                    <w:rFonts w:ascii="Cambria Math" w:hAnsi="Cambria Math"/>
                    <w:color w:val="auto"/>
                    <w:sz w:val="16"/>
                    <w:szCs w:val="16"/>
                  </w:rPr>
                  <m:t>*0.324*4.97</m:t>
                </m:r>
              </m:oMath>
            </m:oMathPara>
          </w:p>
          <w:p w14:paraId="0FF6BBC2"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p w14:paraId="078DAC0A" w14:textId="4190D7B1" w:rsidR="00F66E3A" w:rsidRPr="00E32F74" w:rsidRDefault="00F66E3A" w:rsidP="009B12ED">
            <w:pPr>
              <w:spacing w:before="0" w:after="0" w:line="240" w:lineRule="auto"/>
              <w:ind w:left="0" w:right="49"/>
              <w:jc w:val="both"/>
              <w:rPr>
                <w:rFonts w:ascii="Arial Narrow" w:eastAsiaTheme="minorEastAsia" w:hAnsi="Arial Narrow"/>
                <w:color w:val="auto"/>
                <w:sz w:val="16"/>
                <w:szCs w:val="16"/>
              </w:rPr>
            </w:pPr>
            <m:oMathPara>
              <m:oMath>
                <m:r>
                  <w:rPr>
                    <w:rFonts w:ascii="Cambria Math" w:hAnsi="Cambria Math"/>
                    <w:color w:val="auto"/>
                    <w:sz w:val="16"/>
                    <w:szCs w:val="16"/>
                  </w:rPr>
                  <m:t>E=676.20 pesos/trámite</m:t>
                </m:r>
              </m:oMath>
            </m:oMathPara>
          </w:p>
          <w:p w14:paraId="610DB5B3"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tc>
      </w:tr>
      <w:tr w:rsidR="00F66E3A" w:rsidRPr="0027617B" w14:paraId="35C32C35" w14:textId="77777777" w:rsidTr="009B12ED">
        <w:tc>
          <w:tcPr>
            <w:tcW w:w="2830" w:type="dxa"/>
            <w:vAlign w:val="center"/>
          </w:tcPr>
          <w:p w14:paraId="3DF31C3D" w14:textId="77777777" w:rsidR="00F66E3A" w:rsidRPr="0027617B" w:rsidRDefault="00F66E3A" w:rsidP="009B12ED">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Papelería (P)</w:t>
            </w:r>
          </w:p>
        </w:tc>
        <w:tc>
          <w:tcPr>
            <w:tcW w:w="3402" w:type="dxa"/>
            <w:vAlign w:val="center"/>
          </w:tcPr>
          <w:p w14:paraId="328F18FE" w14:textId="77777777" w:rsidR="00F66E3A" w:rsidRPr="0027617B" w:rsidRDefault="00F66E3A" w:rsidP="009B12ED">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Cuantificación. –</w:t>
            </w:r>
            <w:r w:rsidRPr="0027617B">
              <w:rPr>
                <w:rFonts w:ascii="Arial Narrow" w:hAnsi="Arial Narrow"/>
                <w:color w:val="auto"/>
                <w:sz w:val="16"/>
                <w:szCs w:val="16"/>
              </w:rPr>
              <w:t xml:space="preserve"> Elaboración de manifestación respecto a ajuste a las tarifas máximas para actividades permisionadas de distribución por ducto de gas natural.  </w:t>
            </w:r>
          </w:p>
          <w:p w14:paraId="36BE9108"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p w14:paraId="47CEA1B1" w14:textId="270246E7" w:rsidR="00F66E3A" w:rsidRPr="0027617B" w:rsidRDefault="00F66E3A" w:rsidP="009B12ED">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Tiempo estimado (horas). –</w:t>
            </w:r>
            <w:r w:rsidRPr="0027617B">
              <w:rPr>
                <w:rFonts w:ascii="Arial Narrow" w:hAnsi="Arial Narrow"/>
                <w:color w:val="auto"/>
                <w:sz w:val="16"/>
                <w:szCs w:val="16"/>
              </w:rPr>
              <w:t xml:space="preserve"> </w:t>
            </w:r>
            <w:r w:rsidR="001B33FA">
              <w:rPr>
                <w:rFonts w:ascii="Arial Narrow" w:hAnsi="Arial Narrow"/>
                <w:color w:val="auto"/>
                <w:sz w:val="16"/>
                <w:szCs w:val="16"/>
              </w:rPr>
              <w:t>3</w:t>
            </w:r>
            <w:r w:rsidRPr="0027617B">
              <w:rPr>
                <w:rFonts w:ascii="Arial Narrow" w:hAnsi="Arial Narrow"/>
                <w:color w:val="auto"/>
                <w:sz w:val="16"/>
                <w:szCs w:val="16"/>
              </w:rPr>
              <w:t xml:space="preserve"> trabajadores por </w:t>
            </w:r>
            <w:r w:rsidR="001B33FA">
              <w:rPr>
                <w:rFonts w:ascii="Arial Narrow" w:hAnsi="Arial Narrow"/>
                <w:color w:val="auto"/>
                <w:sz w:val="16"/>
                <w:szCs w:val="16"/>
              </w:rPr>
              <w:t>140</w:t>
            </w:r>
            <w:r w:rsidRPr="0027617B">
              <w:rPr>
                <w:rFonts w:ascii="Arial Narrow" w:hAnsi="Arial Narrow"/>
                <w:color w:val="auto"/>
                <w:sz w:val="16"/>
                <w:szCs w:val="16"/>
              </w:rPr>
              <w:t xml:space="preserve"> horas hombres cada uno, para un total de </w:t>
            </w:r>
            <w:r w:rsidR="001B33FA">
              <w:rPr>
                <w:rFonts w:ascii="Arial Narrow" w:hAnsi="Arial Narrow"/>
                <w:color w:val="auto"/>
                <w:sz w:val="16"/>
                <w:szCs w:val="16"/>
              </w:rPr>
              <w:t>420</w:t>
            </w:r>
            <w:r w:rsidRPr="0027617B">
              <w:rPr>
                <w:rFonts w:ascii="Arial Narrow" w:hAnsi="Arial Narrow"/>
                <w:color w:val="auto"/>
                <w:sz w:val="16"/>
                <w:szCs w:val="16"/>
              </w:rPr>
              <w:t xml:space="preserve"> (cuarenta) horas hombres por trámite.</w:t>
            </w:r>
          </w:p>
        </w:tc>
        <w:tc>
          <w:tcPr>
            <w:tcW w:w="3730" w:type="dxa"/>
            <w:vAlign w:val="center"/>
          </w:tcPr>
          <w:p w14:paraId="5D1DEF92" w14:textId="77777777" w:rsidR="00F66E3A" w:rsidRDefault="00F66E3A" w:rsidP="009B12ED">
            <w:pPr>
              <w:spacing w:before="0" w:after="0" w:line="240" w:lineRule="auto"/>
              <w:ind w:left="0" w:right="49"/>
              <w:jc w:val="both"/>
              <w:rPr>
                <w:rFonts w:ascii="Arial Narrow" w:hAnsi="Arial Narrow"/>
                <w:color w:val="auto"/>
                <w:sz w:val="16"/>
                <w:szCs w:val="16"/>
              </w:rPr>
            </w:pPr>
          </w:p>
          <w:p w14:paraId="607C9FEF" w14:textId="77777777" w:rsidR="00F66E3A" w:rsidRPr="0027617B" w:rsidRDefault="00F66E3A" w:rsidP="009B12ED">
            <w:pPr>
              <w:spacing w:before="0" w:after="0" w:line="240" w:lineRule="auto"/>
              <w:ind w:left="0" w:right="49"/>
              <w:jc w:val="both"/>
              <w:rPr>
                <w:rFonts w:ascii="Arial Narrow" w:hAnsi="Arial Narrow"/>
                <w:color w:val="auto"/>
                <w:sz w:val="16"/>
                <w:szCs w:val="16"/>
              </w:rPr>
            </w:pPr>
            <w:r w:rsidRPr="0027617B">
              <w:rPr>
                <w:rFonts w:ascii="Arial Narrow" w:hAnsi="Arial Narrow"/>
                <w:color w:val="auto"/>
                <w:sz w:val="16"/>
                <w:szCs w:val="16"/>
              </w:rPr>
              <w:t>Tomando como referencia los precios al 2021 del mercado de papelería,</w:t>
            </w:r>
            <w:r w:rsidRPr="0027617B">
              <w:rPr>
                <w:rFonts w:ascii="Arial Narrow" w:hAnsi="Arial Narrow"/>
                <w:color w:val="auto"/>
                <w:sz w:val="16"/>
                <w:szCs w:val="16"/>
                <w:vertAlign w:val="superscript"/>
              </w:rPr>
              <w:t>5</w:t>
            </w:r>
            <w:r w:rsidRPr="0027617B">
              <w:rPr>
                <w:rFonts w:ascii="Arial Narrow" w:hAnsi="Arial Narrow"/>
                <w:color w:val="auto"/>
                <w:sz w:val="16"/>
                <w:szCs w:val="16"/>
              </w:rPr>
              <w:t xml:space="preserve"> se establece el consumo para un trabajador por el año el cual consta de: 2 paquetes de papel de 500 hojas (113.0 pesos/paquete), 2 caja de bolígrafos (48.0 pesos/caja), 2 cajas de lápices (59.0 pesos/caja), 2 cuadernos (19 pesos/unidad) y 2 paquete de notas adhesivas (59.5 pesos/unidad), obteniéndose un costo total de 597 pesos. Éste dividido entre las horas hombre laborales durante el año, se obtuvo un costo de 0.29 pesos/h-h. Por lo tanto, considerando el tiempo estimado en horas, se obtuvo un ahorro de:</w:t>
            </w:r>
          </w:p>
          <w:p w14:paraId="2810833F"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p w14:paraId="1C87BF30" w14:textId="77777777" w:rsidR="00F66E3A" w:rsidRPr="0027617B" w:rsidRDefault="00F66E3A" w:rsidP="009B12ED">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P=</m:t>
                </m:r>
                <m:d>
                  <m:dPr>
                    <m:ctrlPr>
                      <w:rPr>
                        <w:rFonts w:ascii="Cambria Math" w:hAnsi="Cambria Math"/>
                        <w:i/>
                        <w:color w:val="auto"/>
                        <w:sz w:val="16"/>
                        <w:szCs w:val="16"/>
                      </w:rPr>
                    </m:ctrlPr>
                  </m:dPr>
                  <m:e>
                    <m:r>
                      <w:rPr>
                        <w:rFonts w:ascii="Cambria Math" w:hAnsi="Cambria Math"/>
                        <w:color w:val="auto"/>
                        <w:sz w:val="16"/>
                        <w:szCs w:val="16"/>
                      </w:rPr>
                      <m:t>No. Trab.*h-h</m:t>
                    </m:r>
                  </m:e>
                </m:d>
                <m:r>
                  <w:rPr>
                    <w:rFonts w:ascii="Cambria Math" w:hAnsi="Cambria Math"/>
                    <w:color w:val="auto"/>
                    <w:sz w:val="16"/>
                    <w:szCs w:val="16"/>
                  </w:rPr>
                  <m:t>*(</m:t>
                </m:r>
                <m:f>
                  <m:fPr>
                    <m:ctrlPr>
                      <w:rPr>
                        <w:rFonts w:ascii="Cambria Math" w:hAnsi="Cambria Math"/>
                        <w:i/>
                        <w:color w:val="auto"/>
                        <w:sz w:val="16"/>
                        <w:szCs w:val="16"/>
                      </w:rPr>
                    </m:ctrlPr>
                  </m:fPr>
                  <m:num>
                    <m:r>
                      <w:rPr>
                        <w:rFonts w:ascii="Cambria Math" w:hAnsi="Cambria Math"/>
                        <w:color w:val="auto"/>
                        <w:sz w:val="16"/>
                        <w:szCs w:val="16"/>
                      </w:rPr>
                      <m:t>pesos</m:t>
                    </m:r>
                  </m:num>
                  <m:den>
                    <m:r>
                      <w:rPr>
                        <w:rFonts w:ascii="Cambria Math" w:hAnsi="Cambria Math"/>
                        <w:color w:val="auto"/>
                        <w:sz w:val="16"/>
                        <w:szCs w:val="16"/>
                      </w:rPr>
                      <m:t>h-h</m:t>
                    </m:r>
                  </m:den>
                </m:f>
                <m:r>
                  <w:rPr>
                    <w:rFonts w:ascii="Cambria Math" w:hAnsi="Cambria Math"/>
                    <w:color w:val="auto"/>
                    <w:sz w:val="16"/>
                    <w:szCs w:val="16"/>
                  </w:rPr>
                  <m:t>)</m:t>
                </m:r>
              </m:oMath>
            </m:oMathPara>
          </w:p>
          <w:p w14:paraId="1EBE49DD"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p w14:paraId="05246A52" w14:textId="2F041793" w:rsidR="00F66E3A" w:rsidRPr="0027617B" w:rsidRDefault="00F66E3A" w:rsidP="009B12ED">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P=</m:t>
                </m:r>
                <m:d>
                  <m:dPr>
                    <m:ctrlPr>
                      <w:rPr>
                        <w:rFonts w:ascii="Cambria Math" w:hAnsi="Cambria Math"/>
                        <w:i/>
                        <w:color w:val="auto"/>
                        <w:sz w:val="16"/>
                        <w:szCs w:val="16"/>
                      </w:rPr>
                    </m:ctrlPr>
                  </m:dPr>
                  <m:e>
                    <m:r>
                      <w:rPr>
                        <w:rFonts w:ascii="Cambria Math" w:hAnsi="Cambria Math"/>
                        <w:color w:val="auto"/>
                        <w:sz w:val="16"/>
                        <w:szCs w:val="16"/>
                      </w:rPr>
                      <m:t>3*140</m:t>
                    </m:r>
                  </m:e>
                </m:d>
                <m:r>
                  <w:rPr>
                    <w:rFonts w:ascii="Cambria Math" w:hAnsi="Cambria Math"/>
                    <w:color w:val="auto"/>
                    <w:sz w:val="16"/>
                    <w:szCs w:val="16"/>
                  </w:rPr>
                  <m:t>*0.31</m:t>
                </m:r>
              </m:oMath>
            </m:oMathPara>
          </w:p>
          <w:p w14:paraId="610F86C2"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p w14:paraId="2BB19872" w14:textId="22EAEA49" w:rsidR="00F66E3A" w:rsidRPr="00A8074E" w:rsidRDefault="00F66E3A" w:rsidP="009B12ED">
            <w:pPr>
              <w:spacing w:before="0" w:after="0" w:line="240" w:lineRule="auto"/>
              <w:ind w:left="0" w:right="49"/>
              <w:jc w:val="both"/>
              <w:rPr>
                <w:rFonts w:ascii="Arial Narrow" w:eastAsiaTheme="minorEastAsia" w:hAnsi="Arial Narrow"/>
                <w:color w:val="auto"/>
                <w:sz w:val="16"/>
                <w:szCs w:val="16"/>
              </w:rPr>
            </w:pPr>
            <m:oMathPara>
              <m:oMath>
                <m:r>
                  <w:rPr>
                    <w:rFonts w:ascii="Cambria Math" w:hAnsi="Cambria Math"/>
                    <w:color w:val="auto"/>
                    <w:sz w:val="16"/>
                    <w:szCs w:val="16"/>
                  </w:rPr>
                  <m:t>P=121.80 pesos/ trámite</m:t>
                </m:r>
              </m:oMath>
            </m:oMathPara>
          </w:p>
          <w:p w14:paraId="57320A54"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tc>
      </w:tr>
      <w:tr w:rsidR="00F66E3A" w:rsidRPr="0027617B" w14:paraId="482E148F" w14:textId="77777777" w:rsidTr="009B12ED">
        <w:tc>
          <w:tcPr>
            <w:tcW w:w="2830" w:type="dxa"/>
            <w:vAlign w:val="center"/>
          </w:tcPr>
          <w:p w14:paraId="1B83B21E" w14:textId="77777777" w:rsidR="00F66E3A" w:rsidRPr="0027617B" w:rsidRDefault="00F66E3A" w:rsidP="009B12ED">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Internet (I)</w:t>
            </w:r>
          </w:p>
          <w:p w14:paraId="2654D99B" w14:textId="77777777" w:rsidR="00F66E3A" w:rsidRPr="0027617B" w:rsidRDefault="00F66E3A" w:rsidP="009B12ED">
            <w:pPr>
              <w:spacing w:before="0" w:after="0" w:line="240" w:lineRule="auto"/>
              <w:ind w:left="0" w:right="49"/>
              <w:jc w:val="center"/>
              <w:rPr>
                <w:rFonts w:ascii="Arial Narrow" w:hAnsi="Arial Narrow"/>
                <w:b/>
                <w:color w:val="auto"/>
                <w:sz w:val="16"/>
                <w:szCs w:val="16"/>
              </w:rPr>
            </w:pPr>
          </w:p>
        </w:tc>
        <w:tc>
          <w:tcPr>
            <w:tcW w:w="3402" w:type="dxa"/>
            <w:vAlign w:val="center"/>
          </w:tcPr>
          <w:p w14:paraId="202CC556" w14:textId="77777777" w:rsidR="00F66E3A" w:rsidRPr="0027617B" w:rsidRDefault="00F66E3A" w:rsidP="009B12ED">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Cuantificación. –</w:t>
            </w:r>
            <w:r w:rsidRPr="0027617B">
              <w:rPr>
                <w:rFonts w:ascii="Arial Narrow" w:hAnsi="Arial Narrow"/>
                <w:color w:val="auto"/>
                <w:sz w:val="16"/>
                <w:szCs w:val="16"/>
              </w:rPr>
              <w:t xml:space="preserve"> Elaboración de manifestación respecto a ajuste a las tarifas máximas para actividades permisionadas de distribución por ducto de gas natural.  </w:t>
            </w:r>
          </w:p>
          <w:p w14:paraId="709B264B"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p w14:paraId="0B18F1FA" w14:textId="0EA2E206" w:rsidR="00F66E3A" w:rsidRPr="0027617B" w:rsidRDefault="00F66E3A" w:rsidP="009B12ED">
            <w:pPr>
              <w:spacing w:before="0" w:after="0" w:line="240" w:lineRule="auto"/>
              <w:ind w:left="0" w:right="49"/>
              <w:jc w:val="both"/>
              <w:rPr>
                <w:rFonts w:ascii="Arial Narrow" w:hAnsi="Arial Narrow"/>
                <w:color w:val="auto"/>
                <w:sz w:val="16"/>
                <w:szCs w:val="16"/>
              </w:rPr>
            </w:pPr>
            <w:r w:rsidRPr="0027617B">
              <w:rPr>
                <w:rFonts w:ascii="Arial Narrow" w:hAnsi="Arial Narrow"/>
                <w:b/>
                <w:color w:val="auto"/>
                <w:sz w:val="16"/>
                <w:szCs w:val="16"/>
              </w:rPr>
              <w:t>Tiempo estimado (horas). –</w:t>
            </w:r>
            <w:r w:rsidRPr="0027617B">
              <w:rPr>
                <w:rFonts w:ascii="Arial Narrow" w:hAnsi="Arial Narrow"/>
                <w:color w:val="auto"/>
                <w:sz w:val="16"/>
                <w:szCs w:val="16"/>
              </w:rPr>
              <w:t xml:space="preserve"> </w:t>
            </w:r>
            <w:r w:rsidR="00EE381E">
              <w:rPr>
                <w:rFonts w:ascii="Arial Narrow" w:hAnsi="Arial Narrow"/>
                <w:color w:val="auto"/>
                <w:sz w:val="16"/>
                <w:szCs w:val="16"/>
              </w:rPr>
              <w:t>3</w:t>
            </w:r>
            <w:r w:rsidRPr="0027617B">
              <w:rPr>
                <w:rFonts w:ascii="Arial Narrow" w:hAnsi="Arial Narrow"/>
                <w:color w:val="auto"/>
                <w:sz w:val="16"/>
                <w:szCs w:val="16"/>
              </w:rPr>
              <w:t xml:space="preserve"> trabajadores por </w:t>
            </w:r>
            <w:r w:rsidR="00720F1F">
              <w:rPr>
                <w:rFonts w:ascii="Arial Narrow" w:hAnsi="Arial Narrow"/>
                <w:color w:val="auto"/>
                <w:sz w:val="16"/>
                <w:szCs w:val="16"/>
              </w:rPr>
              <w:t>140</w:t>
            </w:r>
            <w:r w:rsidRPr="0027617B">
              <w:rPr>
                <w:rFonts w:ascii="Arial Narrow" w:hAnsi="Arial Narrow"/>
                <w:color w:val="auto"/>
                <w:sz w:val="16"/>
                <w:szCs w:val="16"/>
              </w:rPr>
              <w:t xml:space="preserve"> horas hombres cada uno, para un total de 160 (cuarenta) horas hombres por trámite.</w:t>
            </w:r>
          </w:p>
        </w:tc>
        <w:tc>
          <w:tcPr>
            <w:tcW w:w="3730" w:type="dxa"/>
            <w:vAlign w:val="center"/>
          </w:tcPr>
          <w:p w14:paraId="5707B87E" w14:textId="77777777" w:rsidR="00F66E3A" w:rsidRDefault="00F66E3A" w:rsidP="009B12ED">
            <w:pPr>
              <w:spacing w:before="0" w:after="0" w:line="240" w:lineRule="auto"/>
              <w:ind w:left="0" w:right="49"/>
              <w:jc w:val="both"/>
              <w:rPr>
                <w:rFonts w:ascii="Arial Narrow" w:hAnsi="Arial Narrow"/>
                <w:color w:val="auto"/>
                <w:sz w:val="16"/>
                <w:szCs w:val="16"/>
              </w:rPr>
            </w:pPr>
          </w:p>
          <w:p w14:paraId="5E3DAE36" w14:textId="77777777" w:rsidR="00F66E3A" w:rsidRPr="0027617B" w:rsidRDefault="00F66E3A" w:rsidP="009B12ED">
            <w:pPr>
              <w:spacing w:before="0" w:after="0" w:line="240" w:lineRule="auto"/>
              <w:ind w:left="0" w:right="49"/>
              <w:jc w:val="both"/>
              <w:rPr>
                <w:rFonts w:ascii="Arial Narrow" w:hAnsi="Arial Narrow"/>
                <w:color w:val="auto"/>
                <w:sz w:val="16"/>
                <w:szCs w:val="16"/>
              </w:rPr>
            </w:pPr>
            <w:r w:rsidRPr="0027617B">
              <w:rPr>
                <w:rFonts w:ascii="Arial Narrow" w:hAnsi="Arial Narrow"/>
                <w:color w:val="auto"/>
                <w:sz w:val="16"/>
                <w:szCs w:val="16"/>
              </w:rPr>
              <w:t>Tomando como referencia el precio reportado en el Instituto Federal de Telecomunicaciones del paquete del servicio de internet anual 2021 de 2,289.0 al mes y el cual incluye impuestos,</w:t>
            </w:r>
            <w:r w:rsidRPr="0027617B">
              <w:rPr>
                <w:rFonts w:ascii="Arial Narrow" w:hAnsi="Arial Narrow"/>
                <w:color w:val="auto"/>
                <w:sz w:val="16"/>
                <w:szCs w:val="16"/>
                <w:vertAlign w:val="superscript"/>
              </w:rPr>
              <w:t>6</w:t>
            </w:r>
            <w:r w:rsidRPr="0027617B">
              <w:rPr>
                <w:rFonts w:ascii="Arial Narrow" w:hAnsi="Arial Narrow"/>
                <w:color w:val="auto"/>
                <w:sz w:val="16"/>
                <w:szCs w:val="16"/>
              </w:rPr>
              <w:t xml:space="preserve"> expresándolo a pesos/h-h, se obtuvo un costo de </w:t>
            </w:r>
            <w:r>
              <w:rPr>
                <w:rFonts w:ascii="Arial Narrow" w:hAnsi="Arial Narrow"/>
                <w:color w:val="auto"/>
                <w:sz w:val="16"/>
                <w:szCs w:val="16"/>
              </w:rPr>
              <w:t>3.18</w:t>
            </w:r>
            <w:r w:rsidRPr="0027617B">
              <w:rPr>
                <w:rFonts w:ascii="Arial Narrow" w:hAnsi="Arial Narrow"/>
                <w:color w:val="auto"/>
                <w:sz w:val="16"/>
                <w:szCs w:val="16"/>
              </w:rPr>
              <w:t xml:space="preserve"> pesos/h-h. Por lo tanto, considerando el tiempo estimado en horas, se obtuvo un ahorro de:</w:t>
            </w:r>
          </w:p>
          <w:p w14:paraId="7F5131CB"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p w14:paraId="68F03354" w14:textId="77777777" w:rsidR="00F66E3A" w:rsidRPr="0027617B" w:rsidRDefault="00F66E3A" w:rsidP="009B12ED">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I=</m:t>
                </m:r>
                <m:d>
                  <m:dPr>
                    <m:ctrlPr>
                      <w:rPr>
                        <w:rFonts w:ascii="Cambria Math" w:hAnsi="Cambria Math"/>
                        <w:i/>
                        <w:color w:val="auto"/>
                        <w:sz w:val="16"/>
                        <w:szCs w:val="16"/>
                      </w:rPr>
                    </m:ctrlPr>
                  </m:dPr>
                  <m:e>
                    <m:r>
                      <w:rPr>
                        <w:rFonts w:ascii="Cambria Math" w:hAnsi="Cambria Math"/>
                        <w:color w:val="auto"/>
                        <w:sz w:val="16"/>
                        <w:szCs w:val="16"/>
                      </w:rPr>
                      <m:t>No. Trab.*h-h</m:t>
                    </m:r>
                  </m:e>
                </m:d>
                <m:r>
                  <w:rPr>
                    <w:rFonts w:ascii="Cambria Math" w:hAnsi="Cambria Math"/>
                    <w:color w:val="auto"/>
                    <w:sz w:val="16"/>
                    <w:szCs w:val="16"/>
                  </w:rPr>
                  <m:t>*(</m:t>
                </m:r>
                <m:f>
                  <m:fPr>
                    <m:ctrlPr>
                      <w:rPr>
                        <w:rFonts w:ascii="Cambria Math" w:hAnsi="Cambria Math"/>
                        <w:i/>
                        <w:color w:val="auto"/>
                        <w:sz w:val="16"/>
                        <w:szCs w:val="16"/>
                      </w:rPr>
                    </m:ctrlPr>
                  </m:fPr>
                  <m:num>
                    <m:r>
                      <w:rPr>
                        <w:rFonts w:ascii="Cambria Math" w:hAnsi="Cambria Math"/>
                        <w:color w:val="auto"/>
                        <w:sz w:val="16"/>
                        <w:szCs w:val="16"/>
                      </w:rPr>
                      <m:t>pesos</m:t>
                    </m:r>
                  </m:num>
                  <m:den>
                    <m:r>
                      <w:rPr>
                        <w:rFonts w:ascii="Cambria Math" w:hAnsi="Cambria Math"/>
                        <w:color w:val="auto"/>
                        <w:sz w:val="16"/>
                        <w:szCs w:val="16"/>
                      </w:rPr>
                      <m:t>h-h</m:t>
                    </m:r>
                  </m:den>
                </m:f>
                <m:r>
                  <w:rPr>
                    <w:rFonts w:ascii="Cambria Math" w:hAnsi="Cambria Math"/>
                    <w:color w:val="auto"/>
                    <w:sz w:val="16"/>
                    <w:szCs w:val="16"/>
                  </w:rPr>
                  <m:t>)</m:t>
                </m:r>
              </m:oMath>
            </m:oMathPara>
          </w:p>
          <w:p w14:paraId="61EDFDA6"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p w14:paraId="0228A4DF" w14:textId="3668292B" w:rsidR="00F66E3A" w:rsidRPr="0027617B" w:rsidRDefault="00F66E3A" w:rsidP="009B12ED">
            <w:pPr>
              <w:spacing w:before="0" w:after="0" w:line="240" w:lineRule="auto"/>
              <w:ind w:left="0" w:right="49"/>
              <w:jc w:val="both"/>
              <w:rPr>
                <w:rFonts w:ascii="Arial Narrow" w:hAnsi="Arial Narrow"/>
                <w:color w:val="auto"/>
                <w:sz w:val="16"/>
                <w:szCs w:val="16"/>
              </w:rPr>
            </w:pPr>
            <m:oMathPara>
              <m:oMath>
                <m:r>
                  <w:rPr>
                    <w:rFonts w:ascii="Cambria Math" w:hAnsi="Cambria Math"/>
                    <w:color w:val="auto"/>
                    <w:sz w:val="16"/>
                    <w:szCs w:val="16"/>
                  </w:rPr>
                  <m:t>I=</m:t>
                </m:r>
                <m:d>
                  <m:dPr>
                    <m:ctrlPr>
                      <w:rPr>
                        <w:rFonts w:ascii="Cambria Math" w:hAnsi="Cambria Math"/>
                        <w:i/>
                        <w:color w:val="auto"/>
                        <w:sz w:val="16"/>
                        <w:szCs w:val="16"/>
                      </w:rPr>
                    </m:ctrlPr>
                  </m:dPr>
                  <m:e>
                    <m:r>
                      <w:rPr>
                        <w:rFonts w:ascii="Cambria Math" w:hAnsi="Cambria Math"/>
                        <w:color w:val="auto"/>
                        <w:sz w:val="16"/>
                        <w:szCs w:val="16"/>
                      </w:rPr>
                      <m:t>3*140</m:t>
                    </m:r>
                  </m:e>
                </m:d>
                <m:r>
                  <w:rPr>
                    <w:rFonts w:ascii="Cambria Math" w:hAnsi="Cambria Math"/>
                    <w:color w:val="auto"/>
                    <w:sz w:val="16"/>
                    <w:szCs w:val="16"/>
                  </w:rPr>
                  <m:t>*3.18</m:t>
                </m:r>
              </m:oMath>
            </m:oMathPara>
          </w:p>
          <w:p w14:paraId="6C49B123"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p w14:paraId="621D7969" w14:textId="66A86570" w:rsidR="00F66E3A" w:rsidRPr="00A8074E" w:rsidRDefault="00F66E3A" w:rsidP="009B12ED">
            <w:pPr>
              <w:spacing w:before="0" w:after="0" w:line="240" w:lineRule="auto"/>
              <w:ind w:left="0" w:right="49"/>
              <w:jc w:val="both"/>
              <w:rPr>
                <w:rFonts w:ascii="Arial Narrow" w:eastAsiaTheme="minorEastAsia" w:hAnsi="Arial Narrow"/>
                <w:color w:val="auto"/>
                <w:sz w:val="16"/>
                <w:szCs w:val="16"/>
              </w:rPr>
            </w:pPr>
            <m:oMathPara>
              <m:oMath>
                <m:r>
                  <w:rPr>
                    <w:rFonts w:ascii="Cambria Math" w:hAnsi="Cambria Math"/>
                    <w:color w:val="auto"/>
                    <w:sz w:val="16"/>
                    <w:szCs w:val="16"/>
                  </w:rPr>
                  <m:t>I=1,335.60  pesos/trámite</m:t>
                </m:r>
              </m:oMath>
            </m:oMathPara>
          </w:p>
          <w:p w14:paraId="1FC79F11" w14:textId="77777777" w:rsidR="00F66E3A" w:rsidRPr="0027617B" w:rsidRDefault="00F66E3A" w:rsidP="009B12ED">
            <w:pPr>
              <w:spacing w:before="0" w:after="0" w:line="240" w:lineRule="auto"/>
              <w:ind w:left="0" w:right="49"/>
              <w:jc w:val="both"/>
              <w:rPr>
                <w:rFonts w:ascii="Arial Narrow" w:hAnsi="Arial Narrow"/>
                <w:color w:val="auto"/>
                <w:sz w:val="16"/>
                <w:szCs w:val="16"/>
              </w:rPr>
            </w:pPr>
          </w:p>
        </w:tc>
      </w:tr>
      <w:tr w:rsidR="00013B53" w:rsidRPr="0027617B" w14:paraId="20F64042" w14:textId="77777777" w:rsidTr="009B12ED">
        <w:tc>
          <w:tcPr>
            <w:tcW w:w="2830" w:type="dxa"/>
            <w:vAlign w:val="center"/>
          </w:tcPr>
          <w:p w14:paraId="16A16DAA" w14:textId="3BD775E3" w:rsidR="00013B53" w:rsidRPr="0027617B" w:rsidRDefault="00013B53" w:rsidP="00013B53">
            <w:pPr>
              <w:spacing w:before="0" w:after="0" w:line="240" w:lineRule="auto"/>
              <w:ind w:left="0" w:right="49"/>
              <w:jc w:val="center"/>
              <w:rPr>
                <w:rFonts w:ascii="Arial Narrow" w:hAnsi="Arial Narrow"/>
                <w:b/>
                <w:color w:val="auto"/>
                <w:sz w:val="16"/>
                <w:szCs w:val="16"/>
              </w:rPr>
            </w:pPr>
            <w:r>
              <w:rPr>
                <w:rFonts w:ascii="Arial Narrow" w:hAnsi="Arial Narrow"/>
                <w:b/>
                <w:color w:val="auto"/>
                <w:sz w:val="16"/>
                <w:szCs w:val="16"/>
              </w:rPr>
              <w:t xml:space="preserve">Pago </w:t>
            </w:r>
          </w:p>
        </w:tc>
        <w:tc>
          <w:tcPr>
            <w:tcW w:w="3402" w:type="dxa"/>
            <w:vAlign w:val="center"/>
          </w:tcPr>
          <w:p w14:paraId="49F8D67E" w14:textId="44203E93" w:rsidR="00013B53" w:rsidRPr="0027617B" w:rsidRDefault="00013B53" w:rsidP="00013B53">
            <w:pPr>
              <w:spacing w:before="0" w:after="0" w:line="240" w:lineRule="auto"/>
              <w:ind w:left="0" w:right="49"/>
              <w:jc w:val="both"/>
              <w:rPr>
                <w:rFonts w:ascii="Arial Narrow" w:hAnsi="Arial Narrow"/>
                <w:b/>
                <w:color w:val="auto"/>
                <w:sz w:val="16"/>
                <w:szCs w:val="16"/>
              </w:rPr>
            </w:pPr>
            <w:r w:rsidRPr="0027617B">
              <w:rPr>
                <w:rFonts w:ascii="Arial Narrow" w:eastAsia="Times New Roman" w:hAnsi="Arial Narrow" w:cs="Arial"/>
                <w:color w:val="auto"/>
                <w:sz w:val="16"/>
                <w:szCs w:val="16"/>
                <w:lang w:eastAsia="es-MX"/>
              </w:rPr>
              <w:t>Derivado de la simplificación del trámite se reduce el pago de aprovechamiento en 36.8 % con respecto al determinado en el Oficio349-B-086.</w:t>
            </w:r>
            <w:r w:rsidR="00B753E2" w:rsidRPr="000121DD">
              <w:rPr>
                <w:rFonts w:ascii="Arial Narrow" w:eastAsia="Times New Roman" w:hAnsi="Arial Narrow" w:cs="Arial"/>
                <w:color w:val="auto"/>
                <w:sz w:val="14"/>
                <w:szCs w:val="14"/>
                <w:vertAlign w:val="superscript"/>
                <w:lang w:eastAsia="es-MX"/>
              </w:rPr>
              <w:t>7</w:t>
            </w:r>
            <w:r w:rsidRPr="0027617B">
              <w:rPr>
                <w:rFonts w:ascii="Arial Narrow" w:eastAsia="Times New Roman" w:hAnsi="Arial Narrow" w:cs="Arial"/>
                <w:color w:val="auto"/>
                <w:sz w:val="16"/>
                <w:szCs w:val="16"/>
                <w:lang w:eastAsia="es-MX"/>
              </w:rPr>
              <w:t xml:space="preserve"> de fecha 09 de marzo de 2021.</w:t>
            </w:r>
          </w:p>
        </w:tc>
        <w:tc>
          <w:tcPr>
            <w:tcW w:w="3730" w:type="dxa"/>
            <w:vAlign w:val="center"/>
          </w:tcPr>
          <w:p w14:paraId="53610677" w14:textId="77777777" w:rsidR="00013B53" w:rsidRDefault="00013B53" w:rsidP="00013B53">
            <w:pPr>
              <w:spacing w:before="0" w:after="0" w:line="240" w:lineRule="auto"/>
              <w:ind w:left="0"/>
              <w:jc w:val="both"/>
              <w:rPr>
                <w:rFonts w:ascii="Arial Narrow" w:eastAsia="Times New Roman" w:hAnsi="Arial Narrow" w:cs="Arial"/>
                <w:color w:val="auto"/>
                <w:sz w:val="16"/>
                <w:szCs w:val="16"/>
                <w:lang w:eastAsia="es-MX"/>
              </w:rPr>
            </w:pPr>
          </w:p>
          <w:p w14:paraId="4C41DDE5" w14:textId="0F6DBB83" w:rsidR="00013B53" w:rsidRPr="0027617B" w:rsidRDefault="00013B53" w:rsidP="00013B53">
            <w:pPr>
              <w:spacing w:before="0" w:after="0" w:line="240" w:lineRule="auto"/>
              <w:ind w:lef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PA=</m:t>
                </m:r>
                <m:sSub>
                  <m:sSubPr>
                    <m:ctrlPr>
                      <w:rPr>
                        <w:rFonts w:ascii="Cambria Math" w:eastAsia="Times New Roman" w:hAnsi="Cambria Math" w:cs="Arial"/>
                        <w:i/>
                        <w:color w:val="auto"/>
                        <w:sz w:val="16"/>
                        <w:szCs w:val="16"/>
                        <w:lang w:eastAsia="es-MX"/>
                      </w:rPr>
                    </m:ctrlPr>
                  </m:sSubPr>
                  <m:e>
                    <m:r>
                      <w:rPr>
                        <w:rFonts w:ascii="Cambria Math" w:eastAsia="Times New Roman" w:hAnsi="Cambria Math" w:cs="Arial"/>
                        <w:color w:val="auto"/>
                        <w:sz w:val="16"/>
                        <w:szCs w:val="16"/>
                        <w:lang w:eastAsia="es-MX"/>
                      </w:rPr>
                      <m:t>PA</m:t>
                    </m:r>
                  </m:e>
                  <m:sub>
                    <m:r>
                      <w:rPr>
                        <w:rFonts w:ascii="Cambria Math" w:eastAsia="Times New Roman" w:hAnsi="Cambria Math" w:cs="Arial"/>
                        <w:color w:val="auto"/>
                        <w:sz w:val="16"/>
                        <w:szCs w:val="16"/>
                        <w:lang w:eastAsia="es-MX"/>
                      </w:rPr>
                      <m:t>Vigente</m:t>
                    </m:r>
                  </m:sub>
                </m:sSub>
              </m:oMath>
            </m:oMathPara>
          </w:p>
          <w:p w14:paraId="15EA6BCB" w14:textId="77777777" w:rsidR="00013B53" w:rsidRPr="0027617B" w:rsidRDefault="00013B53" w:rsidP="00013B53">
            <w:pPr>
              <w:spacing w:before="0" w:after="0" w:line="240" w:lineRule="auto"/>
              <w:ind w:left="0"/>
              <w:jc w:val="both"/>
              <w:rPr>
                <w:rFonts w:ascii="Arial Narrow" w:eastAsia="Times New Roman" w:hAnsi="Arial Narrow" w:cs="Arial"/>
                <w:color w:val="auto"/>
                <w:sz w:val="16"/>
                <w:szCs w:val="16"/>
                <w:lang w:eastAsia="es-MX"/>
              </w:rPr>
            </w:pPr>
          </w:p>
          <w:p w14:paraId="5D35F6CD" w14:textId="43938440" w:rsidR="00013B53" w:rsidRPr="0027617B" w:rsidRDefault="00013B53" w:rsidP="00013B53">
            <w:pPr>
              <w:spacing w:before="0" w:after="0" w:line="240" w:lineRule="auto"/>
              <w:ind w:lef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 xml:space="preserve">PA=222,491.87 </m:t>
                </m:r>
              </m:oMath>
            </m:oMathPara>
          </w:p>
          <w:p w14:paraId="7A4A0F2E" w14:textId="77777777" w:rsidR="00013B53" w:rsidRPr="0027617B" w:rsidRDefault="00013B53" w:rsidP="00013B53">
            <w:pPr>
              <w:spacing w:before="0" w:after="0" w:line="240" w:lineRule="auto"/>
              <w:ind w:left="0"/>
              <w:jc w:val="both"/>
              <w:rPr>
                <w:rFonts w:ascii="Arial Narrow" w:eastAsia="Times New Roman" w:hAnsi="Arial Narrow" w:cs="Arial"/>
                <w:color w:val="auto"/>
                <w:sz w:val="16"/>
                <w:szCs w:val="16"/>
                <w:lang w:eastAsia="es-MX"/>
              </w:rPr>
            </w:pPr>
          </w:p>
          <w:p w14:paraId="06354975" w14:textId="79868170" w:rsidR="00013B53" w:rsidRPr="000A7E92" w:rsidRDefault="00013B53" w:rsidP="00013B53">
            <w:pPr>
              <w:spacing w:before="0" w:after="0" w:line="240" w:lineRule="auto"/>
              <w:ind w:left="0"/>
              <w:jc w:val="both"/>
              <w:rPr>
                <w:rFonts w:ascii="Arial Narrow" w:eastAsia="Times New Roman" w:hAnsi="Arial Narrow" w:cs="Arial"/>
                <w:color w:val="auto"/>
                <w:sz w:val="16"/>
                <w:szCs w:val="16"/>
                <w:lang w:eastAsia="es-MX"/>
              </w:rPr>
            </w:pPr>
            <m:oMathPara>
              <m:oMath>
                <m:r>
                  <w:rPr>
                    <w:rFonts w:ascii="Cambria Math" w:hAnsi="Cambria Math" w:cs="Arial"/>
                    <w:color w:val="auto"/>
                    <w:sz w:val="16"/>
                    <w:szCs w:val="16"/>
                    <w:lang w:eastAsia="es-MX"/>
                  </w:rPr>
                  <m:t>PA=</m:t>
                </m:r>
                <m:r>
                  <w:rPr>
                    <w:rFonts w:ascii="Cambria Math" w:eastAsia="Times New Roman" w:hAnsi="Cambria Math" w:cs="Arial"/>
                    <w:color w:val="auto"/>
                    <w:sz w:val="16"/>
                    <w:szCs w:val="16"/>
                    <w:lang w:eastAsia="es-MX"/>
                  </w:rPr>
                  <m:t>222,491.87</m:t>
                </m:r>
                <m:r>
                  <w:rPr>
                    <w:rFonts w:ascii="Cambria Math" w:hAnsi="Cambria Math" w:cs="Arial"/>
                    <w:color w:val="auto"/>
                    <w:sz w:val="16"/>
                    <w:szCs w:val="16"/>
                    <w:lang w:eastAsia="es-MX"/>
                  </w:rPr>
                  <m:t xml:space="preserve"> pesos/trámite</m:t>
                </m:r>
              </m:oMath>
            </m:oMathPara>
          </w:p>
          <w:p w14:paraId="6A498167" w14:textId="77777777" w:rsidR="00013B53" w:rsidRDefault="00013B53" w:rsidP="00013B53">
            <w:pPr>
              <w:spacing w:before="0" w:after="0" w:line="240" w:lineRule="auto"/>
              <w:ind w:left="0" w:right="49"/>
              <w:jc w:val="both"/>
              <w:rPr>
                <w:rFonts w:ascii="Arial Narrow" w:hAnsi="Arial Narrow"/>
                <w:color w:val="auto"/>
                <w:sz w:val="16"/>
                <w:szCs w:val="16"/>
              </w:rPr>
            </w:pPr>
          </w:p>
        </w:tc>
      </w:tr>
      <w:tr w:rsidR="00013B53" w:rsidRPr="0027617B" w14:paraId="01CC8DB7" w14:textId="77777777" w:rsidTr="009B12ED">
        <w:tc>
          <w:tcPr>
            <w:tcW w:w="2830" w:type="dxa"/>
            <w:vAlign w:val="center"/>
          </w:tcPr>
          <w:p w14:paraId="2AD7936F" w14:textId="77777777" w:rsidR="00013B53" w:rsidRPr="0027617B" w:rsidRDefault="00013B53" w:rsidP="00013B53">
            <w:pPr>
              <w:spacing w:before="0" w:after="0" w:line="240" w:lineRule="auto"/>
              <w:ind w:left="0" w:right="49"/>
              <w:jc w:val="center"/>
              <w:rPr>
                <w:rFonts w:ascii="Arial Narrow" w:hAnsi="Arial Narrow"/>
                <w:b/>
                <w:color w:val="auto"/>
                <w:sz w:val="16"/>
                <w:szCs w:val="16"/>
              </w:rPr>
            </w:pPr>
            <w:r w:rsidRPr="0027617B">
              <w:rPr>
                <w:rFonts w:ascii="Arial Narrow" w:hAnsi="Arial Narrow"/>
                <w:b/>
                <w:color w:val="auto"/>
                <w:sz w:val="16"/>
                <w:szCs w:val="16"/>
              </w:rPr>
              <w:t>Costo total</w:t>
            </w:r>
          </w:p>
        </w:tc>
        <w:tc>
          <w:tcPr>
            <w:tcW w:w="3402" w:type="dxa"/>
            <w:vAlign w:val="center"/>
          </w:tcPr>
          <w:p w14:paraId="2B3FC8DD" w14:textId="77777777" w:rsidR="00013B53" w:rsidRDefault="00013B53" w:rsidP="00013B53">
            <w:pPr>
              <w:spacing w:before="0" w:after="0" w:line="240" w:lineRule="auto"/>
              <w:ind w:left="0" w:right="49"/>
              <w:jc w:val="center"/>
              <w:rPr>
                <w:rFonts w:ascii="Arial Narrow" w:hAnsi="Arial Narrow"/>
                <w:color w:val="auto"/>
                <w:sz w:val="16"/>
                <w:szCs w:val="16"/>
              </w:rPr>
            </w:pPr>
          </w:p>
          <w:p w14:paraId="4909A153" w14:textId="77777777" w:rsidR="00013B53" w:rsidRPr="0027617B" w:rsidRDefault="00013B53" w:rsidP="00013B53">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SP = 19,51</w:t>
            </w:r>
            <w:r>
              <w:rPr>
                <w:rFonts w:ascii="Arial Narrow" w:hAnsi="Arial Narrow"/>
                <w:color w:val="auto"/>
                <w:sz w:val="16"/>
                <w:szCs w:val="16"/>
              </w:rPr>
              <w:t>2.00</w:t>
            </w:r>
            <w:r w:rsidRPr="0027617B">
              <w:rPr>
                <w:rFonts w:ascii="Arial Narrow" w:hAnsi="Arial Narrow"/>
                <w:color w:val="auto"/>
                <w:sz w:val="16"/>
                <w:szCs w:val="16"/>
              </w:rPr>
              <w:t xml:space="preserve"> pesos/trámite.</w:t>
            </w:r>
          </w:p>
          <w:p w14:paraId="117EBB3B" w14:textId="77777777" w:rsidR="00013B53" w:rsidRPr="0027617B" w:rsidRDefault="00013B53" w:rsidP="00013B53">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E = 257.</w:t>
            </w:r>
            <w:r>
              <w:rPr>
                <w:rFonts w:ascii="Arial Narrow" w:hAnsi="Arial Narrow"/>
                <w:color w:val="auto"/>
                <w:sz w:val="16"/>
                <w:szCs w:val="16"/>
              </w:rPr>
              <w:t>60</w:t>
            </w:r>
            <w:r w:rsidRPr="0027617B">
              <w:rPr>
                <w:rFonts w:ascii="Arial Narrow" w:hAnsi="Arial Narrow"/>
                <w:color w:val="auto"/>
                <w:sz w:val="16"/>
                <w:szCs w:val="16"/>
              </w:rPr>
              <w:t xml:space="preserve"> pesos/trámite.</w:t>
            </w:r>
          </w:p>
          <w:p w14:paraId="45E18440" w14:textId="77777777" w:rsidR="00013B53" w:rsidRPr="0027617B" w:rsidRDefault="00013B53" w:rsidP="00013B53">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P = 46.</w:t>
            </w:r>
            <w:r>
              <w:rPr>
                <w:rFonts w:ascii="Arial Narrow" w:hAnsi="Arial Narrow"/>
                <w:color w:val="auto"/>
                <w:sz w:val="16"/>
                <w:szCs w:val="16"/>
              </w:rPr>
              <w:t>40</w:t>
            </w:r>
            <w:r w:rsidRPr="0027617B">
              <w:rPr>
                <w:rFonts w:ascii="Arial Narrow" w:hAnsi="Arial Narrow"/>
                <w:color w:val="auto"/>
                <w:sz w:val="16"/>
                <w:szCs w:val="16"/>
              </w:rPr>
              <w:t xml:space="preserve"> pesos/trámite.</w:t>
            </w:r>
          </w:p>
          <w:p w14:paraId="779B5F77" w14:textId="72D347B7" w:rsidR="00013B53" w:rsidRDefault="00013B53" w:rsidP="00013B53">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I = 508.</w:t>
            </w:r>
            <w:r>
              <w:rPr>
                <w:rFonts w:ascii="Arial Narrow" w:hAnsi="Arial Narrow"/>
                <w:color w:val="auto"/>
                <w:sz w:val="16"/>
                <w:szCs w:val="16"/>
              </w:rPr>
              <w:t>80</w:t>
            </w:r>
            <w:r w:rsidRPr="0027617B">
              <w:rPr>
                <w:rFonts w:ascii="Arial Narrow" w:hAnsi="Arial Narrow"/>
                <w:color w:val="auto"/>
                <w:sz w:val="16"/>
                <w:szCs w:val="16"/>
              </w:rPr>
              <w:t xml:space="preserve"> pesos/trámite.</w:t>
            </w:r>
          </w:p>
          <w:p w14:paraId="2E733643" w14:textId="06C6F962" w:rsidR="00013B53" w:rsidRDefault="00101D01" w:rsidP="00013B53">
            <w:pPr>
              <w:spacing w:before="0" w:after="0" w:line="240" w:lineRule="auto"/>
              <w:ind w:left="0" w:right="49"/>
              <w:jc w:val="center"/>
              <w:rPr>
                <w:rFonts w:ascii="Arial Narrow" w:hAnsi="Arial Narrow"/>
                <w:color w:val="auto"/>
                <w:sz w:val="16"/>
                <w:szCs w:val="16"/>
              </w:rPr>
            </w:pPr>
            <w:r>
              <w:rPr>
                <w:rFonts w:ascii="Arial Narrow" w:hAnsi="Arial Narrow"/>
                <w:color w:val="auto"/>
                <w:sz w:val="16"/>
                <w:szCs w:val="16"/>
              </w:rPr>
              <w:t>P=</w:t>
            </w:r>
          </w:p>
          <w:p w14:paraId="1EAA5EBB" w14:textId="77777777" w:rsidR="00013B53" w:rsidRPr="0027617B" w:rsidRDefault="00013B53" w:rsidP="00013B53">
            <w:pPr>
              <w:spacing w:before="0" w:after="0" w:line="240" w:lineRule="auto"/>
              <w:ind w:left="0" w:right="49"/>
              <w:jc w:val="center"/>
              <w:rPr>
                <w:rFonts w:ascii="Arial Narrow" w:hAnsi="Arial Narrow"/>
                <w:color w:val="auto"/>
                <w:sz w:val="16"/>
                <w:szCs w:val="16"/>
              </w:rPr>
            </w:pPr>
          </w:p>
        </w:tc>
        <w:tc>
          <w:tcPr>
            <w:tcW w:w="3730" w:type="dxa"/>
            <w:vAlign w:val="center"/>
          </w:tcPr>
          <w:p w14:paraId="0900E136" w14:textId="2BABB114" w:rsidR="00013B53" w:rsidRPr="0027617B" w:rsidRDefault="00013B53" w:rsidP="00013B53">
            <w:pPr>
              <w:spacing w:before="0" w:after="0" w:line="240" w:lineRule="auto"/>
              <w:ind w:left="0" w:right="49"/>
              <w:jc w:val="center"/>
              <w:rPr>
                <w:rFonts w:ascii="Arial Narrow" w:hAnsi="Arial Narrow"/>
                <w:color w:val="auto"/>
                <w:sz w:val="16"/>
                <w:szCs w:val="16"/>
              </w:rPr>
            </w:pPr>
            <w:r w:rsidRPr="0027617B">
              <w:rPr>
                <w:rFonts w:ascii="Arial Narrow" w:hAnsi="Arial Narrow"/>
                <w:color w:val="auto"/>
                <w:sz w:val="16"/>
                <w:szCs w:val="16"/>
              </w:rPr>
              <w:t xml:space="preserve">Un costo de </w:t>
            </w:r>
            <w:r w:rsidR="006833BB">
              <w:rPr>
                <w:rFonts w:ascii="Arial Narrow" w:hAnsi="Arial Narrow"/>
                <w:color w:val="auto"/>
                <w:sz w:val="16"/>
                <w:szCs w:val="16"/>
              </w:rPr>
              <w:t>275,844.47</w:t>
            </w:r>
            <w:r w:rsidRPr="0027617B">
              <w:rPr>
                <w:rFonts w:ascii="Arial Narrow" w:hAnsi="Arial Narrow"/>
                <w:color w:val="auto"/>
                <w:sz w:val="16"/>
                <w:szCs w:val="16"/>
              </w:rPr>
              <w:t xml:space="preserve"> pesos/trámite.</w:t>
            </w:r>
          </w:p>
        </w:tc>
      </w:tr>
    </w:tbl>
    <w:p w14:paraId="3E8DA6F6" w14:textId="77777777" w:rsidR="00076154" w:rsidRDefault="00076154" w:rsidP="00EE6646">
      <w:pPr>
        <w:spacing w:before="0" w:after="0" w:line="240" w:lineRule="auto"/>
        <w:ind w:left="0" w:right="49"/>
        <w:jc w:val="both"/>
        <w:rPr>
          <w:rFonts w:ascii="Arial Narrow" w:hAnsi="Arial Narrow" w:cs="Arial"/>
          <w:color w:val="auto"/>
          <w:lang w:eastAsia="es-MX"/>
        </w:rPr>
      </w:pPr>
    </w:p>
    <w:p w14:paraId="6ADAD149" w14:textId="00685B92" w:rsidR="00EE6646" w:rsidRDefault="00EE6646" w:rsidP="00EE6646">
      <w:pPr>
        <w:spacing w:before="0" w:after="0" w:line="240" w:lineRule="auto"/>
        <w:ind w:left="0" w:right="49"/>
        <w:jc w:val="both"/>
        <w:rPr>
          <w:rFonts w:ascii="Arial Narrow" w:hAnsi="Arial Narrow"/>
          <w:color w:val="auto"/>
          <w:lang w:val="es-ES"/>
        </w:rPr>
      </w:pPr>
      <w:r w:rsidRPr="0027617B">
        <w:rPr>
          <w:rFonts w:ascii="Arial Narrow" w:hAnsi="Arial Narrow" w:cs="Arial"/>
          <w:color w:val="auto"/>
          <w:lang w:eastAsia="es-MX"/>
        </w:rPr>
        <w:t xml:space="preserve">Adicionalmente, </w:t>
      </w:r>
      <w:r w:rsidRPr="0027617B">
        <w:rPr>
          <w:rFonts w:ascii="Arial Narrow" w:hAnsi="Arial Narrow"/>
          <w:color w:val="auto"/>
          <w:lang w:val="es-ES"/>
        </w:rPr>
        <w:t>se observa un aumento en los costos de cumplimiento por la creación de las Acciones Regulatorias de la No.1 a la 1</w:t>
      </w:r>
      <w:r>
        <w:rPr>
          <w:rFonts w:ascii="Arial Narrow" w:hAnsi="Arial Narrow"/>
          <w:color w:val="auto"/>
          <w:lang w:val="es-ES"/>
        </w:rPr>
        <w:t>0</w:t>
      </w:r>
      <w:r w:rsidRPr="0027617B">
        <w:rPr>
          <w:rFonts w:ascii="Arial Narrow" w:hAnsi="Arial Narrow"/>
          <w:color w:val="auto"/>
          <w:lang w:val="es-ES"/>
        </w:rPr>
        <w:t xml:space="preserve"> pertenecientes al </w:t>
      </w:r>
      <w:r>
        <w:rPr>
          <w:rFonts w:ascii="Arial Narrow" w:hAnsi="Arial Narrow"/>
          <w:color w:val="auto"/>
          <w:lang w:val="es-ES"/>
        </w:rPr>
        <w:t>Anteproyecto</w:t>
      </w:r>
      <w:r w:rsidRPr="0027617B">
        <w:rPr>
          <w:rFonts w:ascii="Arial Narrow" w:hAnsi="Arial Narrow"/>
          <w:color w:val="auto"/>
          <w:lang w:val="es-ES"/>
        </w:rPr>
        <w:t xml:space="preserve"> aplicable para aquellos distribuidores se encuentren bajo el esquema regulatorio de “Control de Rentabilidad Máxima”. </w:t>
      </w:r>
    </w:p>
    <w:p w14:paraId="679BC1B2" w14:textId="77777777" w:rsidR="00EE6646" w:rsidRPr="0027617B" w:rsidRDefault="00EE6646" w:rsidP="00EE6646">
      <w:pPr>
        <w:spacing w:before="0" w:after="0" w:line="240" w:lineRule="auto"/>
        <w:ind w:left="0" w:right="49"/>
        <w:jc w:val="both"/>
        <w:rPr>
          <w:rFonts w:ascii="Arial Narrow" w:hAnsi="Arial Narrow"/>
          <w:color w:val="auto"/>
          <w:lang w:val="es-ES"/>
        </w:rPr>
      </w:pPr>
    </w:p>
    <w:p w14:paraId="5D62C452" w14:textId="77777777" w:rsidR="00EE6646" w:rsidRPr="0027617B" w:rsidRDefault="00EE6646" w:rsidP="00EE6646">
      <w:pPr>
        <w:spacing w:before="0" w:after="0" w:line="240" w:lineRule="auto"/>
        <w:ind w:left="0" w:right="49"/>
        <w:jc w:val="both"/>
        <w:rPr>
          <w:rFonts w:ascii="Arial Narrow" w:hAnsi="Arial Narrow"/>
          <w:color w:val="auto"/>
          <w:lang w:val="es-ES"/>
        </w:rPr>
      </w:pPr>
      <w:r w:rsidRPr="0027617B">
        <w:rPr>
          <w:rFonts w:ascii="Arial Narrow" w:hAnsi="Arial Narrow"/>
          <w:color w:val="auto"/>
          <w:lang w:val="es-ES"/>
        </w:rPr>
        <w:t xml:space="preserve">Al respecto, el aumento en los costos correspondiente a estas acciones regulatorias es de </w:t>
      </w:r>
      <w:r>
        <w:rPr>
          <w:rFonts w:ascii="Arial Narrow" w:hAnsi="Arial Narrow"/>
          <w:color w:val="auto"/>
          <w:lang w:val="es-ES"/>
        </w:rPr>
        <w:t>21,976.19</w:t>
      </w:r>
      <w:r w:rsidRPr="0027617B">
        <w:rPr>
          <w:rFonts w:ascii="Arial Narrow" w:hAnsi="Arial Narrow"/>
          <w:color w:val="auto"/>
          <w:lang w:val="es-ES"/>
        </w:rPr>
        <w:t xml:space="preserve"> pesos. A continuación, se detalla la estimación correspondiente:</w:t>
      </w:r>
    </w:p>
    <w:p w14:paraId="311264E4" w14:textId="77777777" w:rsidR="00EE6646" w:rsidRPr="0027617B" w:rsidRDefault="00EE6646" w:rsidP="00EE6646">
      <w:pPr>
        <w:spacing w:before="0" w:after="0" w:line="240" w:lineRule="auto"/>
        <w:ind w:left="0" w:right="49"/>
        <w:jc w:val="both"/>
        <w:rPr>
          <w:rFonts w:ascii="Arial Narrow" w:hAnsi="Arial Narrow"/>
          <w:color w:val="auto"/>
          <w:lang w:val="es-ES"/>
        </w:rPr>
      </w:pPr>
    </w:p>
    <w:p w14:paraId="29B55645" w14:textId="1C125966" w:rsidR="00EE6646" w:rsidRPr="0027617B" w:rsidRDefault="00EE6646" w:rsidP="00EE6646">
      <w:pPr>
        <w:spacing w:before="0" w:after="0" w:line="240" w:lineRule="auto"/>
        <w:ind w:left="0"/>
        <w:jc w:val="center"/>
        <w:rPr>
          <w:rFonts w:ascii="Arial Narrow" w:hAnsi="Arial Narrow"/>
          <w:b/>
          <w:color w:val="auto"/>
          <w:lang w:val="es-ES"/>
        </w:rPr>
      </w:pPr>
      <w:r w:rsidRPr="0027617B">
        <w:rPr>
          <w:rFonts w:ascii="Arial Narrow" w:hAnsi="Arial Narrow"/>
          <w:b/>
          <w:color w:val="auto"/>
          <w:lang w:val="es-ES"/>
        </w:rPr>
        <w:t>Tabla 2</w:t>
      </w:r>
      <w:r w:rsidR="00273F74">
        <w:rPr>
          <w:rFonts w:ascii="Arial Narrow" w:hAnsi="Arial Narrow"/>
          <w:b/>
          <w:color w:val="auto"/>
          <w:lang w:val="es-ES"/>
        </w:rPr>
        <w:t>3</w:t>
      </w:r>
      <w:r w:rsidRPr="0027617B">
        <w:rPr>
          <w:rFonts w:ascii="Arial Narrow" w:hAnsi="Arial Narrow"/>
          <w:b/>
          <w:color w:val="auto"/>
          <w:lang w:val="es-ES"/>
        </w:rPr>
        <w:t xml:space="preserve">. Costos por creación de las Acciones Regulatorias de la No. 1 a la </w:t>
      </w:r>
      <w:r>
        <w:rPr>
          <w:rFonts w:ascii="Arial Narrow" w:hAnsi="Arial Narrow"/>
          <w:b/>
          <w:color w:val="auto"/>
          <w:lang w:val="es-ES"/>
        </w:rPr>
        <w:t>10</w:t>
      </w:r>
    </w:p>
    <w:tbl>
      <w:tblPr>
        <w:tblStyle w:val="Tablaconcuadrcula"/>
        <w:tblW w:w="0" w:type="auto"/>
        <w:tblLook w:val="04A0" w:firstRow="1" w:lastRow="0" w:firstColumn="1" w:lastColumn="0" w:noHBand="0" w:noVBand="1"/>
      </w:tblPr>
      <w:tblGrid>
        <w:gridCol w:w="1838"/>
        <w:gridCol w:w="3969"/>
        <w:gridCol w:w="4155"/>
      </w:tblGrid>
      <w:tr w:rsidR="00EE6646" w:rsidRPr="0027617B" w14:paraId="42D3937F" w14:textId="77777777" w:rsidTr="000B67D5">
        <w:tc>
          <w:tcPr>
            <w:tcW w:w="1838" w:type="dxa"/>
            <w:vAlign w:val="center"/>
          </w:tcPr>
          <w:p w14:paraId="2CBB6DEF"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p>
        </w:tc>
        <w:tc>
          <w:tcPr>
            <w:tcW w:w="3969" w:type="dxa"/>
            <w:vAlign w:val="center"/>
          </w:tcPr>
          <w:p w14:paraId="2D752DA3"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Implicaciones del Costo</w:t>
            </w:r>
          </w:p>
        </w:tc>
        <w:tc>
          <w:tcPr>
            <w:tcW w:w="4155" w:type="dxa"/>
            <w:vAlign w:val="center"/>
          </w:tcPr>
          <w:p w14:paraId="03648875"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Estimación del Costo *</w:t>
            </w:r>
          </w:p>
        </w:tc>
      </w:tr>
      <w:tr w:rsidR="00EE6646" w:rsidRPr="0027617B" w14:paraId="217EC668" w14:textId="77777777" w:rsidTr="000B67D5">
        <w:tc>
          <w:tcPr>
            <w:tcW w:w="1838" w:type="dxa"/>
            <w:vAlign w:val="center"/>
          </w:tcPr>
          <w:p w14:paraId="49CE424F" w14:textId="77777777" w:rsidR="00EE6646" w:rsidRPr="0027617B" w:rsidRDefault="00EE6646" w:rsidP="000B67D5">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Acciones Regulatorias</w:t>
            </w:r>
          </w:p>
        </w:tc>
        <w:tc>
          <w:tcPr>
            <w:tcW w:w="3969" w:type="dxa"/>
            <w:vAlign w:val="center"/>
          </w:tcPr>
          <w:p w14:paraId="2162A945" w14:textId="77777777" w:rsidR="003978E6" w:rsidRDefault="003978E6" w:rsidP="000B67D5">
            <w:pPr>
              <w:spacing w:before="0" w:after="0" w:line="240" w:lineRule="auto"/>
              <w:ind w:left="0" w:right="0"/>
              <w:jc w:val="both"/>
              <w:rPr>
                <w:rFonts w:ascii="Arial Narrow" w:eastAsia="Times New Roman" w:hAnsi="Arial Narrow" w:cs="Arial"/>
                <w:b/>
                <w:sz w:val="16"/>
                <w:szCs w:val="16"/>
                <w:lang w:eastAsia="es-MX"/>
              </w:rPr>
            </w:pPr>
          </w:p>
          <w:p w14:paraId="08D29C01" w14:textId="7C1088F2"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sz w:val="16"/>
                <w:szCs w:val="16"/>
                <w:lang w:eastAsia="es-MX"/>
              </w:rPr>
              <w:t xml:space="preserve">Salario del personal (SP) – </w:t>
            </w:r>
            <w:r w:rsidRPr="0027617B">
              <w:rPr>
                <w:rFonts w:ascii="Arial Narrow" w:eastAsia="Times New Roman" w:hAnsi="Arial Narrow" w:cs="Arial"/>
                <w:color w:val="auto"/>
                <w:sz w:val="16"/>
                <w:szCs w:val="16"/>
                <w:lang w:eastAsia="es-MX"/>
              </w:rPr>
              <w:t xml:space="preserve">Pago del salario para llevar a cabo la acción regulatoria, determinado como   975.57 pesos diarios por trabajador. </w:t>
            </w:r>
          </w:p>
          <w:p w14:paraId="12B79AE6"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28BE1670"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Electricidad (E) –</w:t>
            </w:r>
            <w:r w:rsidRPr="0027617B">
              <w:rPr>
                <w:rFonts w:ascii="Arial Narrow" w:eastAsia="Times New Roman" w:hAnsi="Arial Narrow" w:cs="Arial"/>
                <w:color w:val="auto"/>
                <w:sz w:val="16"/>
                <w:szCs w:val="16"/>
                <w:lang w:eastAsia="es-MX"/>
              </w:rPr>
              <w:t xml:space="preserve"> Consumo de electricidad para llevar a cabo la acción regulatoria, determinado por una tarifa de 4.97 pesos/</w:t>
            </w:r>
            <w:proofErr w:type="spellStart"/>
            <w:r w:rsidRPr="0027617B">
              <w:rPr>
                <w:rFonts w:ascii="Arial Narrow" w:eastAsia="Times New Roman" w:hAnsi="Arial Narrow" w:cs="Arial"/>
                <w:color w:val="auto"/>
                <w:sz w:val="16"/>
                <w:szCs w:val="16"/>
                <w:lang w:eastAsia="es-MX"/>
              </w:rPr>
              <w:t>Kwh</w:t>
            </w:r>
            <w:proofErr w:type="spellEnd"/>
            <w:r w:rsidRPr="0027617B">
              <w:rPr>
                <w:rFonts w:ascii="Arial Narrow" w:eastAsia="Times New Roman" w:hAnsi="Arial Narrow" w:cs="Arial"/>
                <w:color w:val="auto"/>
                <w:sz w:val="16"/>
                <w:szCs w:val="16"/>
                <w:lang w:eastAsia="es-MX"/>
              </w:rPr>
              <w:t xml:space="preserve"> por un consumo promedio de 0.324 Kw de potencia. </w:t>
            </w:r>
          </w:p>
          <w:p w14:paraId="1F6F98F6"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174BD9C8"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Papelería (P) –</w:t>
            </w:r>
            <w:r w:rsidRPr="0027617B">
              <w:rPr>
                <w:rFonts w:ascii="Arial Narrow" w:eastAsia="Times New Roman" w:hAnsi="Arial Narrow" w:cs="Arial"/>
                <w:color w:val="auto"/>
                <w:sz w:val="16"/>
                <w:szCs w:val="16"/>
                <w:lang w:eastAsia="es-MX"/>
              </w:rPr>
              <w:t xml:space="preserve"> Consumo de papelería para llevar a cabo la acción regulatoria, determinado por un costo de </w:t>
            </w:r>
            <w:r w:rsidRPr="0027617B">
              <w:rPr>
                <w:rFonts w:ascii="Arial Narrow" w:hAnsi="Arial Narrow" w:cs="Arial"/>
                <w:color w:val="auto"/>
                <w:sz w:val="16"/>
                <w:szCs w:val="16"/>
                <w:lang w:eastAsia="es-MX"/>
              </w:rPr>
              <w:t xml:space="preserve">obtuvo un costo de 0.29 pesos/h-h. </w:t>
            </w:r>
            <w:r w:rsidRPr="0027617B">
              <w:rPr>
                <w:rFonts w:ascii="Arial Narrow" w:eastAsia="Times New Roman" w:hAnsi="Arial Narrow" w:cs="Arial"/>
                <w:color w:val="auto"/>
                <w:sz w:val="16"/>
                <w:szCs w:val="16"/>
                <w:lang w:eastAsia="es-MX"/>
              </w:rPr>
              <w:t xml:space="preserve"> </w:t>
            </w:r>
          </w:p>
          <w:p w14:paraId="53EE7AE9"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7EEE31C1" w14:textId="77777777" w:rsidR="00EE6646" w:rsidRPr="0027617B" w:rsidRDefault="00EE6646" w:rsidP="000B67D5">
            <w:pPr>
              <w:spacing w:before="0" w:after="0" w:line="240" w:lineRule="auto"/>
              <w:ind w:left="0" w:right="0"/>
              <w:jc w:val="both"/>
              <w:rPr>
                <w:rFonts w:ascii="Arial Narrow" w:hAnsi="Arial Narrow" w:cs="Arial"/>
                <w:color w:val="auto"/>
                <w:sz w:val="16"/>
                <w:szCs w:val="16"/>
                <w:lang w:eastAsia="es-MX"/>
              </w:rPr>
            </w:pPr>
            <w:r w:rsidRPr="0027617B">
              <w:rPr>
                <w:rFonts w:ascii="Arial Narrow" w:eastAsia="Times New Roman" w:hAnsi="Arial Narrow" w:cs="Arial"/>
                <w:b/>
                <w:color w:val="auto"/>
                <w:sz w:val="16"/>
                <w:szCs w:val="16"/>
                <w:lang w:eastAsia="es-MX"/>
              </w:rPr>
              <w:t>Internet (I) -</w:t>
            </w:r>
            <w:r w:rsidRPr="0027617B">
              <w:rPr>
                <w:rFonts w:ascii="Arial Narrow" w:eastAsia="Times New Roman" w:hAnsi="Arial Narrow" w:cs="Arial"/>
                <w:color w:val="auto"/>
                <w:sz w:val="16"/>
                <w:szCs w:val="16"/>
                <w:lang w:eastAsia="es-MX"/>
              </w:rPr>
              <w:t xml:space="preserve"> Consumo de internet para llevar a cabo la acción regulatoria, determinado por un </w:t>
            </w:r>
            <w:r w:rsidRPr="0027617B">
              <w:rPr>
                <w:rFonts w:ascii="Arial Narrow" w:hAnsi="Arial Narrow" w:cs="Arial"/>
                <w:color w:val="auto"/>
                <w:sz w:val="16"/>
                <w:szCs w:val="16"/>
                <w:lang w:eastAsia="es-MX"/>
              </w:rPr>
              <w:t xml:space="preserve">costo de </w:t>
            </w:r>
            <w:r>
              <w:rPr>
                <w:rFonts w:ascii="Arial Narrow" w:hAnsi="Arial Narrow" w:cs="Arial"/>
                <w:color w:val="auto"/>
                <w:sz w:val="16"/>
                <w:szCs w:val="16"/>
                <w:lang w:eastAsia="es-MX"/>
              </w:rPr>
              <w:t>3.18</w:t>
            </w:r>
            <w:r w:rsidRPr="0027617B">
              <w:rPr>
                <w:rFonts w:ascii="Arial Narrow" w:hAnsi="Arial Narrow" w:cs="Arial"/>
                <w:color w:val="auto"/>
                <w:sz w:val="16"/>
                <w:szCs w:val="16"/>
                <w:lang w:eastAsia="es-MX"/>
              </w:rPr>
              <w:t xml:space="preserve"> pesos/h-h. </w:t>
            </w:r>
          </w:p>
          <w:p w14:paraId="12F7B5A6" w14:textId="77777777" w:rsidR="00EE6646" w:rsidRPr="0027617B" w:rsidRDefault="00EE6646" w:rsidP="000B67D5">
            <w:pPr>
              <w:spacing w:before="0" w:after="0" w:line="240" w:lineRule="auto"/>
              <w:ind w:left="0" w:right="0"/>
              <w:jc w:val="both"/>
              <w:rPr>
                <w:rFonts w:ascii="Arial Narrow" w:hAnsi="Arial Narrow" w:cs="Arial"/>
                <w:color w:val="auto"/>
                <w:sz w:val="16"/>
                <w:szCs w:val="16"/>
                <w:lang w:eastAsia="es-MX"/>
              </w:rPr>
            </w:pPr>
          </w:p>
          <w:p w14:paraId="44005096" w14:textId="77777777" w:rsidR="00EE6646" w:rsidRPr="0027617B" w:rsidRDefault="00EE6646" w:rsidP="000B67D5">
            <w:pPr>
              <w:spacing w:before="0" w:after="0" w:line="240" w:lineRule="auto"/>
              <w:ind w:left="0" w:right="0"/>
              <w:jc w:val="both"/>
              <w:rPr>
                <w:rFonts w:ascii="Arial Narrow" w:eastAsia="Times New Roman" w:hAnsi="Arial Narrow" w:cs="Arial"/>
                <w:b/>
                <w:sz w:val="16"/>
                <w:szCs w:val="16"/>
                <w:lang w:eastAsia="es-MX"/>
              </w:rPr>
            </w:pPr>
          </w:p>
        </w:tc>
        <w:tc>
          <w:tcPr>
            <w:tcW w:w="4155" w:type="dxa"/>
            <w:vAlign w:val="center"/>
          </w:tcPr>
          <w:p w14:paraId="5B205592"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r w:rsidRPr="0027617B">
              <w:rPr>
                <w:rFonts w:ascii="Arial Narrow" w:hAnsi="Arial Narrow" w:cs="Arial"/>
                <w:color w:val="auto"/>
                <w:sz w:val="16"/>
                <w:szCs w:val="16"/>
                <w:lang w:eastAsia="es-MX"/>
              </w:rPr>
              <w:t xml:space="preserve">Tomando como referencia las implicaciones del Costo se obtiene lo siguiente: </w:t>
            </w:r>
          </w:p>
          <w:p w14:paraId="027F9C08"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74919826"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h-h</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SP</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+E+P+I</m:t>
                    </m:r>
                  </m:e>
                </m:d>
                <m:r>
                  <w:rPr>
                    <w:rFonts w:ascii="Cambria Math" w:hAnsi="Cambria Math" w:cs="Arial"/>
                    <w:color w:val="auto"/>
                    <w:sz w:val="16"/>
                    <w:szCs w:val="16"/>
                    <w:lang w:eastAsia="es-MX"/>
                  </w:rPr>
                  <m:t xml:space="preserve">+SA  </m:t>
                </m:r>
              </m:oMath>
            </m:oMathPara>
          </w:p>
          <w:p w14:paraId="1086E152"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509B0CE5" w14:textId="77777777" w:rsidTr="000B67D5">
        <w:tc>
          <w:tcPr>
            <w:tcW w:w="1838" w:type="dxa"/>
            <w:vAlign w:val="center"/>
          </w:tcPr>
          <w:p w14:paraId="178E3F6D" w14:textId="77777777" w:rsidR="00EE6646" w:rsidRPr="0027617B" w:rsidRDefault="00EE6646" w:rsidP="000B67D5">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1</w:t>
            </w:r>
          </w:p>
        </w:tc>
        <w:tc>
          <w:tcPr>
            <w:tcW w:w="3969" w:type="dxa"/>
            <w:vAlign w:val="center"/>
          </w:tcPr>
          <w:p w14:paraId="4724028D"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3 trabajadores por 8 horas – hombre cada uno, para un total de 24 horas para llevar a cabo la acción regulatoria.</w:t>
            </w:r>
          </w:p>
          <w:p w14:paraId="4B82BFC7"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720405FD"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1F66ACCE"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24</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410011E9"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3ABBDE87"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 3,048.72 pesos/acción regulatoria  </m:t>
                </m:r>
              </m:oMath>
            </m:oMathPara>
          </w:p>
          <w:p w14:paraId="5454B470"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p>
        </w:tc>
      </w:tr>
      <w:tr w:rsidR="00EE6646" w:rsidRPr="0027617B" w14:paraId="39B89101" w14:textId="77777777" w:rsidTr="000B67D5">
        <w:tc>
          <w:tcPr>
            <w:tcW w:w="1838" w:type="dxa"/>
            <w:vAlign w:val="center"/>
          </w:tcPr>
          <w:p w14:paraId="674A8FB8"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2</w:t>
            </w:r>
          </w:p>
        </w:tc>
        <w:tc>
          <w:tcPr>
            <w:tcW w:w="3969" w:type="dxa"/>
            <w:vAlign w:val="center"/>
          </w:tcPr>
          <w:p w14:paraId="32788094"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8 horas – hombre cada uno, para un total de 16 horas para llevar a cabo la acción regulatoria.</w:t>
            </w:r>
          </w:p>
          <w:p w14:paraId="53E97579"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3E4C7647"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16625B09"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16</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564B288F"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1C5FC9F2"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Costo=2,032.48 pesos/acción regulatoria  </m:t>
                </m:r>
              </m:oMath>
            </m:oMathPara>
          </w:p>
          <w:p w14:paraId="21D31425"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5EC9B2F4" w14:textId="77777777" w:rsidTr="000B67D5">
        <w:tc>
          <w:tcPr>
            <w:tcW w:w="1838" w:type="dxa"/>
            <w:vAlign w:val="center"/>
          </w:tcPr>
          <w:p w14:paraId="789FAABA"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3</w:t>
            </w:r>
          </w:p>
        </w:tc>
        <w:tc>
          <w:tcPr>
            <w:tcW w:w="3969" w:type="dxa"/>
            <w:vAlign w:val="center"/>
          </w:tcPr>
          <w:p w14:paraId="206599D5"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8 horas – hombre cada uno, para un total de 16 horas para llevar a cabo la acción regulatoria.</w:t>
            </w:r>
          </w:p>
          <w:p w14:paraId="74CB4862"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35A4C6CC"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0D6B48DE"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16</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67D72E6F"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451D4498"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Costo=2,032.48 pesos/acción regulatoria  </m:t>
                </m:r>
              </m:oMath>
            </m:oMathPara>
          </w:p>
          <w:p w14:paraId="0EDD671E"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71E23887" w14:textId="77777777" w:rsidTr="000B67D5">
        <w:tc>
          <w:tcPr>
            <w:tcW w:w="1838" w:type="dxa"/>
            <w:vAlign w:val="center"/>
          </w:tcPr>
          <w:p w14:paraId="7AE3184C"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4</w:t>
            </w:r>
          </w:p>
        </w:tc>
        <w:tc>
          <w:tcPr>
            <w:tcW w:w="3969" w:type="dxa"/>
            <w:vAlign w:val="center"/>
          </w:tcPr>
          <w:p w14:paraId="75281DC2" w14:textId="77777777" w:rsidR="00EE6646" w:rsidRPr="008F1267"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 xml:space="preserve">Tiempo estimado (h-h). – </w:t>
            </w:r>
            <w:r w:rsidRPr="008F1267">
              <w:rPr>
                <w:rFonts w:ascii="Arial Narrow" w:eastAsia="Times New Roman" w:hAnsi="Arial Narrow" w:cs="Arial"/>
                <w:color w:val="auto"/>
                <w:sz w:val="16"/>
                <w:szCs w:val="16"/>
                <w:lang w:eastAsia="es-MX"/>
              </w:rPr>
              <w:t>2 trabajadores por 8 horas – hombre cada uno, para un total de 16 horas para llevar a cabo la acción regulatoria.</w:t>
            </w:r>
          </w:p>
          <w:p w14:paraId="1F0A88F3"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b/>
                <w:color w:val="auto"/>
                <w:sz w:val="16"/>
                <w:szCs w:val="16"/>
                <w:lang w:eastAsia="es-MX"/>
              </w:rPr>
            </w:pPr>
          </w:p>
          <w:p w14:paraId="72349449"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 xml:space="preserve">Frecuencia de acción – </w:t>
            </w:r>
            <w:r w:rsidRPr="008F1267">
              <w:rPr>
                <w:rFonts w:ascii="Arial Narrow" w:eastAsia="Times New Roman" w:hAnsi="Arial Narrow" w:cs="Arial"/>
                <w:color w:val="auto"/>
                <w:sz w:val="16"/>
                <w:szCs w:val="16"/>
                <w:lang w:eastAsia="es-MX"/>
              </w:rPr>
              <w:t>Se presenta una (1) vez al año por Distribuidor.</w:t>
            </w:r>
          </w:p>
        </w:tc>
        <w:tc>
          <w:tcPr>
            <w:tcW w:w="4155" w:type="dxa"/>
            <w:vAlign w:val="center"/>
          </w:tcPr>
          <w:p w14:paraId="6629B5B2"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Costo=</m:t>
                </m:r>
                <m:d>
                  <m:dPr>
                    <m:ctrlPr>
                      <w:rPr>
                        <w:rFonts w:ascii="Cambria Math" w:eastAsia="Times New Roman" w:hAnsi="Cambria Math" w:cs="Arial"/>
                        <w:i/>
                        <w:color w:val="auto"/>
                        <w:sz w:val="16"/>
                        <w:szCs w:val="16"/>
                        <w:lang w:eastAsia="es-MX"/>
                      </w:rPr>
                    </m:ctrlPr>
                  </m:dPr>
                  <m:e>
                    <m:r>
                      <w:rPr>
                        <w:rFonts w:ascii="Cambria Math" w:eastAsia="Times New Roman" w:hAnsi="Cambria Math" w:cs="Arial"/>
                        <w:color w:val="auto"/>
                        <w:sz w:val="16"/>
                        <w:szCs w:val="16"/>
                        <w:lang w:eastAsia="es-MX"/>
                      </w:rPr>
                      <m:t>16</m:t>
                    </m:r>
                  </m:e>
                </m:d>
                <m:r>
                  <w:rPr>
                    <w:rFonts w:ascii="Cambria Math" w:eastAsia="Times New Roman" w:hAnsi="Cambria Math" w:cs="Arial"/>
                    <w:color w:val="auto"/>
                    <w:sz w:val="16"/>
                    <w:szCs w:val="16"/>
                    <w:lang w:eastAsia="es-MX"/>
                  </w:rPr>
                  <m:t>*</m:t>
                </m:r>
                <m:d>
                  <m:dPr>
                    <m:ctrlPr>
                      <w:rPr>
                        <w:rFonts w:ascii="Cambria Math" w:eastAsia="Times New Roman" w:hAnsi="Cambria Math" w:cs="Arial"/>
                        <w:i/>
                        <w:color w:val="auto"/>
                        <w:sz w:val="16"/>
                        <w:szCs w:val="16"/>
                        <w:lang w:eastAsia="es-MX"/>
                      </w:rPr>
                    </m:ctrlPr>
                  </m:dPr>
                  <m:e>
                    <m:f>
                      <m:fPr>
                        <m:ctrlPr>
                          <w:rPr>
                            <w:rFonts w:ascii="Cambria Math" w:eastAsia="Times New Roman" w:hAnsi="Cambria Math" w:cs="Arial"/>
                            <w:i/>
                            <w:color w:val="auto"/>
                            <w:sz w:val="16"/>
                            <w:szCs w:val="16"/>
                            <w:lang w:eastAsia="es-MX"/>
                          </w:rPr>
                        </m:ctrlPr>
                      </m:fPr>
                      <m:num>
                        <m:r>
                          <w:rPr>
                            <w:rFonts w:ascii="Cambria Math" w:eastAsia="Times New Roman" w:hAnsi="Cambria Math" w:cs="Arial"/>
                            <w:color w:val="auto"/>
                            <w:sz w:val="16"/>
                            <w:szCs w:val="16"/>
                            <w:lang w:eastAsia="es-MX"/>
                          </w:rPr>
                          <m:t xml:space="preserve">975.57 </m:t>
                        </m:r>
                      </m:num>
                      <m:den>
                        <m:r>
                          <w:rPr>
                            <w:rFonts w:ascii="Cambria Math" w:eastAsia="Times New Roman" w:hAnsi="Cambria Math" w:cs="Arial"/>
                            <w:color w:val="auto"/>
                            <w:sz w:val="16"/>
                            <w:szCs w:val="16"/>
                            <w:lang w:eastAsia="es-MX"/>
                          </w:rPr>
                          <m:t>8</m:t>
                        </m:r>
                      </m:den>
                    </m:f>
                    <m:r>
                      <w:rPr>
                        <w:rFonts w:ascii="Cambria Math" w:eastAsia="Times New Roman" w:hAnsi="Cambria Math" w:cs="Arial"/>
                        <w:color w:val="auto"/>
                        <w:sz w:val="16"/>
                        <w:szCs w:val="16"/>
                        <w:lang w:eastAsia="es-MX"/>
                      </w:rPr>
                      <m:t>+1.61+0.29+3.18</m:t>
                    </m:r>
                  </m:e>
                </m:d>
                <m:r>
                  <w:rPr>
                    <w:rFonts w:ascii="Cambria Math" w:eastAsia="Times New Roman" w:hAnsi="Cambria Math" w:cs="Arial"/>
                    <w:color w:val="auto"/>
                    <w:sz w:val="16"/>
                    <w:szCs w:val="16"/>
                    <w:lang w:eastAsia="es-MX"/>
                  </w:rPr>
                  <m:t xml:space="preserve">+0 </m:t>
                </m:r>
              </m:oMath>
            </m:oMathPara>
          </w:p>
          <w:p w14:paraId="692C4D32"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p w14:paraId="639A67B4"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m:oMathPara>
              <m:oMath>
                <m:r>
                  <w:rPr>
                    <w:rFonts w:ascii="Cambria Math" w:eastAsia="Times New Roman" w:hAnsi="Cambria Math" w:cs="Arial"/>
                    <w:color w:val="auto"/>
                    <w:sz w:val="16"/>
                    <w:szCs w:val="16"/>
                    <w:lang w:eastAsia="es-MX"/>
                  </w:rPr>
                  <m:t xml:space="preserve">Costo=2,032.48 pesos/acción regulatoria  </m:t>
                </m:r>
              </m:oMath>
            </m:oMathPara>
          </w:p>
          <w:p w14:paraId="35895DDA" w14:textId="77777777" w:rsidR="00EE6646" w:rsidRPr="0027617B" w:rsidRDefault="00EE6646" w:rsidP="000B67D5">
            <w:pPr>
              <w:spacing w:before="0" w:after="0" w:line="240" w:lineRule="auto"/>
              <w:ind w:left="0"/>
              <w:jc w:val="both"/>
              <w:rPr>
                <w:rFonts w:ascii="Arial Narrow" w:eastAsia="Times New Roman" w:hAnsi="Arial Narrow" w:cs="Arial"/>
                <w:color w:val="auto"/>
                <w:sz w:val="16"/>
                <w:szCs w:val="16"/>
                <w:lang w:eastAsia="es-MX"/>
              </w:rPr>
            </w:pPr>
          </w:p>
        </w:tc>
      </w:tr>
      <w:tr w:rsidR="00EE6646" w:rsidRPr="0027617B" w14:paraId="2938C859" w14:textId="77777777" w:rsidTr="000B67D5">
        <w:tc>
          <w:tcPr>
            <w:tcW w:w="1838" w:type="dxa"/>
            <w:vAlign w:val="center"/>
          </w:tcPr>
          <w:p w14:paraId="0E9F8610"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5</w:t>
            </w:r>
          </w:p>
        </w:tc>
        <w:tc>
          <w:tcPr>
            <w:tcW w:w="3969" w:type="dxa"/>
            <w:vAlign w:val="center"/>
          </w:tcPr>
          <w:p w14:paraId="18E6C066" w14:textId="77777777" w:rsidR="00EE6646"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 xml:space="preserve">Tiempo estimado (h-h). – </w:t>
            </w:r>
            <w:r w:rsidRPr="008F1267">
              <w:rPr>
                <w:rFonts w:ascii="Arial Narrow" w:eastAsia="Times New Roman" w:hAnsi="Arial Narrow" w:cs="Arial"/>
                <w:color w:val="auto"/>
                <w:sz w:val="16"/>
                <w:szCs w:val="16"/>
                <w:lang w:eastAsia="es-MX"/>
              </w:rPr>
              <w:t>1 trabajador por 6 horas – hombre para llevar a cabo la acción regulatoria.</w:t>
            </w:r>
          </w:p>
          <w:p w14:paraId="676FBF73" w14:textId="77777777" w:rsidR="00EE6646" w:rsidRPr="008F1267"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p>
          <w:p w14:paraId="45109A09"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b/>
                <w:color w:val="auto"/>
                <w:sz w:val="16"/>
                <w:szCs w:val="16"/>
                <w:lang w:eastAsia="es-MX"/>
              </w:rPr>
            </w:pPr>
          </w:p>
          <w:p w14:paraId="28F21D65"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 xml:space="preserve">Frecuencia de acción – </w:t>
            </w:r>
            <w:r w:rsidRPr="008F1267">
              <w:rPr>
                <w:rFonts w:ascii="Arial Narrow" w:eastAsia="Times New Roman" w:hAnsi="Arial Narrow" w:cs="Arial"/>
                <w:color w:val="auto"/>
                <w:sz w:val="16"/>
                <w:szCs w:val="16"/>
                <w:lang w:eastAsia="es-MX"/>
              </w:rPr>
              <w:t>Se presenta una (1) vez al año por Distribuidor.</w:t>
            </w:r>
          </w:p>
        </w:tc>
        <w:tc>
          <w:tcPr>
            <w:tcW w:w="4155" w:type="dxa"/>
            <w:vAlign w:val="center"/>
          </w:tcPr>
          <w:p w14:paraId="6B5E6229"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6</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1EE8C11F"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62459069"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 762.18  pesos/acción regulatoria  </m:t>
                </m:r>
              </m:oMath>
            </m:oMathPara>
          </w:p>
          <w:p w14:paraId="21C1F74B"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26105FE5" w14:textId="77777777" w:rsidTr="000B67D5">
        <w:tc>
          <w:tcPr>
            <w:tcW w:w="1838" w:type="dxa"/>
            <w:vAlign w:val="center"/>
          </w:tcPr>
          <w:p w14:paraId="026AB87B"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6</w:t>
            </w:r>
          </w:p>
        </w:tc>
        <w:tc>
          <w:tcPr>
            <w:tcW w:w="3969" w:type="dxa"/>
            <w:vAlign w:val="center"/>
          </w:tcPr>
          <w:p w14:paraId="5333F85C"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4 horas – hombre cada uno, para un total de 16 horas para llevar a cabo la acción regulatoria.</w:t>
            </w:r>
          </w:p>
          <w:p w14:paraId="0BCBCBAD"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p>
          <w:p w14:paraId="245165B2"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61B719D4"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6</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4866D4BF"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p w14:paraId="2BFC9175"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 xml:space="preserve">Costo=1016.24  pesos/acción regulatoria  </m:t>
                </m:r>
              </m:oMath>
            </m:oMathPara>
          </w:p>
          <w:p w14:paraId="136508D4"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5EBA4849" w14:textId="77777777" w:rsidTr="000B67D5">
        <w:tc>
          <w:tcPr>
            <w:tcW w:w="1838" w:type="dxa"/>
            <w:vAlign w:val="center"/>
          </w:tcPr>
          <w:p w14:paraId="5D3B947A"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7</w:t>
            </w:r>
          </w:p>
        </w:tc>
        <w:tc>
          <w:tcPr>
            <w:tcW w:w="3969" w:type="dxa"/>
            <w:vAlign w:val="center"/>
          </w:tcPr>
          <w:p w14:paraId="51BC06AD"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3 trabajadores por 8 horas – hombre cada uno, para un total de 24 horas para llevar a cabo la acción regulatoria.</w:t>
            </w:r>
          </w:p>
          <w:p w14:paraId="35590C71"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343F0C9D"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71D3BA66"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24</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62A2D350"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1B91926F"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Costo=3,048.72  pesos/acción regulatoria  </m:t>
                </m:r>
              </m:oMath>
            </m:oMathPara>
          </w:p>
          <w:p w14:paraId="3AAB7528"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30601B0A" w14:textId="77777777" w:rsidTr="000B67D5">
        <w:tc>
          <w:tcPr>
            <w:tcW w:w="1838" w:type="dxa"/>
            <w:vAlign w:val="center"/>
          </w:tcPr>
          <w:p w14:paraId="2B7400AC"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8</w:t>
            </w:r>
          </w:p>
        </w:tc>
        <w:tc>
          <w:tcPr>
            <w:tcW w:w="3969" w:type="dxa"/>
            <w:vAlign w:val="center"/>
          </w:tcPr>
          <w:p w14:paraId="1C4A8C65"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3 trabajadores por 10 horas – hombre cada uno, para un total de 30 horas para llevar a cabo la acción regulatoria.</w:t>
            </w:r>
          </w:p>
          <w:p w14:paraId="72F8C439"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4C8CAE20"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4C00DF5C"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30</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5885AF2D"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1B9E3AA0"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Costo=3,810.90 pesos/acción regulatoria  </m:t>
                </m:r>
              </m:oMath>
            </m:oMathPara>
          </w:p>
          <w:p w14:paraId="203BC778"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349850CD" w14:textId="77777777" w:rsidTr="000B67D5">
        <w:tc>
          <w:tcPr>
            <w:tcW w:w="1838" w:type="dxa"/>
            <w:vAlign w:val="center"/>
          </w:tcPr>
          <w:p w14:paraId="71FA1D4E"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9</w:t>
            </w:r>
          </w:p>
        </w:tc>
        <w:tc>
          <w:tcPr>
            <w:tcW w:w="3969" w:type="dxa"/>
            <w:vAlign w:val="center"/>
          </w:tcPr>
          <w:p w14:paraId="23432EE7"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1 trabajador por 5 horas – hombre para llevar a cabo la acción regulatoria.</w:t>
            </w:r>
          </w:p>
          <w:p w14:paraId="636B073E"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p w14:paraId="1C01BFA0"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0A211866"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5</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32B1A82B"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648D4C6A"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Costo=635.15 pesos/acción regulatoria  </m:t>
                </m:r>
              </m:oMath>
            </m:oMathPara>
          </w:p>
          <w:p w14:paraId="1BB973B3"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2292E9A9" w14:textId="77777777" w:rsidTr="000B67D5">
        <w:tc>
          <w:tcPr>
            <w:tcW w:w="1838" w:type="dxa"/>
            <w:vAlign w:val="center"/>
          </w:tcPr>
          <w:p w14:paraId="526099D8"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 xml:space="preserve">AR. 10 </w:t>
            </w:r>
          </w:p>
        </w:tc>
        <w:tc>
          <w:tcPr>
            <w:tcW w:w="3969" w:type="dxa"/>
            <w:vAlign w:val="center"/>
          </w:tcPr>
          <w:p w14:paraId="5EFAD759"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Tiempo estimado (h-h).</w:t>
            </w:r>
            <w:r w:rsidRPr="0027617B">
              <w:rPr>
                <w:rFonts w:ascii="Arial Narrow" w:eastAsia="Times New Roman" w:hAnsi="Arial Narrow" w:cs="Arial"/>
                <w:color w:val="auto"/>
                <w:sz w:val="16"/>
                <w:szCs w:val="16"/>
                <w:lang w:eastAsia="es-MX"/>
              </w:rPr>
              <w:t xml:space="preserve"> – 2 trabajadores por 10 horas – hombre cada uno, para un total de 20 horas para llevar a cabo la acción regulatoria.</w:t>
            </w:r>
          </w:p>
          <w:p w14:paraId="5824500A" w14:textId="77777777" w:rsidR="00EE6646" w:rsidRPr="0027617B" w:rsidRDefault="00EE6646" w:rsidP="000B67D5">
            <w:pPr>
              <w:tabs>
                <w:tab w:val="left" w:pos="2447"/>
              </w:tabs>
              <w:spacing w:before="0" w:after="0" w:line="240" w:lineRule="auto"/>
              <w:ind w:left="0" w:right="0"/>
              <w:jc w:val="both"/>
              <w:rPr>
                <w:rFonts w:ascii="Arial Narrow" w:eastAsia="Times New Roman" w:hAnsi="Arial Narrow" w:cs="Arial"/>
                <w:color w:val="auto"/>
                <w:sz w:val="16"/>
                <w:szCs w:val="16"/>
                <w:lang w:eastAsia="es-MX"/>
              </w:rPr>
            </w:pPr>
          </w:p>
          <w:p w14:paraId="041F8041" w14:textId="77777777" w:rsidR="00EE6646" w:rsidRPr="0027617B" w:rsidRDefault="00EE6646" w:rsidP="000B67D5">
            <w:pPr>
              <w:tabs>
                <w:tab w:val="left" w:pos="2730"/>
                <w:tab w:val="left" w:pos="3156"/>
              </w:tabs>
              <w:spacing w:before="0" w:after="0" w:line="240" w:lineRule="auto"/>
              <w:ind w:left="0" w:right="36"/>
              <w:jc w:val="both"/>
              <w:rPr>
                <w:rFonts w:ascii="Arial Narrow" w:eastAsia="Times New Roman" w:hAnsi="Arial Narrow" w:cs="Arial"/>
                <w:color w:val="auto"/>
                <w:sz w:val="16"/>
                <w:szCs w:val="16"/>
                <w:lang w:eastAsia="es-MX"/>
              </w:rPr>
            </w:pPr>
            <w:r w:rsidRPr="0027617B">
              <w:rPr>
                <w:rFonts w:ascii="Arial Narrow" w:eastAsia="Times New Roman" w:hAnsi="Arial Narrow" w:cs="Arial"/>
                <w:b/>
                <w:color w:val="auto"/>
                <w:sz w:val="16"/>
                <w:szCs w:val="16"/>
                <w:lang w:eastAsia="es-MX"/>
              </w:rPr>
              <w:t>Frecuencia de acción</w:t>
            </w:r>
            <w:r w:rsidRPr="0027617B">
              <w:rPr>
                <w:rFonts w:ascii="Arial Narrow" w:eastAsia="Times New Roman" w:hAnsi="Arial Narrow" w:cs="Arial"/>
                <w:color w:val="auto"/>
                <w:sz w:val="16"/>
                <w:szCs w:val="16"/>
                <w:lang w:eastAsia="es-MX"/>
              </w:rPr>
              <w:t xml:space="preserve"> – Se presenta una (1) vez al año por </w:t>
            </w:r>
            <w:r>
              <w:rPr>
                <w:rFonts w:ascii="Arial Narrow" w:eastAsia="Times New Roman" w:hAnsi="Arial Narrow" w:cs="Arial"/>
                <w:color w:val="auto"/>
                <w:sz w:val="16"/>
                <w:szCs w:val="16"/>
                <w:lang w:eastAsia="es-MX"/>
              </w:rPr>
              <w:t>Distribuidor</w:t>
            </w:r>
            <w:r w:rsidRPr="0027617B">
              <w:rPr>
                <w:rFonts w:ascii="Arial Narrow" w:eastAsia="Times New Roman" w:hAnsi="Arial Narrow" w:cs="Arial"/>
                <w:color w:val="auto"/>
                <w:sz w:val="16"/>
                <w:szCs w:val="16"/>
                <w:lang w:eastAsia="es-MX"/>
              </w:rPr>
              <w:t>.</w:t>
            </w:r>
          </w:p>
        </w:tc>
        <w:tc>
          <w:tcPr>
            <w:tcW w:w="4155" w:type="dxa"/>
            <w:vAlign w:val="center"/>
          </w:tcPr>
          <w:p w14:paraId="4787F150"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m:oMathPara>
              <m:oMath>
                <m:r>
                  <w:rPr>
                    <w:rFonts w:ascii="Cambria Math" w:hAnsi="Cambria Math" w:cs="Arial"/>
                    <w:color w:val="auto"/>
                    <w:sz w:val="16"/>
                    <w:szCs w:val="16"/>
                    <w:lang w:eastAsia="es-MX"/>
                  </w:rPr>
                  <m:t>Costo=</m:t>
                </m:r>
                <m:d>
                  <m:dPr>
                    <m:ctrlPr>
                      <w:rPr>
                        <w:rFonts w:ascii="Cambria Math" w:hAnsi="Cambria Math" w:cs="Arial"/>
                        <w:i/>
                        <w:color w:val="auto"/>
                        <w:sz w:val="16"/>
                        <w:szCs w:val="16"/>
                        <w:lang w:eastAsia="es-MX"/>
                      </w:rPr>
                    </m:ctrlPr>
                  </m:dPr>
                  <m:e>
                    <m:r>
                      <w:rPr>
                        <w:rFonts w:ascii="Cambria Math" w:hAnsi="Cambria Math" w:cs="Arial"/>
                        <w:color w:val="auto"/>
                        <w:sz w:val="16"/>
                        <w:szCs w:val="16"/>
                        <w:lang w:eastAsia="es-MX"/>
                      </w:rPr>
                      <m:t>20</m:t>
                    </m:r>
                  </m:e>
                </m:d>
                <m:r>
                  <w:rPr>
                    <w:rFonts w:ascii="Cambria Math" w:hAnsi="Cambria Math" w:cs="Arial"/>
                    <w:color w:val="auto"/>
                    <w:sz w:val="16"/>
                    <w:szCs w:val="16"/>
                    <w:lang w:eastAsia="es-MX"/>
                  </w:rPr>
                  <m:t>*</m:t>
                </m:r>
                <m:d>
                  <m:dPr>
                    <m:ctrlPr>
                      <w:rPr>
                        <w:rFonts w:ascii="Cambria Math" w:hAnsi="Cambria Math" w:cs="Arial"/>
                        <w:i/>
                        <w:color w:val="auto"/>
                        <w:sz w:val="16"/>
                        <w:szCs w:val="16"/>
                        <w:lang w:eastAsia="es-MX"/>
                      </w:rPr>
                    </m:ctrlPr>
                  </m:dPr>
                  <m:e>
                    <m:f>
                      <m:fPr>
                        <m:ctrlPr>
                          <w:rPr>
                            <w:rFonts w:ascii="Cambria Math" w:hAnsi="Cambria Math" w:cs="Arial"/>
                            <w:i/>
                            <w:color w:val="auto"/>
                            <w:sz w:val="16"/>
                            <w:szCs w:val="16"/>
                            <w:lang w:eastAsia="es-MX"/>
                          </w:rPr>
                        </m:ctrlPr>
                      </m:fPr>
                      <m:num>
                        <m:r>
                          <w:rPr>
                            <w:rFonts w:ascii="Cambria Math" w:hAnsi="Cambria Math" w:cs="Arial"/>
                            <w:color w:val="auto"/>
                            <w:sz w:val="16"/>
                            <w:szCs w:val="16"/>
                            <w:lang w:eastAsia="es-MX"/>
                          </w:rPr>
                          <m:t xml:space="preserve">975.57 </m:t>
                        </m:r>
                      </m:num>
                      <m:den>
                        <m:r>
                          <w:rPr>
                            <w:rFonts w:ascii="Cambria Math" w:hAnsi="Cambria Math" w:cs="Arial"/>
                            <w:color w:val="auto"/>
                            <w:sz w:val="16"/>
                            <w:szCs w:val="16"/>
                            <w:lang w:eastAsia="es-MX"/>
                          </w:rPr>
                          <m:t>8</m:t>
                        </m:r>
                      </m:den>
                    </m:f>
                    <m:r>
                      <w:rPr>
                        <w:rFonts w:ascii="Cambria Math" w:hAnsi="Cambria Math" w:cs="Arial"/>
                        <w:color w:val="auto"/>
                        <w:sz w:val="16"/>
                        <w:szCs w:val="16"/>
                        <w:lang w:eastAsia="es-MX"/>
                      </w:rPr>
                      <m:t>+1.61+0.29+3.18</m:t>
                    </m:r>
                  </m:e>
                </m:d>
                <m:r>
                  <w:rPr>
                    <w:rFonts w:ascii="Cambria Math" w:hAnsi="Cambria Math" w:cs="Arial"/>
                    <w:color w:val="auto"/>
                    <w:sz w:val="16"/>
                    <w:szCs w:val="16"/>
                    <w:lang w:eastAsia="es-MX"/>
                  </w:rPr>
                  <m:t xml:space="preserve">+0 </m:t>
                </m:r>
              </m:oMath>
            </m:oMathPara>
          </w:p>
          <w:p w14:paraId="454170A4" w14:textId="77777777" w:rsidR="00EE6646" w:rsidRPr="0027617B" w:rsidRDefault="00EE6646" w:rsidP="000B67D5">
            <w:pPr>
              <w:spacing w:before="0" w:after="0" w:line="240" w:lineRule="auto"/>
              <w:ind w:left="0"/>
              <w:jc w:val="center"/>
              <w:rPr>
                <w:rFonts w:ascii="Arial Narrow" w:eastAsiaTheme="minorEastAsia" w:hAnsi="Arial Narrow" w:cs="Arial"/>
                <w:color w:val="auto"/>
                <w:sz w:val="10"/>
                <w:szCs w:val="10"/>
                <w:lang w:eastAsia="es-MX"/>
              </w:rPr>
            </w:pPr>
          </w:p>
          <w:p w14:paraId="7A8B109A"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m:oMathPara>
              <m:oMath>
                <m:r>
                  <w:rPr>
                    <w:rFonts w:ascii="Cambria Math" w:hAnsi="Cambria Math" w:cs="Arial"/>
                    <w:color w:val="auto"/>
                    <w:sz w:val="16"/>
                    <w:szCs w:val="16"/>
                    <w:lang w:eastAsia="es-MX"/>
                  </w:rPr>
                  <m:t xml:space="preserve">Costo=2,540.60 pesos/acción regulatoria  </m:t>
                </m:r>
              </m:oMath>
            </m:oMathPara>
          </w:p>
          <w:p w14:paraId="4408D9A8" w14:textId="77777777" w:rsidR="00EE6646" w:rsidRPr="0027617B" w:rsidRDefault="00EE6646" w:rsidP="000B67D5">
            <w:pPr>
              <w:spacing w:before="0" w:after="0" w:line="240" w:lineRule="auto"/>
              <w:ind w:left="0"/>
              <w:jc w:val="both"/>
              <w:rPr>
                <w:rFonts w:ascii="Arial Narrow" w:hAnsi="Arial Narrow" w:cs="Arial"/>
                <w:color w:val="auto"/>
                <w:sz w:val="16"/>
                <w:szCs w:val="16"/>
                <w:lang w:eastAsia="es-MX"/>
              </w:rPr>
            </w:pPr>
          </w:p>
        </w:tc>
      </w:tr>
      <w:tr w:rsidR="00EE6646" w:rsidRPr="0027617B" w14:paraId="5296AF5B" w14:textId="77777777" w:rsidTr="000B67D5">
        <w:tc>
          <w:tcPr>
            <w:tcW w:w="1838" w:type="dxa"/>
            <w:vAlign w:val="center"/>
          </w:tcPr>
          <w:p w14:paraId="791AB3E2"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Disminución de costo total</w:t>
            </w:r>
          </w:p>
        </w:tc>
        <w:tc>
          <w:tcPr>
            <w:tcW w:w="3969" w:type="dxa"/>
            <w:vAlign w:val="center"/>
          </w:tcPr>
          <w:p w14:paraId="0750FE75" w14:textId="77777777" w:rsidR="003978E6" w:rsidRDefault="003978E6" w:rsidP="000B67D5">
            <w:pPr>
              <w:spacing w:before="0" w:after="0" w:line="240" w:lineRule="auto"/>
              <w:ind w:left="0"/>
              <w:jc w:val="center"/>
              <w:rPr>
                <w:rFonts w:ascii="Arial Narrow" w:eastAsia="Times New Roman" w:hAnsi="Arial Narrow" w:cs="Arial"/>
                <w:color w:val="auto"/>
                <w:sz w:val="16"/>
                <w:szCs w:val="16"/>
                <w:lang w:eastAsia="es-MX"/>
              </w:rPr>
            </w:pPr>
          </w:p>
          <w:p w14:paraId="1073EDD9" w14:textId="6104918F"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 = 3,048.7</w:t>
            </w:r>
            <w:r>
              <w:rPr>
                <w:rFonts w:ascii="Arial Narrow" w:eastAsia="Times New Roman" w:hAnsi="Arial Narrow" w:cs="Arial"/>
                <w:color w:val="auto"/>
                <w:sz w:val="16"/>
                <w:szCs w:val="16"/>
                <w:lang w:eastAsia="es-MX"/>
              </w:rPr>
              <w:t>2</w:t>
            </w:r>
            <w:r w:rsidRPr="0027617B">
              <w:rPr>
                <w:rFonts w:ascii="Arial Narrow" w:eastAsia="Times New Roman" w:hAnsi="Arial Narrow" w:cs="Arial"/>
                <w:color w:val="auto"/>
                <w:sz w:val="16"/>
                <w:szCs w:val="16"/>
                <w:lang w:eastAsia="es-MX"/>
              </w:rPr>
              <w:t xml:space="preserve"> pesos/acción regulatoria</w:t>
            </w:r>
          </w:p>
          <w:p w14:paraId="4A786457"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2 = 2,032.4</w:t>
            </w:r>
            <w:r>
              <w:rPr>
                <w:rFonts w:ascii="Arial Narrow" w:eastAsia="Times New Roman" w:hAnsi="Arial Narrow" w:cs="Arial"/>
                <w:color w:val="auto"/>
                <w:sz w:val="16"/>
                <w:szCs w:val="16"/>
                <w:lang w:eastAsia="es-MX"/>
              </w:rPr>
              <w:t>8</w:t>
            </w:r>
            <w:r w:rsidRPr="0027617B">
              <w:rPr>
                <w:rFonts w:ascii="Arial Narrow" w:eastAsia="Times New Roman" w:hAnsi="Arial Narrow" w:cs="Arial"/>
                <w:color w:val="auto"/>
                <w:sz w:val="16"/>
                <w:szCs w:val="16"/>
                <w:lang w:eastAsia="es-MX"/>
              </w:rPr>
              <w:t xml:space="preserve"> pesos/acción regulatoria</w:t>
            </w:r>
          </w:p>
          <w:p w14:paraId="07AE3487"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3 = 2,032.4</w:t>
            </w:r>
            <w:r>
              <w:rPr>
                <w:rFonts w:ascii="Arial Narrow" w:eastAsia="Times New Roman" w:hAnsi="Arial Narrow" w:cs="Arial"/>
                <w:color w:val="auto"/>
                <w:sz w:val="16"/>
                <w:szCs w:val="16"/>
                <w:lang w:eastAsia="es-MX"/>
              </w:rPr>
              <w:t>8</w:t>
            </w:r>
            <w:r w:rsidRPr="0027617B">
              <w:rPr>
                <w:rFonts w:ascii="Arial Narrow" w:eastAsia="Times New Roman" w:hAnsi="Arial Narrow" w:cs="Arial"/>
                <w:color w:val="auto"/>
                <w:sz w:val="16"/>
                <w:szCs w:val="16"/>
                <w:lang w:eastAsia="es-MX"/>
              </w:rPr>
              <w:t xml:space="preserve"> pesos/acción regulatoria</w:t>
            </w:r>
          </w:p>
          <w:p w14:paraId="4121C721"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4 = 2,032.4</w:t>
            </w:r>
            <w:r>
              <w:rPr>
                <w:rFonts w:ascii="Arial Narrow" w:eastAsia="Times New Roman" w:hAnsi="Arial Narrow" w:cs="Arial"/>
                <w:color w:val="auto"/>
                <w:sz w:val="16"/>
                <w:szCs w:val="16"/>
                <w:lang w:eastAsia="es-MX"/>
              </w:rPr>
              <w:t>8</w:t>
            </w:r>
            <w:r w:rsidRPr="0027617B">
              <w:rPr>
                <w:rFonts w:ascii="Arial Narrow" w:eastAsia="Times New Roman" w:hAnsi="Arial Narrow" w:cs="Arial"/>
                <w:color w:val="auto"/>
                <w:sz w:val="16"/>
                <w:szCs w:val="16"/>
                <w:lang w:eastAsia="es-MX"/>
              </w:rPr>
              <w:t xml:space="preserve"> pesos/acción regulatoria</w:t>
            </w:r>
          </w:p>
          <w:p w14:paraId="47E11DA5"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5 = 762.18 pesos/acción regulatoria</w:t>
            </w:r>
          </w:p>
          <w:p w14:paraId="223B28EC"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6 = 1,016.24 pesos/acción regulatoria</w:t>
            </w:r>
          </w:p>
          <w:p w14:paraId="529DA160"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7 =3,048.7</w:t>
            </w:r>
            <w:r>
              <w:rPr>
                <w:rFonts w:ascii="Arial Narrow" w:eastAsia="Times New Roman" w:hAnsi="Arial Narrow" w:cs="Arial"/>
                <w:color w:val="auto"/>
                <w:sz w:val="16"/>
                <w:szCs w:val="16"/>
                <w:lang w:eastAsia="es-MX"/>
              </w:rPr>
              <w:t xml:space="preserve">2 </w:t>
            </w:r>
            <w:r w:rsidRPr="0027617B">
              <w:rPr>
                <w:rFonts w:ascii="Arial Narrow" w:eastAsia="Times New Roman" w:hAnsi="Arial Narrow" w:cs="Arial"/>
                <w:color w:val="auto"/>
                <w:sz w:val="16"/>
                <w:szCs w:val="16"/>
                <w:lang w:eastAsia="es-MX"/>
              </w:rPr>
              <w:t>pesos/acción regulatoria</w:t>
            </w:r>
          </w:p>
          <w:p w14:paraId="0444D032"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8 = 3,810.</w:t>
            </w:r>
            <w:r>
              <w:rPr>
                <w:rFonts w:ascii="Arial Narrow" w:eastAsia="Times New Roman" w:hAnsi="Arial Narrow" w:cs="Arial"/>
                <w:color w:val="auto"/>
                <w:sz w:val="16"/>
                <w:szCs w:val="16"/>
                <w:lang w:eastAsia="es-MX"/>
              </w:rPr>
              <w:t>90</w:t>
            </w:r>
            <w:r w:rsidRPr="0027617B">
              <w:rPr>
                <w:rFonts w:ascii="Arial Narrow" w:eastAsia="Times New Roman" w:hAnsi="Arial Narrow" w:cs="Arial"/>
                <w:color w:val="auto"/>
                <w:sz w:val="16"/>
                <w:szCs w:val="16"/>
                <w:lang w:eastAsia="es-MX"/>
              </w:rPr>
              <w:t xml:space="preserve"> pesos/acción regulatoria</w:t>
            </w:r>
          </w:p>
          <w:p w14:paraId="5EF3CC5A"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9 = 635.15 pesos/acción regulatoria</w:t>
            </w:r>
          </w:p>
          <w:p w14:paraId="49F38FC2"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AR. 10 = 2,540.</w:t>
            </w:r>
            <w:r>
              <w:rPr>
                <w:rFonts w:ascii="Arial Narrow" w:eastAsia="Times New Roman" w:hAnsi="Arial Narrow" w:cs="Arial"/>
                <w:color w:val="auto"/>
                <w:sz w:val="16"/>
                <w:szCs w:val="16"/>
                <w:lang w:eastAsia="es-MX"/>
              </w:rPr>
              <w:t>60</w:t>
            </w:r>
            <w:r w:rsidRPr="0027617B">
              <w:rPr>
                <w:rFonts w:ascii="Arial Narrow" w:eastAsia="Times New Roman" w:hAnsi="Arial Narrow" w:cs="Arial"/>
                <w:color w:val="auto"/>
                <w:sz w:val="16"/>
                <w:szCs w:val="16"/>
                <w:lang w:eastAsia="es-MX"/>
              </w:rPr>
              <w:t xml:space="preserve"> pesos/acción regulatoria</w:t>
            </w:r>
          </w:p>
          <w:p w14:paraId="1FDED102" w14:textId="77777777" w:rsidR="00EE6646" w:rsidRPr="0027617B" w:rsidRDefault="00EE6646" w:rsidP="000B67D5">
            <w:pPr>
              <w:spacing w:before="0" w:after="0" w:line="240" w:lineRule="auto"/>
              <w:ind w:left="0"/>
              <w:jc w:val="center"/>
              <w:rPr>
                <w:rFonts w:ascii="Arial Narrow" w:eastAsia="Times New Roman" w:hAnsi="Arial Narrow" w:cs="Arial"/>
                <w:color w:val="auto"/>
                <w:sz w:val="16"/>
                <w:szCs w:val="16"/>
                <w:lang w:eastAsia="es-MX"/>
              </w:rPr>
            </w:pPr>
          </w:p>
        </w:tc>
        <w:tc>
          <w:tcPr>
            <w:tcW w:w="4155" w:type="dxa"/>
            <w:vAlign w:val="center"/>
          </w:tcPr>
          <w:p w14:paraId="4204F0CD" w14:textId="77777777" w:rsidR="00EE6646" w:rsidRPr="0027617B" w:rsidRDefault="00EE6646" w:rsidP="000B67D5">
            <w:pPr>
              <w:spacing w:before="0" w:after="0" w:line="240" w:lineRule="auto"/>
              <w:ind w:left="0"/>
              <w:jc w:val="center"/>
              <w:rPr>
                <w:rFonts w:ascii="Arial Narrow"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Se obtuvo una reducción de </w:t>
            </w:r>
            <w:r>
              <w:rPr>
                <w:rFonts w:ascii="Arial Narrow" w:eastAsia="Times New Roman" w:hAnsi="Arial Narrow" w:cs="Arial"/>
                <w:color w:val="auto"/>
                <w:sz w:val="16"/>
                <w:szCs w:val="16"/>
                <w:lang w:eastAsia="es-MX"/>
              </w:rPr>
              <w:t>21,976.19</w:t>
            </w:r>
            <w:r w:rsidRPr="0027617B">
              <w:rPr>
                <w:rFonts w:ascii="Arial Narrow" w:eastAsia="Times New Roman" w:hAnsi="Arial Narrow" w:cs="Arial"/>
                <w:color w:val="auto"/>
                <w:sz w:val="16"/>
                <w:szCs w:val="16"/>
                <w:lang w:eastAsia="es-MX"/>
              </w:rPr>
              <w:t xml:space="preserve"> pesos/acciones regulatorias.</w:t>
            </w:r>
          </w:p>
        </w:tc>
      </w:tr>
    </w:tbl>
    <w:p w14:paraId="79D20973" w14:textId="77777777" w:rsidR="00EE6646" w:rsidRPr="0027617B" w:rsidRDefault="00EE6646" w:rsidP="00EE6646">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xml:space="preserve">* Debido al redondeo de las cifras, los valores presentados en las fórmulas pueden no coincidir con el resultado. </w:t>
      </w:r>
    </w:p>
    <w:p w14:paraId="09C1875A" w14:textId="77777777" w:rsidR="00EE6646" w:rsidRPr="0027617B" w:rsidRDefault="00EE6646" w:rsidP="00EE6646">
      <w:pPr>
        <w:spacing w:before="0" w:after="0" w:line="240" w:lineRule="auto"/>
        <w:ind w:left="0" w:right="142"/>
        <w:rPr>
          <w:rFonts w:ascii="Arial Narrow" w:hAnsi="Arial Narrow" w:cs="Arial"/>
          <w:color w:val="auto"/>
          <w:sz w:val="16"/>
          <w:szCs w:val="16"/>
        </w:rPr>
      </w:pPr>
    </w:p>
    <w:p w14:paraId="607243DC" w14:textId="77777777" w:rsidR="00EE6646" w:rsidRPr="0027617B" w:rsidRDefault="00EE6646" w:rsidP="00EE6646">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lang w:eastAsia="es-MX"/>
        </w:rPr>
        <w:t>Para mayor referencia, ver la pestaña 2 del “Anexo 9. Costeo de trámites”.</w:t>
      </w:r>
    </w:p>
    <w:p w14:paraId="1AA249A8" w14:textId="77777777" w:rsidR="00EE6646" w:rsidRPr="0027617B" w:rsidRDefault="00EE6646" w:rsidP="00EE6646">
      <w:pPr>
        <w:spacing w:before="0" w:after="0" w:line="240" w:lineRule="auto"/>
        <w:ind w:left="0"/>
        <w:jc w:val="both"/>
        <w:rPr>
          <w:rFonts w:ascii="Arial Narrow" w:hAnsi="Arial Narrow" w:cs="Arial"/>
          <w:color w:val="auto"/>
          <w:lang w:eastAsia="es-MX"/>
        </w:rPr>
      </w:pPr>
    </w:p>
    <w:p w14:paraId="5EF079BC" w14:textId="77777777" w:rsidR="00EE6646" w:rsidRPr="0027617B" w:rsidRDefault="00EE6646" w:rsidP="00EE6646">
      <w:pPr>
        <w:numPr>
          <w:ilvl w:val="0"/>
          <w:numId w:val="12"/>
        </w:numPr>
        <w:spacing w:before="0" w:after="0" w:line="240" w:lineRule="auto"/>
        <w:ind w:right="0"/>
        <w:contextualSpacing/>
        <w:jc w:val="both"/>
        <w:rPr>
          <w:rFonts w:ascii="Arial Narrow" w:hAnsi="Arial Narrow" w:cs="Arial"/>
          <w:b/>
          <w:color w:val="auto"/>
          <w:lang w:eastAsia="es-MX"/>
        </w:rPr>
      </w:pPr>
      <w:r w:rsidRPr="0027617B">
        <w:rPr>
          <w:rFonts w:ascii="Arial Narrow" w:hAnsi="Arial Narrow" w:cs="Arial"/>
          <w:b/>
          <w:color w:val="auto"/>
          <w:lang w:eastAsia="es-MX"/>
        </w:rPr>
        <w:t xml:space="preserve">No presentan costos de cumplimiento </w:t>
      </w:r>
    </w:p>
    <w:p w14:paraId="4A7B1AFB" w14:textId="77777777" w:rsidR="00EE6646" w:rsidRPr="0027617B" w:rsidRDefault="00EE6646" w:rsidP="00EE6646">
      <w:pPr>
        <w:spacing w:before="0" w:after="0" w:line="240" w:lineRule="auto"/>
        <w:ind w:left="0"/>
        <w:jc w:val="both"/>
        <w:rPr>
          <w:rFonts w:ascii="Arial Narrow" w:hAnsi="Arial Narrow" w:cs="Arial"/>
          <w:lang w:eastAsia="es-MX"/>
        </w:rPr>
      </w:pPr>
    </w:p>
    <w:p w14:paraId="6FC6E86C" w14:textId="77777777" w:rsidR="00EE6646" w:rsidRPr="0027617B" w:rsidRDefault="00EE6646" w:rsidP="00EE6646">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lang w:eastAsia="es-MX"/>
        </w:rPr>
        <w:t xml:space="preserve">El </w:t>
      </w:r>
      <w:r>
        <w:rPr>
          <w:rFonts w:ascii="Arial Narrow" w:hAnsi="Arial Narrow" w:cs="Arial"/>
          <w:color w:val="auto"/>
          <w:lang w:eastAsia="es-MX"/>
        </w:rPr>
        <w:t>Anteproyecto</w:t>
      </w:r>
      <w:r w:rsidRPr="0027617B">
        <w:rPr>
          <w:rFonts w:ascii="Arial Narrow" w:hAnsi="Arial Narrow" w:cs="Arial"/>
          <w:color w:val="auto"/>
          <w:lang w:eastAsia="es-MX"/>
        </w:rPr>
        <w:t xml:space="preserve"> presenta Acciones Regulatorias que no generan costos de cumplimiento debido a que: </w:t>
      </w:r>
    </w:p>
    <w:p w14:paraId="3CCF5DE3" w14:textId="77777777" w:rsidR="00EE6646" w:rsidRPr="0027617B" w:rsidRDefault="00EE6646" w:rsidP="00EE6646">
      <w:pPr>
        <w:spacing w:before="0" w:after="0" w:line="240" w:lineRule="auto"/>
        <w:ind w:left="0"/>
        <w:jc w:val="both"/>
        <w:rPr>
          <w:rFonts w:ascii="Arial Narrow" w:hAnsi="Arial Narrow" w:cs="Arial"/>
          <w:color w:val="auto"/>
          <w:lang w:eastAsia="es-MX"/>
        </w:rPr>
      </w:pPr>
    </w:p>
    <w:p w14:paraId="28B1B6D7" w14:textId="06FC4EB0" w:rsidR="00EE6646" w:rsidRPr="003978E6" w:rsidRDefault="00EE6646" w:rsidP="000121DD">
      <w:pPr>
        <w:numPr>
          <w:ilvl w:val="0"/>
          <w:numId w:val="15"/>
        </w:numPr>
        <w:spacing w:before="0" w:after="0" w:line="240" w:lineRule="auto"/>
        <w:ind w:right="0"/>
        <w:contextualSpacing/>
        <w:jc w:val="both"/>
        <w:rPr>
          <w:rFonts w:ascii="Arial Narrow" w:hAnsi="Arial Narrow" w:cs="Arial"/>
          <w:color w:val="auto"/>
          <w:lang w:eastAsia="es-MX"/>
        </w:rPr>
      </w:pPr>
      <w:r w:rsidRPr="0027617B">
        <w:rPr>
          <w:rFonts w:ascii="Arial Narrow" w:hAnsi="Arial Narrow" w:cs="Arial"/>
          <w:color w:val="auto"/>
          <w:lang w:eastAsia="es-MX"/>
        </w:rPr>
        <w:t xml:space="preserve">No presentan costos cuantificables ya que su aplicación a lo largo de horizonte económico de 30 (treinta) años estará determinado por la estrategia comercial del </w:t>
      </w:r>
      <w:r>
        <w:rPr>
          <w:rFonts w:ascii="Arial Narrow" w:hAnsi="Arial Narrow" w:cs="Arial"/>
          <w:color w:val="auto"/>
          <w:lang w:eastAsia="es-MX"/>
        </w:rPr>
        <w:t>Distribuidor</w:t>
      </w:r>
      <w:r w:rsidRPr="0027617B">
        <w:rPr>
          <w:rFonts w:ascii="Arial Narrow" w:hAnsi="Arial Narrow" w:cs="Arial"/>
          <w:color w:val="auto"/>
          <w:lang w:eastAsia="es-MX"/>
        </w:rPr>
        <w:t xml:space="preserve"> y de variables no cuantificables por la Comisión, tal como se detalla a continuación:</w:t>
      </w:r>
    </w:p>
    <w:p w14:paraId="44C00F93" w14:textId="186364FF" w:rsidR="00EE6646" w:rsidRPr="0027617B" w:rsidRDefault="00EE6646" w:rsidP="00EE6646">
      <w:pPr>
        <w:spacing w:after="0" w:line="240" w:lineRule="auto"/>
        <w:ind w:left="0" w:right="142"/>
        <w:jc w:val="center"/>
        <w:rPr>
          <w:rFonts w:ascii="Arial Narrow" w:hAnsi="Arial Narrow" w:cs="Arial"/>
          <w:b/>
          <w:lang w:eastAsia="es-MX"/>
        </w:rPr>
      </w:pPr>
      <w:r w:rsidRPr="0027617B">
        <w:rPr>
          <w:rFonts w:ascii="Arial Narrow" w:hAnsi="Arial Narrow"/>
          <w:b/>
          <w:color w:val="auto"/>
          <w:lang w:val="es-ES"/>
        </w:rPr>
        <w:t>Tabla 2</w:t>
      </w:r>
      <w:r w:rsidR="00273F74">
        <w:rPr>
          <w:rFonts w:ascii="Arial Narrow" w:hAnsi="Arial Narrow"/>
          <w:b/>
          <w:color w:val="auto"/>
          <w:lang w:val="es-ES"/>
        </w:rPr>
        <w:t>4</w:t>
      </w:r>
      <w:r w:rsidRPr="0027617B">
        <w:rPr>
          <w:rFonts w:ascii="Arial Narrow" w:hAnsi="Arial Narrow"/>
          <w:b/>
          <w:color w:val="auto"/>
          <w:lang w:val="es-ES"/>
        </w:rPr>
        <w:t xml:space="preserve">. </w:t>
      </w:r>
      <w:r w:rsidRPr="0027617B">
        <w:rPr>
          <w:rFonts w:ascii="Arial Narrow" w:hAnsi="Arial Narrow" w:cs="Arial"/>
          <w:b/>
          <w:lang w:eastAsia="es-MX"/>
        </w:rPr>
        <w:t xml:space="preserve">Acciones regulatorias del </w:t>
      </w:r>
      <w:r>
        <w:rPr>
          <w:rFonts w:ascii="Arial Narrow" w:hAnsi="Arial Narrow" w:cs="Arial"/>
          <w:b/>
          <w:lang w:eastAsia="es-MX"/>
        </w:rPr>
        <w:t>Anteproyecto</w:t>
      </w:r>
      <w:r w:rsidRPr="0027617B">
        <w:rPr>
          <w:rFonts w:ascii="Arial Narrow" w:hAnsi="Arial Narrow" w:cs="Arial"/>
          <w:b/>
          <w:lang w:eastAsia="es-MX"/>
        </w:rPr>
        <w:t xml:space="preserve"> con costos de cumplimientos, no cuantificables: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4111"/>
        <w:gridCol w:w="3969"/>
      </w:tblGrid>
      <w:tr w:rsidR="00EE6646" w:rsidRPr="0027617B" w14:paraId="0C5A61DE" w14:textId="77777777" w:rsidTr="000B67D5">
        <w:trPr>
          <w:trHeight w:val="499"/>
        </w:trPr>
        <w:tc>
          <w:tcPr>
            <w:tcW w:w="1838" w:type="dxa"/>
            <w:shd w:val="clear" w:color="auto" w:fill="auto"/>
            <w:vAlign w:val="center"/>
          </w:tcPr>
          <w:p w14:paraId="17226075" w14:textId="77777777" w:rsidR="00EE6646" w:rsidRPr="0027617B" w:rsidRDefault="00EE6646" w:rsidP="000B67D5">
            <w:pPr>
              <w:spacing w:before="0" w:after="0" w:line="240" w:lineRule="auto"/>
              <w:ind w:left="0" w:right="0"/>
              <w:jc w:val="center"/>
              <w:rPr>
                <w:rFonts w:ascii="Arial Narrow" w:eastAsia="Times New Roman" w:hAnsi="Arial Narrow" w:cs="Calibri"/>
                <w:b/>
                <w:color w:val="000000"/>
                <w:sz w:val="16"/>
                <w:szCs w:val="16"/>
                <w:lang w:eastAsia="es-MX"/>
              </w:rPr>
            </w:pPr>
            <w:r w:rsidRPr="0027617B">
              <w:rPr>
                <w:rFonts w:ascii="Arial Narrow" w:eastAsia="Times New Roman" w:hAnsi="Arial Narrow" w:cs="Arial"/>
                <w:b/>
                <w:color w:val="auto"/>
                <w:sz w:val="16"/>
                <w:szCs w:val="16"/>
                <w:lang w:eastAsia="es-MX"/>
              </w:rPr>
              <w:t>Acciones Regulatorias</w:t>
            </w:r>
          </w:p>
        </w:tc>
        <w:tc>
          <w:tcPr>
            <w:tcW w:w="4111" w:type="dxa"/>
            <w:shd w:val="clear" w:color="auto" w:fill="auto"/>
            <w:vAlign w:val="center"/>
          </w:tcPr>
          <w:p w14:paraId="1CDB2B1E" w14:textId="77777777" w:rsidR="00EE6646" w:rsidRPr="0027617B" w:rsidRDefault="00EE6646" w:rsidP="000B67D5">
            <w:pPr>
              <w:spacing w:before="0" w:after="0" w:line="240" w:lineRule="auto"/>
              <w:ind w:left="0" w:right="0"/>
              <w:jc w:val="center"/>
              <w:rPr>
                <w:rFonts w:ascii="Arial Narrow" w:eastAsia="Times New Roman" w:hAnsi="Arial Narrow" w:cs="Calibri"/>
                <w:color w:val="000000"/>
                <w:sz w:val="16"/>
                <w:szCs w:val="16"/>
                <w:lang w:eastAsia="es-MX"/>
              </w:rPr>
            </w:pPr>
            <w:r w:rsidRPr="0027617B">
              <w:rPr>
                <w:rFonts w:ascii="Arial Narrow" w:eastAsia="Times New Roman" w:hAnsi="Arial Narrow" w:cs="Arial"/>
                <w:b/>
                <w:color w:val="auto"/>
                <w:sz w:val="16"/>
                <w:szCs w:val="16"/>
                <w:lang w:eastAsia="es-MX"/>
              </w:rPr>
              <w:t>Propuesta Regulatoria</w:t>
            </w:r>
          </w:p>
        </w:tc>
        <w:tc>
          <w:tcPr>
            <w:tcW w:w="3969" w:type="dxa"/>
            <w:shd w:val="clear" w:color="auto" w:fill="auto"/>
            <w:vAlign w:val="center"/>
          </w:tcPr>
          <w:p w14:paraId="1F11E3BC" w14:textId="77777777" w:rsidR="00EE6646" w:rsidRPr="0027617B" w:rsidRDefault="00EE6646" w:rsidP="000B67D5">
            <w:pPr>
              <w:spacing w:before="0" w:after="0" w:line="240" w:lineRule="auto"/>
              <w:ind w:left="0" w:right="0"/>
              <w:jc w:val="center"/>
              <w:rPr>
                <w:rFonts w:ascii="Arial Narrow" w:eastAsia="Times New Roman" w:hAnsi="Arial Narrow" w:cs="Calibri"/>
                <w:color w:val="000000"/>
                <w:sz w:val="16"/>
                <w:szCs w:val="16"/>
                <w:lang w:eastAsia="es-MX"/>
              </w:rPr>
            </w:pPr>
            <w:r w:rsidRPr="0027617B">
              <w:rPr>
                <w:rFonts w:ascii="Arial Narrow" w:eastAsia="Times New Roman" w:hAnsi="Arial Narrow" w:cs="Arial"/>
                <w:b/>
                <w:color w:val="auto"/>
                <w:sz w:val="16"/>
                <w:szCs w:val="16"/>
                <w:lang w:eastAsia="es-MX"/>
              </w:rPr>
              <w:t>Justificación</w:t>
            </w:r>
          </w:p>
        </w:tc>
      </w:tr>
      <w:tr w:rsidR="00EE6646" w:rsidRPr="0027617B" w14:paraId="43DCD8C2" w14:textId="77777777" w:rsidTr="000B67D5">
        <w:trPr>
          <w:trHeight w:val="499"/>
        </w:trPr>
        <w:tc>
          <w:tcPr>
            <w:tcW w:w="1838" w:type="dxa"/>
            <w:shd w:val="clear" w:color="auto" w:fill="auto"/>
            <w:vAlign w:val="center"/>
          </w:tcPr>
          <w:p w14:paraId="02692877"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28</w:t>
            </w:r>
          </w:p>
        </w:tc>
        <w:tc>
          <w:tcPr>
            <w:tcW w:w="4111" w:type="dxa"/>
            <w:shd w:val="clear" w:color="auto" w:fill="auto"/>
            <w:vAlign w:val="center"/>
          </w:tcPr>
          <w:p w14:paraId="17421428"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4.5 La Comisión tendrá un plazo de 90 (noventa) días hábiles contabilizados a partir de la notificación de admisión a trámite para resolver lo conducente respecto a la solicitud de autorización de la Lista de Tarifas Máximas y Otros Cargos Regulados.</w:t>
            </w:r>
          </w:p>
          <w:p w14:paraId="5D0BFB7A"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p>
        </w:tc>
        <w:tc>
          <w:tcPr>
            <w:tcW w:w="3969" w:type="dxa"/>
            <w:shd w:val="clear" w:color="000000" w:fill="FFFFFF"/>
            <w:vAlign w:val="center"/>
          </w:tcPr>
          <w:p w14:paraId="2FBB69F6"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ya que el costo de cumplimiento forma parte del Trámite “Solicitud de aprobación de tarifas máximas para actividades permisionadas de distribución de gas natural” debido a que es uno de los criterios establecidos en el Anteproyecto.</w:t>
            </w:r>
          </w:p>
        </w:tc>
      </w:tr>
      <w:tr w:rsidR="00EE6646" w:rsidRPr="0027617B" w14:paraId="4C76B5FE" w14:textId="77777777" w:rsidTr="000B67D5">
        <w:trPr>
          <w:trHeight w:val="499"/>
        </w:trPr>
        <w:tc>
          <w:tcPr>
            <w:tcW w:w="1838" w:type="dxa"/>
            <w:shd w:val="clear" w:color="auto" w:fill="auto"/>
            <w:vAlign w:val="center"/>
          </w:tcPr>
          <w:p w14:paraId="0A7474E1"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29</w:t>
            </w:r>
          </w:p>
        </w:tc>
        <w:tc>
          <w:tcPr>
            <w:tcW w:w="4111" w:type="dxa"/>
            <w:shd w:val="clear" w:color="auto" w:fill="auto"/>
            <w:vAlign w:val="center"/>
          </w:tcPr>
          <w:p w14:paraId="30B48C85"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4.7 En caso de que el Distribuidor no presente la solicitud de su Lista de Tarifas Máximas y Otros Cargos Regulados para un nuevo Periodo Regulatorio conforme la disposición 4.4 anterior, la Comisión determinará de oficio las nuevas Tarifas Máximas aplicables al Periodo Regulatorio correspondiente, conforme al procedimiento establecido en la disposición 11.7 de las DACG de Tarifas de Distribución. </w:t>
            </w:r>
          </w:p>
        </w:tc>
        <w:tc>
          <w:tcPr>
            <w:tcW w:w="3969" w:type="dxa"/>
            <w:shd w:val="clear" w:color="000000" w:fill="FFFFFF"/>
            <w:vAlign w:val="center"/>
          </w:tcPr>
          <w:p w14:paraId="197F8750"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debido a que dicha acción no conlleva que el Distribuidor lleve a cabo acciones adicionales ante la Comisión</w:t>
            </w:r>
          </w:p>
        </w:tc>
      </w:tr>
      <w:tr w:rsidR="00EE6646" w:rsidRPr="0027617B" w14:paraId="0E79BA86" w14:textId="77777777" w:rsidTr="000B67D5">
        <w:trPr>
          <w:trHeight w:val="499"/>
        </w:trPr>
        <w:tc>
          <w:tcPr>
            <w:tcW w:w="1838" w:type="dxa"/>
            <w:shd w:val="clear" w:color="auto" w:fill="auto"/>
            <w:vAlign w:val="center"/>
          </w:tcPr>
          <w:p w14:paraId="0130B861"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30</w:t>
            </w:r>
          </w:p>
        </w:tc>
        <w:tc>
          <w:tcPr>
            <w:tcW w:w="4111" w:type="dxa"/>
            <w:shd w:val="clear" w:color="auto" w:fill="auto"/>
            <w:vAlign w:val="center"/>
          </w:tcPr>
          <w:p w14:paraId="451E1251"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5.3 La Comisión no tendrá ninguna responsabilidad en cuanto a posibles pérdidas para el Distribuidor, es decir, es estricta responsabilidad del Distribuidor, llevar a cabo su solicitud considerando el plazo máximo de respuesta y los plazos de prevención y de desahogo, que puedan aplicar. </w:t>
            </w:r>
          </w:p>
        </w:tc>
        <w:tc>
          <w:tcPr>
            <w:tcW w:w="3969" w:type="dxa"/>
            <w:shd w:val="clear" w:color="auto" w:fill="auto"/>
            <w:vAlign w:val="center"/>
          </w:tcPr>
          <w:p w14:paraId="2DB1864B"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debido a que los costos que deriven durante el proceso de aprobación de la lista de tarifas serán atribuibles e independientes de los requisitos o acciones de la Comisión.</w:t>
            </w:r>
          </w:p>
        </w:tc>
      </w:tr>
      <w:tr w:rsidR="00EE6646" w:rsidRPr="0027617B" w14:paraId="073370A2" w14:textId="77777777" w:rsidTr="000B67D5">
        <w:trPr>
          <w:trHeight w:val="499"/>
        </w:trPr>
        <w:tc>
          <w:tcPr>
            <w:tcW w:w="1838" w:type="dxa"/>
            <w:shd w:val="clear" w:color="auto" w:fill="auto"/>
            <w:vAlign w:val="center"/>
          </w:tcPr>
          <w:p w14:paraId="6EF560E5"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31</w:t>
            </w:r>
          </w:p>
        </w:tc>
        <w:tc>
          <w:tcPr>
            <w:tcW w:w="4111" w:type="dxa"/>
            <w:shd w:val="clear" w:color="auto" w:fill="auto"/>
            <w:vAlign w:val="center"/>
          </w:tcPr>
          <w:p w14:paraId="56933690"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6.2. La Comisión determinará ajustes compensatorios cuando se cumplan íntegramente los siguientes dos criterios:</w:t>
            </w:r>
            <w:r w:rsidRPr="0027617B">
              <w:rPr>
                <w:rFonts w:ascii="Arial Narrow" w:eastAsia="Times New Roman" w:hAnsi="Arial Narrow" w:cs="Arial"/>
                <w:color w:val="auto"/>
                <w:sz w:val="16"/>
                <w:szCs w:val="16"/>
                <w:lang w:eastAsia="es-MX"/>
              </w:rPr>
              <w:br/>
              <w:t xml:space="preserve">I. El Distribuidor haya entregado la nueva Lista de Tarifas Máximas en el plazo establecido en la disposición 4.4 anterior. </w:t>
            </w:r>
            <w:r w:rsidRPr="0027617B">
              <w:rPr>
                <w:rFonts w:ascii="Arial Narrow" w:eastAsia="Times New Roman" w:hAnsi="Arial Narrow" w:cs="Arial"/>
                <w:color w:val="auto"/>
                <w:sz w:val="16"/>
                <w:szCs w:val="16"/>
                <w:lang w:eastAsia="es-MX"/>
              </w:rPr>
              <w:br/>
              <w:t>II. La aprobación de la Lista de Tarifas Máximas esté fuera del plazo establecido en la disposición 4.6 anterior</w:t>
            </w:r>
          </w:p>
        </w:tc>
        <w:tc>
          <w:tcPr>
            <w:tcW w:w="3969" w:type="dxa"/>
            <w:shd w:val="clear" w:color="auto" w:fill="auto"/>
            <w:vAlign w:val="center"/>
          </w:tcPr>
          <w:p w14:paraId="68A11870"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es cuantificable debido a que dicha acción no conlleva que el </w:t>
            </w:r>
            <w:r>
              <w:rPr>
                <w:rFonts w:ascii="Arial Narrow" w:eastAsia="Times New Roman" w:hAnsi="Arial Narrow" w:cs="Arial"/>
                <w:color w:val="auto"/>
                <w:sz w:val="16"/>
                <w:szCs w:val="16"/>
                <w:lang w:eastAsia="es-MX"/>
              </w:rPr>
              <w:t>Distribuidor</w:t>
            </w:r>
            <w:r w:rsidRPr="00D64654">
              <w:rPr>
                <w:rFonts w:ascii="Arial Narrow" w:eastAsia="Times New Roman" w:hAnsi="Arial Narrow" w:cs="Arial"/>
                <w:color w:val="auto"/>
                <w:sz w:val="16"/>
                <w:szCs w:val="16"/>
                <w:lang w:eastAsia="es-MX"/>
              </w:rPr>
              <w:t xml:space="preserve"> lleve a cabo acciones adicionales ante la Comisión</w:t>
            </w:r>
          </w:p>
        </w:tc>
      </w:tr>
      <w:tr w:rsidR="00EE6646" w:rsidRPr="0027617B" w14:paraId="0A65B5C5" w14:textId="77777777" w:rsidTr="000B67D5">
        <w:trPr>
          <w:trHeight w:val="499"/>
        </w:trPr>
        <w:tc>
          <w:tcPr>
            <w:tcW w:w="1838" w:type="dxa"/>
            <w:shd w:val="clear" w:color="auto" w:fill="auto"/>
            <w:vAlign w:val="center"/>
          </w:tcPr>
          <w:p w14:paraId="5B74B890"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32</w:t>
            </w:r>
          </w:p>
        </w:tc>
        <w:tc>
          <w:tcPr>
            <w:tcW w:w="4111" w:type="dxa"/>
            <w:shd w:val="clear" w:color="auto" w:fill="auto"/>
            <w:vAlign w:val="center"/>
          </w:tcPr>
          <w:p w14:paraId="27D9519E"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6.3 La metodología de aplicación del ajuste compensatorio a la Lista de Tarifas Máximas aplicable al Cargo por Servicio, Cargo por Capacidad, Cargo por Uso y Distribución con Comercialización consiste en lo siguiente: I. El ajuste compensatorio aplicable para cada grupo tarifario, se determinará mediante las siguientes ecuaciones:</w:t>
            </w:r>
            <w:r w:rsidRPr="0027617B">
              <w:rPr>
                <w:rFonts w:ascii="Arial Narrow" w:eastAsia="Times New Roman" w:hAnsi="Arial Narrow" w:cs="Arial"/>
                <w:color w:val="auto"/>
                <w:sz w:val="16"/>
                <w:szCs w:val="16"/>
                <w:lang w:eastAsia="es-MX"/>
              </w:rPr>
              <w:br/>
              <w:t>Cargo por Capacidad, Cargo por Uso y Distribución con Comercialización</w:t>
            </w:r>
            <w:r w:rsidRPr="0027617B">
              <w:rPr>
                <w:rFonts w:ascii="Arial Narrow" w:eastAsia="Times New Roman" w:hAnsi="Arial Narrow" w:cs="Arial"/>
                <w:color w:val="auto"/>
                <w:sz w:val="16"/>
                <w:szCs w:val="16"/>
                <w:lang w:eastAsia="es-MX"/>
              </w:rPr>
              <w:br/>
              <w:t xml:space="preserve">I. Para aplicar la diferencia de ingresos, la Tarifa Máxima resultante para el nuevo Periodo Regulatorio, deberá encontrarse expresada a Pesos de la fecha del Periodo Regulatorio vigente; la cual corresponderá a la que la Comisión hubiera utilizado en caso dar cumplimiento a los plazos establecidos para la aprobación de las mismas. </w:t>
            </w:r>
          </w:p>
        </w:tc>
        <w:tc>
          <w:tcPr>
            <w:tcW w:w="3969" w:type="dxa"/>
            <w:shd w:val="clear" w:color="auto" w:fill="auto"/>
            <w:vAlign w:val="center"/>
          </w:tcPr>
          <w:p w14:paraId="571CE40D"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es cuantificable debido a que dicha acción no conlleva que el </w:t>
            </w:r>
            <w:r>
              <w:rPr>
                <w:rFonts w:ascii="Arial Narrow" w:eastAsia="Times New Roman" w:hAnsi="Arial Narrow" w:cs="Arial"/>
                <w:color w:val="auto"/>
                <w:sz w:val="16"/>
                <w:szCs w:val="16"/>
                <w:lang w:eastAsia="es-MX"/>
              </w:rPr>
              <w:t>Distribuidor</w:t>
            </w:r>
            <w:r w:rsidRPr="00D64654">
              <w:rPr>
                <w:rFonts w:ascii="Arial Narrow" w:eastAsia="Times New Roman" w:hAnsi="Arial Narrow" w:cs="Arial"/>
                <w:color w:val="auto"/>
                <w:sz w:val="16"/>
                <w:szCs w:val="16"/>
                <w:lang w:eastAsia="es-MX"/>
              </w:rPr>
              <w:t xml:space="preserve"> lleve a cabo acciones adicionales ante la Comisión</w:t>
            </w:r>
          </w:p>
        </w:tc>
      </w:tr>
      <w:tr w:rsidR="00EE6646" w:rsidRPr="0027617B" w14:paraId="2EB469B0" w14:textId="77777777" w:rsidTr="000B67D5">
        <w:trPr>
          <w:trHeight w:val="499"/>
        </w:trPr>
        <w:tc>
          <w:tcPr>
            <w:tcW w:w="1838" w:type="dxa"/>
            <w:shd w:val="clear" w:color="auto" w:fill="auto"/>
            <w:vAlign w:val="center"/>
          </w:tcPr>
          <w:p w14:paraId="7AFB0162"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33</w:t>
            </w:r>
          </w:p>
        </w:tc>
        <w:tc>
          <w:tcPr>
            <w:tcW w:w="4111" w:type="dxa"/>
            <w:shd w:val="clear" w:color="auto" w:fill="auto"/>
            <w:vAlign w:val="center"/>
          </w:tcPr>
          <w:p w14:paraId="0A70FCFF"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7.2. El LRM al que deberán sujetarse los Distribuidores será aprobado por parte de la Comisión mediante un Acuerdo, el cual, será publicado en el DOF, así como en el sitio web oficial de la Comisión, para efectos de publicidad.  </w:t>
            </w:r>
          </w:p>
        </w:tc>
        <w:tc>
          <w:tcPr>
            <w:tcW w:w="3969" w:type="dxa"/>
            <w:shd w:val="clear" w:color="auto" w:fill="auto"/>
            <w:vAlign w:val="center"/>
          </w:tcPr>
          <w:p w14:paraId="2BA687CC"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debido a que dicha acción no conlleva que el Distribuidor lleve a cabo acciones adicionales ante la Comisión.</w:t>
            </w:r>
          </w:p>
        </w:tc>
      </w:tr>
      <w:tr w:rsidR="00EE6646" w:rsidRPr="0027617B" w14:paraId="683047D8" w14:textId="77777777" w:rsidTr="000B67D5">
        <w:trPr>
          <w:trHeight w:val="499"/>
        </w:trPr>
        <w:tc>
          <w:tcPr>
            <w:tcW w:w="1838" w:type="dxa"/>
            <w:shd w:val="clear" w:color="auto" w:fill="auto"/>
            <w:vAlign w:val="center"/>
          </w:tcPr>
          <w:p w14:paraId="5A4750D7"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34</w:t>
            </w:r>
          </w:p>
        </w:tc>
        <w:tc>
          <w:tcPr>
            <w:tcW w:w="4111" w:type="dxa"/>
            <w:shd w:val="clear" w:color="auto" w:fill="auto"/>
            <w:vAlign w:val="center"/>
          </w:tcPr>
          <w:p w14:paraId="7CF52204"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8.1 El Incentivo a la Expansión (IE) será un elemento adictivo al LRM determinado por la Comisión, conforme a la disposición 7.1 anterior, denotado como LRM + I_E.</w:t>
            </w:r>
          </w:p>
        </w:tc>
        <w:tc>
          <w:tcPr>
            <w:tcW w:w="3969" w:type="dxa"/>
            <w:shd w:val="clear" w:color="auto" w:fill="auto"/>
            <w:vAlign w:val="center"/>
          </w:tcPr>
          <w:p w14:paraId="6326F274"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debido a que dicha acción no conlleva que el Distribuidor lleve a cabo acciones adicionales ante la Comisión.</w:t>
            </w:r>
          </w:p>
        </w:tc>
      </w:tr>
      <w:tr w:rsidR="00EE6646" w:rsidRPr="0027617B" w14:paraId="07C79068" w14:textId="77777777" w:rsidTr="000B67D5">
        <w:trPr>
          <w:trHeight w:val="499"/>
        </w:trPr>
        <w:tc>
          <w:tcPr>
            <w:tcW w:w="1838" w:type="dxa"/>
            <w:shd w:val="clear" w:color="auto" w:fill="auto"/>
            <w:vAlign w:val="center"/>
          </w:tcPr>
          <w:p w14:paraId="1F412567"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35</w:t>
            </w:r>
          </w:p>
        </w:tc>
        <w:tc>
          <w:tcPr>
            <w:tcW w:w="4111" w:type="dxa"/>
            <w:shd w:val="clear" w:color="auto" w:fill="auto"/>
            <w:vAlign w:val="center"/>
          </w:tcPr>
          <w:p w14:paraId="2144A488"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8.7. Los intervalos para la determinación de los parámetros externos e internos del IE al que deberán sujetarse los Distribuidores será el vigente a la fecha de evaluación, mismo que será aprobado mediante un Acuerdo, el cual, será publicado en el DOF, así como en el sitio web oficial de la Comisión, para efectos de publicidad.</w:t>
            </w:r>
          </w:p>
        </w:tc>
        <w:tc>
          <w:tcPr>
            <w:tcW w:w="3969" w:type="dxa"/>
            <w:shd w:val="clear" w:color="000000" w:fill="FFFFFF"/>
            <w:vAlign w:val="center"/>
          </w:tcPr>
          <w:p w14:paraId="6168AD27"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debido a que dicha acción no conlleva que el Distribuidor lleve a cabo acciones adicionales ante la Comisión</w:t>
            </w:r>
          </w:p>
        </w:tc>
      </w:tr>
      <w:tr w:rsidR="00EE6646" w:rsidRPr="0027617B" w14:paraId="31A72BE6" w14:textId="77777777" w:rsidTr="000B67D5">
        <w:trPr>
          <w:trHeight w:val="499"/>
        </w:trPr>
        <w:tc>
          <w:tcPr>
            <w:tcW w:w="1838" w:type="dxa"/>
            <w:shd w:val="clear" w:color="auto" w:fill="auto"/>
            <w:vAlign w:val="center"/>
          </w:tcPr>
          <w:p w14:paraId="0DFB9417"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36</w:t>
            </w:r>
          </w:p>
        </w:tc>
        <w:tc>
          <w:tcPr>
            <w:tcW w:w="4111" w:type="dxa"/>
            <w:shd w:val="clear" w:color="auto" w:fill="auto"/>
            <w:vAlign w:val="center"/>
          </w:tcPr>
          <w:p w14:paraId="076CF393"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9.6. En caso de que el Distribuidor no emita la información descrita en la disposición 9.2 anterior, la Comisión desechará la solicitud y, en su caso, el Distribuidor deberá presentar nuevamente la solicitud conforme las disposiciones 9.1 y 9.2 anteriores; siempre y cuando se encuentren aún dentro del plazo establecido en la disposición 9.3 anterior.</w:t>
            </w:r>
          </w:p>
        </w:tc>
        <w:tc>
          <w:tcPr>
            <w:tcW w:w="3969" w:type="dxa"/>
            <w:shd w:val="clear" w:color="auto" w:fill="auto"/>
            <w:vAlign w:val="center"/>
          </w:tcPr>
          <w:p w14:paraId="79C9113C"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es cuantificable debido a que los costos que deriven durante el proceso de aprobación de la lista de tarifas serán atribuibles e independientes de los requisitos o acciones de la Comisión. </w:t>
            </w:r>
          </w:p>
        </w:tc>
      </w:tr>
      <w:tr w:rsidR="00EE6646" w:rsidRPr="0027617B" w14:paraId="1EF79226" w14:textId="77777777" w:rsidTr="000B67D5">
        <w:trPr>
          <w:trHeight w:val="499"/>
        </w:trPr>
        <w:tc>
          <w:tcPr>
            <w:tcW w:w="1838" w:type="dxa"/>
            <w:shd w:val="clear" w:color="auto" w:fill="auto"/>
            <w:vAlign w:val="center"/>
          </w:tcPr>
          <w:p w14:paraId="754BEF31"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37</w:t>
            </w:r>
          </w:p>
        </w:tc>
        <w:tc>
          <w:tcPr>
            <w:tcW w:w="4111" w:type="dxa"/>
            <w:shd w:val="clear" w:color="auto" w:fill="auto"/>
            <w:vAlign w:val="center"/>
          </w:tcPr>
          <w:p w14:paraId="7D24266E"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 10.5 La Comisión supervisará, anualmente, que la Lista de Tarifas Máximas y Otros Cargos Regulados aprobados al Distribuidor no deriven en una Tasa de Rentabilidad Observada mayor que el Límite de Rentabilidad </w:t>
            </w:r>
          </w:p>
        </w:tc>
        <w:tc>
          <w:tcPr>
            <w:tcW w:w="3969" w:type="dxa"/>
            <w:shd w:val="clear" w:color="000000" w:fill="FFFFFF"/>
            <w:vAlign w:val="center"/>
          </w:tcPr>
          <w:p w14:paraId="6EE33F12"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es cuantificable debido a que dicha acción no conlleva que el Distribuidor lleve a cabo acciones adicionales ante la Comisión. </w:t>
            </w:r>
          </w:p>
        </w:tc>
      </w:tr>
      <w:tr w:rsidR="00EE6646" w:rsidRPr="0027617B" w14:paraId="3198EF4F" w14:textId="77777777" w:rsidTr="000B67D5">
        <w:trPr>
          <w:trHeight w:val="499"/>
        </w:trPr>
        <w:tc>
          <w:tcPr>
            <w:tcW w:w="1838" w:type="dxa"/>
            <w:shd w:val="clear" w:color="auto" w:fill="auto"/>
            <w:vAlign w:val="center"/>
          </w:tcPr>
          <w:p w14:paraId="1AAE71FB"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38</w:t>
            </w:r>
          </w:p>
        </w:tc>
        <w:tc>
          <w:tcPr>
            <w:tcW w:w="4111" w:type="dxa"/>
            <w:shd w:val="clear" w:color="auto" w:fill="auto"/>
            <w:vAlign w:val="center"/>
          </w:tcPr>
          <w:p w14:paraId="31576A2C"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10.7. La Comisión revisará la información entregada anualmente por el Distribuidor conforme al Apartado Sexto de las presentes DACG de Tarifas de Distribución para analizar y valorar la congruencia interna del desarrollo del sistema de distribución por medio de ducto de Gas Natural conforme los parámetros nacionales de la industria, así como validar que el Distribuidor haya efectuado transacciones con partes relacionadas a precios de mercado, en su caso, podrá ajustar los Costos OMAV e Impuestos.</w:t>
            </w:r>
          </w:p>
        </w:tc>
        <w:tc>
          <w:tcPr>
            <w:tcW w:w="3969" w:type="dxa"/>
            <w:shd w:val="clear" w:color="auto" w:fill="auto"/>
            <w:vAlign w:val="center"/>
          </w:tcPr>
          <w:p w14:paraId="0190F879"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es cuantificable debido a que dicha acción no conlleva que el </w:t>
            </w:r>
            <w:r>
              <w:rPr>
                <w:rFonts w:ascii="Arial Narrow" w:eastAsia="Times New Roman" w:hAnsi="Arial Narrow" w:cs="Arial"/>
                <w:color w:val="auto"/>
                <w:sz w:val="16"/>
                <w:szCs w:val="16"/>
                <w:lang w:eastAsia="es-MX"/>
              </w:rPr>
              <w:t>Distribuidor</w:t>
            </w:r>
            <w:r w:rsidRPr="00D64654">
              <w:rPr>
                <w:rFonts w:ascii="Arial Narrow" w:eastAsia="Times New Roman" w:hAnsi="Arial Narrow" w:cs="Arial"/>
                <w:color w:val="auto"/>
                <w:sz w:val="16"/>
                <w:szCs w:val="16"/>
                <w:lang w:eastAsia="es-MX"/>
              </w:rPr>
              <w:t xml:space="preserve"> lleve a cabo acciones adicionales ante la Comisión</w:t>
            </w:r>
          </w:p>
        </w:tc>
      </w:tr>
      <w:tr w:rsidR="00EE6646" w:rsidRPr="0027617B" w14:paraId="3801E5D3" w14:textId="77777777" w:rsidTr="000B67D5">
        <w:trPr>
          <w:trHeight w:val="499"/>
        </w:trPr>
        <w:tc>
          <w:tcPr>
            <w:tcW w:w="1838" w:type="dxa"/>
            <w:shd w:val="clear" w:color="auto" w:fill="auto"/>
            <w:vAlign w:val="center"/>
          </w:tcPr>
          <w:p w14:paraId="532169C3"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39</w:t>
            </w:r>
          </w:p>
        </w:tc>
        <w:tc>
          <w:tcPr>
            <w:tcW w:w="4111" w:type="dxa"/>
            <w:shd w:val="clear" w:color="auto" w:fill="auto"/>
            <w:vAlign w:val="center"/>
          </w:tcPr>
          <w:p w14:paraId="43E34ECB"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11.1. El periodo de supervisión para la regulación con control de rentabilidad será estimado por año calendario, es decir, la Comisión examinará la información del 1 de enero al 31 de diciembre de cada año ,  conforme al Apartado Sexto de las presentes DACG de Tarifas de Distribución, en la cual, si el Inicio de operaciones bajo el esquema con control de rentabilidad se encuentra posterior al inicio del año calendario se considerará como primer año del Periodo Regulatorio los meses trascurridos del Inicio de operaciones al cierre del año calendario en curso.</w:t>
            </w:r>
          </w:p>
        </w:tc>
        <w:tc>
          <w:tcPr>
            <w:tcW w:w="3969" w:type="dxa"/>
            <w:shd w:val="clear" w:color="auto" w:fill="auto"/>
            <w:vAlign w:val="center"/>
          </w:tcPr>
          <w:p w14:paraId="0252A7F4"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cuantificable debido a que el costo depende de la aplicación del propio mecanismo, además, el </w:t>
            </w:r>
            <w:r>
              <w:rPr>
                <w:rFonts w:ascii="Arial Narrow" w:eastAsia="Times New Roman" w:hAnsi="Arial Narrow" w:cs="Arial"/>
                <w:color w:val="auto"/>
                <w:sz w:val="16"/>
                <w:szCs w:val="16"/>
                <w:lang w:eastAsia="es-MX"/>
              </w:rPr>
              <w:t>Distribuidor</w:t>
            </w:r>
            <w:r w:rsidRPr="00D64654">
              <w:rPr>
                <w:rFonts w:ascii="Arial Narrow" w:eastAsia="Times New Roman" w:hAnsi="Arial Narrow" w:cs="Arial"/>
                <w:color w:val="auto"/>
                <w:sz w:val="16"/>
                <w:szCs w:val="16"/>
                <w:lang w:eastAsia="es-MX"/>
              </w:rPr>
              <w:t xml:space="preserve"> no realiza acciones adicionales para su cumplimiento</w:t>
            </w:r>
          </w:p>
        </w:tc>
      </w:tr>
      <w:tr w:rsidR="00EE6646" w:rsidRPr="0027617B" w14:paraId="6C6642DE" w14:textId="77777777" w:rsidTr="000B67D5">
        <w:trPr>
          <w:trHeight w:val="499"/>
        </w:trPr>
        <w:tc>
          <w:tcPr>
            <w:tcW w:w="1838" w:type="dxa"/>
            <w:shd w:val="clear" w:color="auto" w:fill="auto"/>
            <w:vAlign w:val="center"/>
          </w:tcPr>
          <w:p w14:paraId="3BDAB39C"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40</w:t>
            </w:r>
          </w:p>
        </w:tc>
        <w:tc>
          <w:tcPr>
            <w:tcW w:w="4111" w:type="dxa"/>
            <w:shd w:val="clear" w:color="auto" w:fill="auto"/>
            <w:vAlign w:val="center"/>
          </w:tcPr>
          <w:p w14:paraId="50293DFD"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11.2. El Mecanismo de Supervisión aplicará anualmente a cada Distribuidor a partir del primer año del Periodo Regulatorio, de acuerdo con lo establecido en la disposición inmediata anterior, en la cual, la Comisión analizará la información presentada, en cuyo caso, podrá solicitar información adicional que considere necesaria para proseguir con la evaluación. </w:t>
            </w:r>
          </w:p>
        </w:tc>
        <w:tc>
          <w:tcPr>
            <w:tcW w:w="3969" w:type="dxa"/>
            <w:shd w:val="clear" w:color="auto" w:fill="auto"/>
            <w:vAlign w:val="center"/>
          </w:tcPr>
          <w:p w14:paraId="593BF657"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cuantificable debido a que el costo depende de la aplicación del propio mecanismo, además, el </w:t>
            </w:r>
            <w:r>
              <w:rPr>
                <w:rFonts w:ascii="Arial Narrow" w:eastAsia="Times New Roman" w:hAnsi="Arial Narrow" w:cs="Arial"/>
                <w:color w:val="auto"/>
                <w:sz w:val="16"/>
                <w:szCs w:val="16"/>
                <w:lang w:eastAsia="es-MX"/>
              </w:rPr>
              <w:t>Distribuidor</w:t>
            </w:r>
            <w:r w:rsidRPr="00D64654">
              <w:rPr>
                <w:rFonts w:ascii="Arial Narrow" w:eastAsia="Times New Roman" w:hAnsi="Arial Narrow" w:cs="Arial"/>
                <w:color w:val="auto"/>
                <w:sz w:val="16"/>
                <w:szCs w:val="16"/>
                <w:lang w:eastAsia="es-MX"/>
              </w:rPr>
              <w:t xml:space="preserve"> no realiza acciones adicionales para su cumplimiento</w:t>
            </w:r>
          </w:p>
        </w:tc>
      </w:tr>
      <w:tr w:rsidR="00EE6646" w:rsidRPr="0027617B" w14:paraId="479B00AB" w14:textId="77777777" w:rsidTr="000B67D5">
        <w:trPr>
          <w:trHeight w:val="1404"/>
        </w:trPr>
        <w:tc>
          <w:tcPr>
            <w:tcW w:w="1838" w:type="dxa"/>
            <w:shd w:val="clear" w:color="auto" w:fill="auto"/>
            <w:vAlign w:val="center"/>
          </w:tcPr>
          <w:p w14:paraId="2A2021A1"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41</w:t>
            </w:r>
          </w:p>
        </w:tc>
        <w:tc>
          <w:tcPr>
            <w:tcW w:w="4111" w:type="dxa"/>
            <w:shd w:val="clear" w:color="auto" w:fill="auto"/>
            <w:vAlign w:val="center"/>
          </w:tcPr>
          <w:p w14:paraId="2DB6F561"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11.4 fracción I. La Comisión contará con un plazo de 20 (veinte) días hábiles, posterior a la entrega de información referida en el apartado Sexto de las presentes DACG de Tarifas de Distribución para notificar al Distribuidor, el inicio de un procedimiento de ajuste a sus Tarifas Máximas. La falta de la notificación referida en esta disposición no significará que el Distribuidor no ha excedido el </w:t>
            </w:r>
            <m:oMath>
              <m:r>
                <w:rPr>
                  <w:rFonts w:ascii="Cambria Math" w:eastAsia="Times New Roman" w:hAnsi="Cambria Math" w:cs="Arial"/>
                  <w:color w:val="auto"/>
                  <w:sz w:val="16"/>
                  <w:szCs w:val="16"/>
                  <w:lang w:eastAsia="es-MX"/>
                </w:rPr>
                <m:t xml:space="preserve">LRM + </m:t>
              </m:r>
              <m:sSub>
                <m:sSubPr>
                  <m:ctrlPr>
                    <w:rPr>
                      <w:rFonts w:ascii="Cambria Math" w:eastAsia="Times New Roman" w:hAnsi="Cambria Math" w:cs="Arial"/>
                      <w:i/>
                      <w:color w:val="auto"/>
                      <w:sz w:val="16"/>
                      <w:szCs w:val="16"/>
                      <w:lang w:eastAsia="es-MX"/>
                    </w:rPr>
                  </m:ctrlPr>
                </m:sSubPr>
                <m:e>
                  <m:r>
                    <w:rPr>
                      <w:rFonts w:ascii="Cambria Math" w:eastAsia="Times New Roman" w:hAnsi="Cambria Math" w:cs="Arial"/>
                      <w:color w:val="auto"/>
                      <w:sz w:val="16"/>
                      <w:szCs w:val="16"/>
                      <w:lang w:eastAsia="es-MX"/>
                    </w:rPr>
                    <m:t>I</m:t>
                  </m:r>
                </m:e>
                <m:sub>
                  <m:r>
                    <w:rPr>
                      <w:rFonts w:ascii="Cambria Math" w:eastAsia="Times New Roman" w:hAnsi="Cambria Math" w:cs="Arial"/>
                      <w:color w:val="auto"/>
                      <w:sz w:val="16"/>
                      <w:szCs w:val="16"/>
                      <w:lang w:eastAsia="es-MX"/>
                    </w:rPr>
                    <m:t>E</m:t>
                  </m:r>
                </m:sub>
              </m:sSub>
            </m:oMath>
          </w:p>
        </w:tc>
        <w:tc>
          <w:tcPr>
            <w:tcW w:w="3969" w:type="dxa"/>
            <w:shd w:val="clear" w:color="auto" w:fill="auto"/>
            <w:vAlign w:val="center"/>
          </w:tcPr>
          <w:p w14:paraId="5EF0668C"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es cuantificable debido a que dicha acción es parte del mecanismo aplicado por la Comisión </w:t>
            </w:r>
          </w:p>
        </w:tc>
      </w:tr>
      <w:tr w:rsidR="00EE6646" w:rsidRPr="0027617B" w14:paraId="3A2DEB6F" w14:textId="77777777" w:rsidTr="000B67D5">
        <w:trPr>
          <w:trHeight w:val="499"/>
        </w:trPr>
        <w:tc>
          <w:tcPr>
            <w:tcW w:w="1838" w:type="dxa"/>
            <w:shd w:val="clear" w:color="auto" w:fill="auto"/>
            <w:vAlign w:val="center"/>
          </w:tcPr>
          <w:p w14:paraId="20758AF9"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42</w:t>
            </w:r>
          </w:p>
        </w:tc>
        <w:tc>
          <w:tcPr>
            <w:tcW w:w="4111" w:type="dxa"/>
            <w:shd w:val="clear" w:color="auto" w:fill="auto"/>
            <w:vAlign w:val="center"/>
          </w:tcPr>
          <w:p w14:paraId="586126AE"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11.6 El ajuste será aplicado cuando el Distribuidor obtenga una Tasa de Rentabilidad Observada mayor al de acuerdo con el   procedimiento</w:t>
            </w:r>
            <w:r>
              <w:rPr>
                <w:rFonts w:ascii="Arial Narrow" w:eastAsia="Times New Roman" w:hAnsi="Arial Narrow" w:cs="Arial"/>
                <w:color w:val="auto"/>
                <w:sz w:val="16"/>
                <w:szCs w:val="16"/>
                <w:lang w:eastAsia="es-MX"/>
              </w:rPr>
              <w:t xml:space="preserve">. </w:t>
            </w:r>
          </w:p>
        </w:tc>
        <w:tc>
          <w:tcPr>
            <w:tcW w:w="3969" w:type="dxa"/>
            <w:shd w:val="clear" w:color="auto" w:fill="auto"/>
            <w:vAlign w:val="center"/>
          </w:tcPr>
          <w:p w14:paraId="2215D234"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es cuantificable debido a que dicha acción no conlleva que el </w:t>
            </w:r>
            <w:r>
              <w:rPr>
                <w:rFonts w:ascii="Arial Narrow" w:eastAsia="Times New Roman" w:hAnsi="Arial Narrow" w:cs="Arial"/>
                <w:color w:val="auto"/>
                <w:sz w:val="16"/>
                <w:szCs w:val="16"/>
                <w:lang w:eastAsia="es-MX"/>
              </w:rPr>
              <w:t>Distribuidor</w:t>
            </w:r>
            <w:r w:rsidRPr="00D64654">
              <w:rPr>
                <w:rFonts w:ascii="Arial Narrow" w:eastAsia="Times New Roman" w:hAnsi="Arial Narrow" w:cs="Arial"/>
                <w:color w:val="auto"/>
                <w:sz w:val="16"/>
                <w:szCs w:val="16"/>
                <w:lang w:eastAsia="es-MX"/>
              </w:rPr>
              <w:t xml:space="preserve"> lleve a cabo acciones adicionales ante la Comisión</w:t>
            </w:r>
          </w:p>
        </w:tc>
      </w:tr>
      <w:tr w:rsidR="00EE6646" w:rsidRPr="0027617B" w14:paraId="341C6E22" w14:textId="77777777" w:rsidTr="000B67D5">
        <w:trPr>
          <w:trHeight w:val="499"/>
        </w:trPr>
        <w:tc>
          <w:tcPr>
            <w:tcW w:w="1838" w:type="dxa"/>
            <w:shd w:val="clear" w:color="auto" w:fill="auto"/>
            <w:vAlign w:val="center"/>
          </w:tcPr>
          <w:p w14:paraId="0EADD34D"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43</w:t>
            </w:r>
          </w:p>
        </w:tc>
        <w:tc>
          <w:tcPr>
            <w:tcW w:w="4111" w:type="dxa"/>
            <w:shd w:val="clear" w:color="auto" w:fill="auto"/>
            <w:vAlign w:val="center"/>
          </w:tcPr>
          <w:p w14:paraId="3D8FD982"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11.7 En caso de que el Distribuidor obtenga una Tasa de Rentabilidad Observada mayor al LRM + I_E, en 2 (dos) ocasiones consecutivas o en 3 (tres) ocasiones no consecutivas durante la vigencia del Permiso, la Lista de Tarifas Máximas y Otros Cargos Regulados se determinarán de oficio y estarán vigentes por 5 (cinco) años independientemente de la conclusión del Periodo Regulatorio respectivo, bajo el siguiente procedimiento Determinación de la Lista de Tarifas Máximas y Otros Cargos Regulados de acuerdo con lo establecido en la fracción IX de la disposición 5.1 anterior, y Aplicación de la ecuación del procedimiento de ajuste correspondiente al 3er Rango, referido en la disposición inmediata anterior.  </w:t>
            </w:r>
          </w:p>
        </w:tc>
        <w:tc>
          <w:tcPr>
            <w:tcW w:w="3969" w:type="dxa"/>
            <w:shd w:val="clear" w:color="000000" w:fill="FFFFFF"/>
            <w:vAlign w:val="center"/>
          </w:tcPr>
          <w:p w14:paraId="52983454"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 xml:space="preserve">No es cuantificable debido a que dicha acción es parte del mecanismo aplicado por la Comisión </w:t>
            </w:r>
          </w:p>
        </w:tc>
      </w:tr>
      <w:tr w:rsidR="00EE6646" w:rsidRPr="0027617B" w14:paraId="3A6730ED" w14:textId="77777777" w:rsidTr="000B67D5">
        <w:trPr>
          <w:trHeight w:val="499"/>
        </w:trPr>
        <w:tc>
          <w:tcPr>
            <w:tcW w:w="1838" w:type="dxa"/>
            <w:shd w:val="clear" w:color="auto" w:fill="auto"/>
            <w:vAlign w:val="center"/>
          </w:tcPr>
          <w:p w14:paraId="41B9CC3E"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44</w:t>
            </w:r>
          </w:p>
        </w:tc>
        <w:tc>
          <w:tcPr>
            <w:tcW w:w="4111" w:type="dxa"/>
            <w:shd w:val="clear" w:color="auto" w:fill="auto"/>
            <w:vAlign w:val="center"/>
          </w:tcPr>
          <w:p w14:paraId="0FDD41B7"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12.5 La Comisión podrá determinar los ajustes anuales por el índice de inflación sobre la Lista de Tarifas Máximas y Otros Cargos Regulados para </w:t>
            </w:r>
            <w:r w:rsidRPr="0027617B">
              <w:rPr>
                <w:rFonts w:ascii="Arial Narrow" w:eastAsia="Times New Roman" w:hAnsi="Arial Narrow" w:cs="Arial"/>
                <w:color w:val="auto"/>
                <w:sz w:val="16"/>
                <w:szCs w:val="16"/>
                <w:lang w:eastAsia="es-MX"/>
              </w:rPr>
              <w:br/>
              <w:t>reflejar deflación o disminuciones en el INPC.</w:t>
            </w:r>
          </w:p>
        </w:tc>
        <w:tc>
          <w:tcPr>
            <w:tcW w:w="3969" w:type="dxa"/>
            <w:shd w:val="clear" w:color="auto" w:fill="auto"/>
            <w:vAlign w:val="center"/>
          </w:tcPr>
          <w:p w14:paraId="362EBF21"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debido a que el costo de cumplimiento forma parte del Trámite “Solicitud de ajuste por índice de inflación de tarifas máximas</w:t>
            </w:r>
            <w:r>
              <w:rPr>
                <w:rFonts w:ascii="Arial Narrow" w:eastAsia="Times New Roman" w:hAnsi="Arial Narrow" w:cs="Arial"/>
                <w:color w:val="auto"/>
                <w:sz w:val="16"/>
                <w:szCs w:val="16"/>
                <w:lang w:eastAsia="es-MX"/>
              </w:rPr>
              <w:t>”.</w:t>
            </w:r>
          </w:p>
        </w:tc>
      </w:tr>
      <w:tr w:rsidR="00EE6646" w:rsidRPr="0027617B" w14:paraId="3080641D" w14:textId="77777777" w:rsidTr="000B67D5">
        <w:trPr>
          <w:trHeight w:val="499"/>
        </w:trPr>
        <w:tc>
          <w:tcPr>
            <w:tcW w:w="1838" w:type="dxa"/>
            <w:shd w:val="clear" w:color="auto" w:fill="auto"/>
            <w:vAlign w:val="center"/>
          </w:tcPr>
          <w:p w14:paraId="23CCC912"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45</w:t>
            </w:r>
          </w:p>
        </w:tc>
        <w:tc>
          <w:tcPr>
            <w:tcW w:w="4111" w:type="dxa"/>
            <w:shd w:val="clear" w:color="auto" w:fill="auto"/>
            <w:vAlign w:val="center"/>
          </w:tcPr>
          <w:p w14:paraId="024A6A45"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13.1 La metodología para la actualización de la Lista de Tarifas Máximas aplicable al Cargo por Servicio, Cargo por Capacidad, Cargo por Uso y Tarifas de Distribución con Comercialización, consiste en lo siguiente:</w:t>
            </w:r>
          </w:p>
        </w:tc>
        <w:tc>
          <w:tcPr>
            <w:tcW w:w="3969" w:type="dxa"/>
            <w:shd w:val="clear" w:color="auto" w:fill="auto"/>
            <w:vAlign w:val="center"/>
          </w:tcPr>
          <w:p w14:paraId="7BDB8B6A"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debido a que el costo de cumplimiento forma parte del Trámite “Solicitud de ajuste por índice de inflación de tarifas máximas</w:t>
            </w:r>
            <w:r>
              <w:rPr>
                <w:rFonts w:ascii="Arial Narrow" w:eastAsia="Times New Roman" w:hAnsi="Arial Narrow" w:cs="Arial"/>
                <w:color w:val="auto"/>
                <w:sz w:val="16"/>
                <w:szCs w:val="16"/>
                <w:lang w:eastAsia="es-MX"/>
              </w:rPr>
              <w:t xml:space="preserve">”. </w:t>
            </w:r>
          </w:p>
        </w:tc>
      </w:tr>
      <w:tr w:rsidR="00EE6646" w:rsidRPr="0027617B" w14:paraId="4AD3686A" w14:textId="77777777" w:rsidTr="000B67D5">
        <w:trPr>
          <w:trHeight w:val="499"/>
        </w:trPr>
        <w:tc>
          <w:tcPr>
            <w:tcW w:w="1838" w:type="dxa"/>
            <w:shd w:val="clear" w:color="auto" w:fill="auto"/>
            <w:vAlign w:val="center"/>
          </w:tcPr>
          <w:p w14:paraId="488D67A7"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46</w:t>
            </w:r>
          </w:p>
        </w:tc>
        <w:tc>
          <w:tcPr>
            <w:tcW w:w="4111" w:type="dxa"/>
            <w:shd w:val="clear" w:color="auto" w:fill="auto"/>
            <w:vAlign w:val="center"/>
          </w:tcPr>
          <w:p w14:paraId="73CE5791"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13.2 La metodología para la actualización de los Otros Cargos Regulados aplicable al Cargo por Conexión Estándar, Conexión No Estándar, Reconexión y Desconexión, consiste en lo siguiente:</w:t>
            </w:r>
          </w:p>
        </w:tc>
        <w:tc>
          <w:tcPr>
            <w:tcW w:w="3969" w:type="dxa"/>
            <w:shd w:val="clear" w:color="auto" w:fill="auto"/>
            <w:vAlign w:val="center"/>
          </w:tcPr>
          <w:p w14:paraId="4E025714"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es cuantificable debido a que el costo de cumplimiento forma parte del Trámite “Solicitud de ajuste por índice de inflación de tarifas máximas</w:t>
            </w:r>
            <w:r>
              <w:rPr>
                <w:rFonts w:ascii="Arial Narrow" w:eastAsia="Times New Roman" w:hAnsi="Arial Narrow" w:cs="Arial"/>
                <w:color w:val="auto"/>
                <w:sz w:val="16"/>
                <w:szCs w:val="16"/>
                <w:lang w:eastAsia="es-MX"/>
              </w:rPr>
              <w:t>”.</w:t>
            </w:r>
          </w:p>
        </w:tc>
      </w:tr>
      <w:tr w:rsidR="00EE6646" w:rsidRPr="0027617B" w14:paraId="5989B82D" w14:textId="77777777" w:rsidTr="000B67D5">
        <w:trPr>
          <w:trHeight w:val="499"/>
        </w:trPr>
        <w:tc>
          <w:tcPr>
            <w:tcW w:w="1838" w:type="dxa"/>
            <w:shd w:val="clear" w:color="auto" w:fill="auto"/>
            <w:vAlign w:val="center"/>
          </w:tcPr>
          <w:p w14:paraId="2B5995A8"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47</w:t>
            </w:r>
          </w:p>
        </w:tc>
        <w:tc>
          <w:tcPr>
            <w:tcW w:w="4111" w:type="dxa"/>
            <w:shd w:val="clear" w:color="auto" w:fill="auto"/>
            <w:vAlign w:val="center"/>
          </w:tcPr>
          <w:p w14:paraId="26CF1E22"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13.3 Los criterios de resolución que observará la Comisión para la solicitud de actualización de la Lista de Tarifas Máximas y Otros Cargos Regulados consisten en los siguientes:</w:t>
            </w:r>
            <w:r w:rsidRPr="0027617B">
              <w:rPr>
                <w:rFonts w:ascii="Arial Narrow" w:eastAsia="Times New Roman" w:hAnsi="Arial Narrow" w:cs="Arial"/>
                <w:color w:val="auto"/>
                <w:sz w:val="16"/>
                <w:szCs w:val="16"/>
                <w:lang w:eastAsia="es-MX"/>
              </w:rPr>
              <w:br/>
              <w:t>I. El método de actualización debe ser conforme a lo establecido en las disposiciones 13.1 y 13.2 anterior.</w:t>
            </w:r>
            <w:r w:rsidRPr="0027617B">
              <w:rPr>
                <w:rFonts w:ascii="Arial Narrow" w:eastAsia="Times New Roman" w:hAnsi="Arial Narrow" w:cs="Arial"/>
                <w:color w:val="auto"/>
                <w:sz w:val="16"/>
                <w:szCs w:val="16"/>
                <w:lang w:eastAsia="es-MX"/>
              </w:rPr>
              <w:br/>
              <w:t>II. La actualización de la Lista de Tarifas Máximas y Otros Cargos Regulados será aplicable para aquellos años que conformen el Periodo Regulatorio en curso. No podrá actualizarse la Lista de Tarifas Máximas y Otros Cargos Regulados de un Periodo Regulatorio para ser aplicable en el siguiente Periodo Regulatorio.</w:t>
            </w:r>
            <w:r w:rsidRPr="0027617B">
              <w:rPr>
                <w:rFonts w:ascii="Arial Narrow" w:eastAsia="Times New Roman" w:hAnsi="Arial Narrow" w:cs="Arial"/>
                <w:color w:val="auto"/>
                <w:sz w:val="16"/>
                <w:szCs w:val="16"/>
                <w:lang w:eastAsia="es-MX"/>
              </w:rPr>
              <w:br/>
              <w:t>III. El plazo de actualización debe considerar únicamente 12 (doce) meses y bajo ningún supuesto se autorizará el reconocimiento de inflación acumulada por un periodo inferior o superior, salvo aquellos casos que aplique lo establecido en la disposición 13.4 de las DACG de Tarifas de Distribución.</w:t>
            </w:r>
          </w:p>
        </w:tc>
        <w:tc>
          <w:tcPr>
            <w:tcW w:w="3969" w:type="dxa"/>
            <w:shd w:val="clear" w:color="auto" w:fill="auto"/>
            <w:vAlign w:val="center"/>
          </w:tcPr>
          <w:p w14:paraId="72C3B87E"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A63B27">
              <w:rPr>
                <w:rFonts w:ascii="Arial Narrow" w:eastAsia="Times New Roman" w:hAnsi="Arial Narrow" w:cs="Arial"/>
                <w:color w:val="auto"/>
                <w:sz w:val="16"/>
                <w:szCs w:val="16"/>
                <w:lang w:eastAsia="es-MX"/>
              </w:rPr>
              <w:t>No es cuantificable debido a que el costo de cumplimiento forma parte del Trámite “Solicitud de ajuste por índice de inflación de tarifas máximas”.</w:t>
            </w:r>
          </w:p>
        </w:tc>
      </w:tr>
      <w:tr w:rsidR="00EE6646" w:rsidRPr="0027617B" w14:paraId="3410D926" w14:textId="77777777" w:rsidTr="000B67D5">
        <w:trPr>
          <w:trHeight w:val="499"/>
        </w:trPr>
        <w:tc>
          <w:tcPr>
            <w:tcW w:w="1838" w:type="dxa"/>
            <w:shd w:val="clear" w:color="auto" w:fill="auto"/>
            <w:vAlign w:val="center"/>
          </w:tcPr>
          <w:p w14:paraId="136B80AD"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48</w:t>
            </w:r>
          </w:p>
        </w:tc>
        <w:tc>
          <w:tcPr>
            <w:tcW w:w="4111" w:type="dxa"/>
            <w:shd w:val="clear" w:color="auto" w:fill="auto"/>
            <w:vAlign w:val="center"/>
          </w:tcPr>
          <w:p w14:paraId="1E3416A9" w14:textId="77777777" w:rsidR="00EE6646" w:rsidRPr="0027617B" w:rsidRDefault="00EE6646" w:rsidP="000B67D5">
            <w:pPr>
              <w:spacing w:before="0" w:after="0" w:line="240" w:lineRule="auto"/>
              <w:ind w:left="0" w:right="0"/>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Anexo II 4.2 Los componentes de los Activos fijos se reconocerán a su costo de adquisición.</w:t>
            </w:r>
            <w:r w:rsidRPr="0027617B">
              <w:rPr>
                <w:rFonts w:ascii="Arial Narrow" w:eastAsia="Times New Roman" w:hAnsi="Arial Narrow" w:cs="Arial"/>
                <w:color w:val="auto"/>
                <w:sz w:val="16"/>
                <w:szCs w:val="16"/>
                <w:lang w:eastAsia="es-MX"/>
              </w:rPr>
              <w:br/>
              <w:t>El Distribuidor deberá valuar todos los costos de un componente en el momento en que se incurre en ellos. Estos costos comprenden tanto los que se han incurrido inicialmente para adquirir o construir un componente, como los incurridos posteriormente para reemplazar el componente correspondiente o incrementar su servicio potencial.</w:t>
            </w:r>
            <w:r w:rsidRPr="0027617B">
              <w:rPr>
                <w:rFonts w:ascii="Arial Narrow" w:eastAsia="Times New Roman" w:hAnsi="Arial Narrow" w:cs="Arial"/>
                <w:color w:val="auto"/>
                <w:sz w:val="16"/>
                <w:szCs w:val="16"/>
                <w:lang w:eastAsia="es-MX"/>
              </w:rPr>
              <w:br/>
              <w:t>Los elementos del costo de adquisición, descritos con mayor detalle en el numeral 44.2 de la NIF C-6, comprenderán:</w:t>
            </w:r>
            <w:r w:rsidRPr="0027617B">
              <w:rPr>
                <w:rFonts w:ascii="Arial Narrow" w:eastAsia="Times New Roman" w:hAnsi="Arial Narrow" w:cs="Arial"/>
                <w:color w:val="auto"/>
                <w:sz w:val="16"/>
                <w:szCs w:val="16"/>
                <w:lang w:eastAsia="es-MX"/>
              </w:rPr>
              <w:br/>
              <w:t>• Integración.</w:t>
            </w:r>
            <w:r w:rsidRPr="0027617B">
              <w:rPr>
                <w:rFonts w:ascii="Arial Narrow" w:eastAsia="Times New Roman" w:hAnsi="Arial Narrow" w:cs="Arial"/>
                <w:color w:val="auto"/>
                <w:sz w:val="16"/>
                <w:szCs w:val="16"/>
                <w:lang w:eastAsia="es-MX"/>
              </w:rPr>
              <w:br/>
              <w:t>• Costos directamente atribuibles para que un componente pueda operar de la forma prevista por la administración.</w:t>
            </w:r>
            <w:r w:rsidRPr="0027617B">
              <w:rPr>
                <w:rFonts w:ascii="Arial Narrow" w:eastAsia="Times New Roman" w:hAnsi="Arial Narrow" w:cs="Arial"/>
                <w:color w:val="auto"/>
                <w:sz w:val="16"/>
                <w:szCs w:val="16"/>
                <w:lang w:eastAsia="es-MX"/>
              </w:rPr>
              <w:br/>
              <w:t>• Costos asociados con el retiro de un componente, que será reconocido de acuerdo con la NIF C-18.</w:t>
            </w:r>
            <w:r w:rsidRPr="0027617B">
              <w:rPr>
                <w:rFonts w:ascii="Arial Narrow" w:eastAsia="Times New Roman" w:hAnsi="Arial Narrow" w:cs="Arial"/>
                <w:color w:val="auto"/>
                <w:sz w:val="16"/>
                <w:szCs w:val="16"/>
                <w:lang w:eastAsia="es-MX"/>
              </w:rPr>
              <w:br/>
              <w:t>• Los costos que no deben formar parte del costo de adquisición, descritos con mayor detalle en el numeral 44.2.4.1, de la NIF C-6, comprenderán:</w:t>
            </w:r>
            <w:r w:rsidRPr="0027617B">
              <w:rPr>
                <w:rFonts w:ascii="Arial Narrow" w:eastAsia="Times New Roman" w:hAnsi="Arial Narrow" w:cs="Arial"/>
                <w:color w:val="auto"/>
                <w:sz w:val="16"/>
                <w:szCs w:val="16"/>
                <w:lang w:eastAsia="es-MX"/>
              </w:rPr>
              <w:br/>
              <w:t>a) Costos de actividades publicitarias o promocionales.</w:t>
            </w:r>
            <w:r w:rsidRPr="0027617B">
              <w:rPr>
                <w:rFonts w:ascii="Arial Narrow" w:eastAsia="Times New Roman" w:hAnsi="Arial Narrow" w:cs="Arial"/>
                <w:color w:val="auto"/>
                <w:sz w:val="16"/>
                <w:szCs w:val="16"/>
                <w:lang w:eastAsia="es-MX"/>
              </w:rPr>
              <w:br/>
              <w:t>b) Costos de administración y otros costos indirectos generales.</w:t>
            </w:r>
          </w:p>
        </w:tc>
        <w:tc>
          <w:tcPr>
            <w:tcW w:w="3969" w:type="dxa"/>
            <w:shd w:val="clear" w:color="auto" w:fill="auto"/>
            <w:vAlign w:val="center"/>
          </w:tcPr>
          <w:p w14:paraId="4F561282"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cuantificable debido a que el costo de cumplimiento forma parte del Trámite del envío de información financiera, debido a que es uno de los requisitos "Estados financieros dictaminados o notas o informes complementarios a los estados financieros dictaminados..."</w:t>
            </w:r>
          </w:p>
        </w:tc>
      </w:tr>
      <w:tr w:rsidR="00EE6646" w:rsidRPr="0027617B" w14:paraId="62D7CC6D" w14:textId="77777777" w:rsidTr="000B67D5">
        <w:trPr>
          <w:trHeight w:val="499"/>
        </w:trPr>
        <w:tc>
          <w:tcPr>
            <w:tcW w:w="1838" w:type="dxa"/>
            <w:shd w:val="clear" w:color="auto" w:fill="auto"/>
            <w:vAlign w:val="center"/>
          </w:tcPr>
          <w:p w14:paraId="05674B11"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49</w:t>
            </w:r>
          </w:p>
        </w:tc>
        <w:tc>
          <w:tcPr>
            <w:tcW w:w="4111" w:type="dxa"/>
            <w:shd w:val="clear" w:color="auto" w:fill="auto"/>
            <w:vAlign w:val="center"/>
          </w:tcPr>
          <w:p w14:paraId="66B790DB"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Anexo II 4.5. Las adaptaciones o mejoras a un componente tienen el efecto de aumentar el valor del componente existente, ya sea porque aumentan su capacidad de servicio o prolongan su vida útil. Los costos que reúnan una o varias características anteriores, representarán adaptaciones o mejoras, y se reconocerán como un componente.</w:t>
            </w:r>
          </w:p>
        </w:tc>
        <w:tc>
          <w:tcPr>
            <w:tcW w:w="3969" w:type="dxa"/>
            <w:shd w:val="clear" w:color="auto" w:fill="auto"/>
            <w:vAlign w:val="center"/>
          </w:tcPr>
          <w:p w14:paraId="2B3D1EEA"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cuantificable debido a que el costo de cumplimiento forma parte del Trámite del envío de información financiera, debido a que es uno de los requisitos "Estados financieros dictaminados o notas o informes complementarios a los estados financieros dictaminados..."</w:t>
            </w:r>
          </w:p>
        </w:tc>
      </w:tr>
      <w:tr w:rsidR="00EE6646" w:rsidRPr="0027617B" w14:paraId="001B7C2B" w14:textId="77777777" w:rsidTr="000B67D5">
        <w:trPr>
          <w:trHeight w:val="499"/>
        </w:trPr>
        <w:tc>
          <w:tcPr>
            <w:tcW w:w="1838" w:type="dxa"/>
            <w:shd w:val="clear" w:color="auto" w:fill="auto"/>
            <w:vAlign w:val="center"/>
          </w:tcPr>
          <w:p w14:paraId="0BCA4E23"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50</w:t>
            </w:r>
          </w:p>
        </w:tc>
        <w:tc>
          <w:tcPr>
            <w:tcW w:w="4111" w:type="dxa"/>
            <w:shd w:val="clear" w:color="auto" w:fill="auto"/>
            <w:vAlign w:val="center"/>
          </w:tcPr>
          <w:p w14:paraId="6B2454B4" w14:textId="09E35BBF"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Anexo II 7.1 Para el cálculo de la depreciación de los activos fijos de los Distribuidores de Gas Natural por medio de ductos, tomarán como parámetro de referencia las vidas útiles máximas regulatorias</w:t>
            </w:r>
          </w:p>
        </w:tc>
        <w:tc>
          <w:tcPr>
            <w:tcW w:w="3969" w:type="dxa"/>
            <w:shd w:val="clear" w:color="auto" w:fill="auto"/>
            <w:vAlign w:val="center"/>
          </w:tcPr>
          <w:p w14:paraId="6BD25BDF"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cuantificable debido a que el costo de cumplimiento forma parte del Trámite del envío de información financiera, debido a que es uno de los requisitos "Estados financieros dictaminados o notas o informes complementarios a los estados financieros dictaminados..."</w:t>
            </w:r>
          </w:p>
        </w:tc>
      </w:tr>
      <w:tr w:rsidR="00EE6646" w:rsidRPr="0027617B" w14:paraId="01194D92" w14:textId="77777777" w:rsidTr="000B67D5">
        <w:trPr>
          <w:trHeight w:val="499"/>
        </w:trPr>
        <w:tc>
          <w:tcPr>
            <w:tcW w:w="1838" w:type="dxa"/>
            <w:shd w:val="clear" w:color="auto" w:fill="auto"/>
            <w:vAlign w:val="center"/>
          </w:tcPr>
          <w:p w14:paraId="39771E5E"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51</w:t>
            </w:r>
          </w:p>
        </w:tc>
        <w:tc>
          <w:tcPr>
            <w:tcW w:w="4111" w:type="dxa"/>
            <w:shd w:val="clear" w:color="auto" w:fill="auto"/>
            <w:vAlign w:val="center"/>
          </w:tcPr>
          <w:p w14:paraId="29D4BE17"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Anexo II 10.1 Los Distribuidores presentarán la información contable requerida sobre bases uniformes y con el detalle necesario para su análisis y comparabilidad. Para tal efecto, se presenta el catálogo de cuentas que los Distribuidores deberán utilizar en sus informes a la Comisión. En este sentido, la información contable y financiera que se utilizará para efectos del presente catálogo de cuentas será exclusivamente aquella relacionada con el servicio de distribución por medio de ductos de gas natural.</w:t>
            </w:r>
          </w:p>
        </w:tc>
        <w:tc>
          <w:tcPr>
            <w:tcW w:w="3969" w:type="dxa"/>
            <w:shd w:val="clear" w:color="auto" w:fill="auto"/>
            <w:vAlign w:val="center"/>
          </w:tcPr>
          <w:p w14:paraId="618D3439"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cuantificable debido a que el costo de cumplimiento forma parte del Trámite del envío de información financiera, debido a que es uno de los requisitos "Estados financieros dictaminados o notas o informes complementarios a los estados financieros dictaminados..."</w:t>
            </w:r>
          </w:p>
        </w:tc>
      </w:tr>
      <w:tr w:rsidR="00EE6646" w:rsidRPr="0027617B" w14:paraId="677906EE" w14:textId="77777777" w:rsidTr="000B67D5">
        <w:trPr>
          <w:trHeight w:val="499"/>
        </w:trPr>
        <w:tc>
          <w:tcPr>
            <w:tcW w:w="1838" w:type="dxa"/>
            <w:shd w:val="clear" w:color="auto" w:fill="auto"/>
            <w:vAlign w:val="center"/>
          </w:tcPr>
          <w:p w14:paraId="42C18BDE"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52</w:t>
            </w:r>
          </w:p>
        </w:tc>
        <w:tc>
          <w:tcPr>
            <w:tcW w:w="4111" w:type="dxa"/>
            <w:shd w:val="clear" w:color="auto" w:fill="auto"/>
            <w:vAlign w:val="center"/>
          </w:tcPr>
          <w:p w14:paraId="161F9579" w14:textId="1BBB27BB"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Anexo II 10.5 Los Distribuidores deberán presentar a la Comisión la Balanza de Comprobación (BC), que es el documento contable que incluye y enlista los saldos y movimientos de todas las cuentas y subcuentas de activo, pasivo, capital, ingresos, costos, gastos y cuenta de orden, que además muestran la afectación en las distintas cuentas</w:t>
            </w:r>
          </w:p>
        </w:tc>
        <w:tc>
          <w:tcPr>
            <w:tcW w:w="3969" w:type="dxa"/>
            <w:shd w:val="clear" w:color="auto" w:fill="auto"/>
            <w:vAlign w:val="center"/>
          </w:tcPr>
          <w:p w14:paraId="54B60F62"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cuantificable debido a que el costo de cumplimiento forma parte del Trámite del envío de información financiera, debido a que es uno de los requisitos "Estados financieros dictaminados o notas o informes complementarios a los estados financieros dictaminados..."</w:t>
            </w:r>
          </w:p>
        </w:tc>
      </w:tr>
      <w:tr w:rsidR="00EE6646" w:rsidRPr="0027617B" w14:paraId="4641A59C" w14:textId="77777777" w:rsidTr="000B67D5">
        <w:trPr>
          <w:trHeight w:val="499"/>
        </w:trPr>
        <w:tc>
          <w:tcPr>
            <w:tcW w:w="1838" w:type="dxa"/>
            <w:shd w:val="clear" w:color="auto" w:fill="auto"/>
            <w:vAlign w:val="center"/>
          </w:tcPr>
          <w:p w14:paraId="290BBA9E"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53</w:t>
            </w:r>
          </w:p>
        </w:tc>
        <w:tc>
          <w:tcPr>
            <w:tcW w:w="4111" w:type="dxa"/>
            <w:shd w:val="clear" w:color="auto" w:fill="auto"/>
            <w:vAlign w:val="center"/>
          </w:tcPr>
          <w:p w14:paraId="4203174A"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Anexo II 10.8 La estructura de los estados financieros, que el Distribuidor informará a la Comisión, utilizará el catálogo de cuentas, descrito en la sección 10 siguiente, mismo que contendrá de manera enunciativa más no limitativa, la estructura descrita a continuación:</w:t>
            </w:r>
          </w:p>
        </w:tc>
        <w:tc>
          <w:tcPr>
            <w:tcW w:w="3969" w:type="dxa"/>
            <w:shd w:val="clear" w:color="auto" w:fill="auto"/>
            <w:vAlign w:val="center"/>
          </w:tcPr>
          <w:p w14:paraId="0BA14E33"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D64654">
              <w:rPr>
                <w:rFonts w:ascii="Arial Narrow" w:eastAsia="Times New Roman" w:hAnsi="Arial Narrow" w:cs="Arial"/>
                <w:color w:val="auto"/>
                <w:sz w:val="16"/>
                <w:szCs w:val="16"/>
                <w:lang w:eastAsia="es-MX"/>
              </w:rPr>
              <w:t>No cuantificable debido a que el costo de cumplimiento forma parte del Trámite del envío de información financiera, debido a que es uno de los requisitos "Estados financieros dictaminados o notas o informes complementarios a los estados financieros dictaminados..."</w:t>
            </w:r>
          </w:p>
        </w:tc>
      </w:tr>
    </w:tbl>
    <w:p w14:paraId="0AD652EA" w14:textId="77777777" w:rsidR="00EE6646" w:rsidRPr="0027617B" w:rsidRDefault="00EE6646" w:rsidP="00EE6646">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lang w:eastAsia="es-MX"/>
        </w:rPr>
        <w:t>Para mayor referencia, ver la pestaña 3 del “Anexo 9. Costeo de trámites”.</w:t>
      </w:r>
    </w:p>
    <w:p w14:paraId="5B378B2F" w14:textId="77777777" w:rsidR="00EE6646" w:rsidRPr="0027617B" w:rsidRDefault="00EE6646" w:rsidP="00EE6646">
      <w:pPr>
        <w:spacing w:before="0" w:after="0" w:line="240" w:lineRule="auto"/>
        <w:ind w:left="768" w:right="0"/>
        <w:contextualSpacing/>
        <w:jc w:val="both"/>
        <w:rPr>
          <w:rFonts w:ascii="Arial Narrow" w:hAnsi="Arial Narrow" w:cs="Arial"/>
          <w:color w:val="auto"/>
          <w:lang w:eastAsia="es-MX"/>
        </w:rPr>
      </w:pPr>
    </w:p>
    <w:p w14:paraId="3F0EC50B" w14:textId="382640D0" w:rsidR="00EE6646" w:rsidRPr="00F27DA5" w:rsidRDefault="00EE6646" w:rsidP="000121DD">
      <w:pPr>
        <w:numPr>
          <w:ilvl w:val="0"/>
          <w:numId w:val="15"/>
        </w:numPr>
        <w:spacing w:before="0" w:after="0" w:line="240" w:lineRule="auto"/>
        <w:ind w:right="0"/>
        <w:contextualSpacing/>
        <w:jc w:val="both"/>
        <w:rPr>
          <w:rFonts w:ascii="Arial Narrow" w:hAnsi="Arial Narrow" w:cs="Arial"/>
          <w:color w:val="auto"/>
          <w:lang w:eastAsia="es-MX"/>
        </w:rPr>
      </w:pPr>
      <w:r w:rsidRPr="0027617B">
        <w:rPr>
          <w:rFonts w:ascii="Arial Narrow" w:hAnsi="Arial Narrow" w:cs="Arial"/>
          <w:color w:val="auto"/>
          <w:lang w:eastAsia="es-MX"/>
        </w:rPr>
        <w:t xml:space="preserve">Acción regulatoria que se mantiene entre la regulación vigente y la propuesta en el </w:t>
      </w:r>
      <w:r>
        <w:rPr>
          <w:rFonts w:ascii="Arial Narrow" w:hAnsi="Arial Narrow" w:cs="Arial"/>
          <w:color w:val="auto"/>
          <w:lang w:eastAsia="es-MX"/>
        </w:rPr>
        <w:t>Anteproyecto</w:t>
      </w:r>
      <w:r w:rsidRPr="0027617B">
        <w:rPr>
          <w:rFonts w:ascii="Arial Narrow" w:hAnsi="Arial Narrow" w:cs="Arial"/>
          <w:color w:val="auto"/>
          <w:lang w:eastAsia="es-MX"/>
        </w:rPr>
        <w:t xml:space="preserve">, no generando costos adicionales de cumplimiento: </w:t>
      </w:r>
    </w:p>
    <w:p w14:paraId="34AA1B2D" w14:textId="2E912B8D" w:rsidR="00EE6646" w:rsidRPr="0027617B" w:rsidRDefault="00EE6646" w:rsidP="00EE6646">
      <w:pPr>
        <w:spacing w:after="0" w:line="240" w:lineRule="auto"/>
        <w:ind w:left="0" w:right="142"/>
        <w:jc w:val="center"/>
        <w:rPr>
          <w:rFonts w:ascii="Arial Narrow" w:hAnsi="Arial Narrow" w:cs="Arial"/>
          <w:b/>
          <w:lang w:eastAsia="es-MX"/>
        </w:rPr>
      </w:pPr>
      <w:r w:rsidRPr="0027617B">
        <w:rPr>
          <w:rFonts w:ascii="Arial Narrow" w:hAnsi="Arial Narrow"/>
          <w:b/>
          <w:color w:val="auto"/>
          <w:lang w:val="es-ES"/>
        </w:rPr>
        <w:t>Tabla 2</w:t>
      </w:r>
      <w:r w:rsidR="00273F74">
        <w:rPr>
          <w:rFonts w:ascii="Arial Narrow" w:hAnsi="Arial Narrow"/>
          <w:b/>
          <w:color w:val="auto"/>
          <w:lang w:val="es-ES"/>
        </w:rPr>
        <w:t>5</w:t>
      </w:r>
      <w:r w:rsidRPr="0027617B">
        <w:rPr>
          <w:rFonts w:ascii="Arial Narrow" w:hAnsi="Arial Narrow"/>
          <w:b/>
          <w:color w:val="auto"/>
          <w:lang w:val="es-ES"/>
        </w:rPr>
        <w:t xml:space="preserve">. </w:t>
      </w:r>
      <w:r w:rsidRPr="0027617B">
        <w:rPr>
          <w:rFonts w:ascii="Arial Narrow" w:hAnsi="Arial Narrow" w:cs="Arial"/>
          <w:b/>
          <w:lang w:eastAsia="es-MX"/>
        </w:rPr>
        <w:t>Acciones regulatorias que se mantiene con relación a la regulación vigente</w:t>
      </w:r>
    </w:p>
    <w:tbl>
      <w:tblPr>
        <w:tblStyle w:val="Tablaconcuadrcula"/>
        <w:tblW w:w="0" w:type="auto"/>
        <w:tblLook w:val="04A0" w:firstRow="1" w:lastRow="0" w:firstColumn="1" w:lastColumn="0" w:noHBand="0" w:noVBand="1"/>
      </w:tblPr>
      <w:tblGrid>
        <w:gridCol w:w="1838"/>
        <w:gridCol w:w="4111"/>
        <w:gridCol w:w="4013"/>
      </w:tblGrid>
      <w:tr w:rsidR="00EE6646" w:rsidRPr="0027617B" w14:paraId="34692047" w14:textId="77777777" w:rsidTr="000B67D5">
        <w:tc>
          <w:tcPr>
            <w:tcW w:w="1838" w:type="dxa"/>
            <w:vAlign w:val="center"/>
          </w:tcPr>
          <w:p w14:paraId="7CE16190" w14:textId="77777777" w:rsidR="00EE6646" w:rsidRPr="0027617B" w:rsidRDefault="00EE6646" w:rsidP="000B67D5">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Acciones Regulatorias</w:t>
            </w:r>
          </w:p>
        </w:tc>
        <w:tc>
          <w:tcPr>
            <w:tcW w:w="4111" w:type="dxa"/>
            <w:vAlign w:val="center"/>
          </w:tcPr>
          <w:p w14:paraId="6D68D7CE" w14:textId="77777777" w:rsidR="00EE6646" w:rsidRPr="0027617B" w:rsidRDefault="00EE6646" w:rsidP="000B67D5">
            <w:pPr>
              <w:spacing w:before="0" w:after="0" w:line="240" w:lineRule="auto"/>
              <w:ind w:left="0" w:righ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Regulación Vigente</w:t>
            </w:r>
          </w:p>
        </w:tc>
        <w:tc>
          <w:tcPr>
            <w:tcW w:w="4013" w:type="dxa"/>
            <w:vAlign w:val="center"/>
          </w:tcPr>
          <w:p w14:paraId="6A2BFBD6" w14:textId="77777777" w:rsidR="00EE6646" w:rsidRPr="0027617B" w:rsidRDefault="00EE6646" w:rsidP="000B67D5">
            <w:pPr>
              <w:spacing w:before="0" w:after="0" w:line="240" w:lineRule="auto"/>
              <w:ind w:left="0"/>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Regulación Propuesta</w:t>
            </w:r>
          </w:p>
        </w:tc>
      </w:tr>
      <w:tr w:rsidR="00EE6646" w:rsidRPr="0027617B" w14:paraId="40B4E563" w14:textId="77777777" w:rsidTr="000B67D5">
        <w:tc>
          <w:tcPr>
            <w:tcW w:w="1838" w:type="dxa"/>
            <w:vAlign w:val="center"/>
          </w:tcPr>
          <w:p w14:paraId="40080DF9" w14:textId="77777777" w:rsidR="00EE6646" w:rsidRPr="0027617B" w:rsidRDefault="00EE6646" w:rsidP="000B67D5">
            <w:pPr>
              <w:spacing w:before="0" w:after="0" w:line="240" w:lineRule="auto"/>
              <w:ind w:left="33" w:right="0"/>
              <w:contextualSpacing/>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AR. 5</w:t>
            </w:r>
            <w:r>
              <w:rPr>
                <w:rFonts w:ascii="Arial Narrow" w:eastAsia="Times New Roman" w:hAnsi="Arial Narrow" w:cs="Arial"/>
                <w:b/>
                <w:color w:val="auto"/>
                <w:sz w:val="16"/>
                <w:szCs w:val="16"/>
                <w:lang w:eastAsia="es-MX"/>
              </w:rPr>
              <w:t>4</w:t>
            </w:r>
          </w:p>
        </w:tc>
        <w:tc>
          <w:tcPr>
            <w:tcW w:w="4111" w:type="dxa"/>
            <w:vAlign w:val="center"/>
          </w:tcPr>
          <w:p w14:paraId="100CDC8E" w14:textId="77777777" w:rsidR="00EE6646" w:rsidRPr="0027617B" w:rsidRDefault="00EE6646" w:rsidP="000B67D5">
            <w:pPr>
              <w:spacing w:before="0" w:after="0" w:line="240" w:lineRule="auto"/>
              <w:ind w:left="0" w:right="0"/>
              <w:jc w:val="both"/>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 xml:space="preserve">Numeral 36.1 de la Directiva de Tarifas establece que los </w:t>
            </w:r>
            <w:r>
              <w:rPr>
                <w:rFonts w:ascii="Arial Narrow" w:eastAsia="Times New Roman" w:hAnsi="Arial Narrow" w:cs="Arial"/>
                <w:color w:val="auto"/>
                <w:sz w:val="16"/>
                <w:szCs w:val="16"/>
                <w:lang w:eastAsia="es-MX"/>
              </w:rPr>
              <w:t>Distribuidores</w:t>
            </w:r>
            <w:r w:rsidRPr="0027617B">
              <w:rPr>
                <w:rFonts w:ascii="Arial Narrow" w:eastAsia="Times New Roman" w:hAnsi="Arial Narrow" w:cs="Arial"/>
                <w:color w:val="auto"/>
                <w:sz w:val="16"/>
                <w:szCs w:val="16"/>
                <w:lang w:eastAsia="es-MX"/>
              </w:rPr>
              <w:t xml:space="preserve"> podrán ofrecer los servicios de transporte, distribución y almacenamiento con base en tarifas y cargos convencionales. Las tarifas convencionales deberán ser inferiores a las tarifas máximas aprobadas por la Comisión para el servicio correspondiente, salvo en los casos previstos en las disposiciones 36.2 y 36.3 siguientes.</w:t>
            </w:r>
          </w:p>
        </w:tc>
        <w:tc>
          <w:tcPr>
            <w:tcW w:w="4013" w:type="dxa"/>
            <w:vAlign w:val="center"/>
          </w:tcPr>
          <w:p w14:paraId="5875F7EB" w14:textId="77777777" w:rsidR="00EE6646" w:rsidRPr="0027617B" w:rsidRDefault="00EE6646" w:rsidP="000B67D5">
            <w:pPr>
              <w:spacing w:before="0" w:after="0" w:line="240" w:lineRule="auto"/>
              <w:ind w:left="0"/>
              <w:jc w:val="both"/>
              <w:rPr>
                <w:rFonts w:ascii="Arial Narrow" w:eastAsiaTheme="minorEastAsia" w:hAnsi="Arial Narrow" w:cs="Arial"/>
                <w:color w:val="auto"/>
                <w:sz w:val="16"/>
                <w:szCs w:val="16"/>
                <w:lang w:eastAsia="es-MX"/>
              </w:rPr>
            </w:pPr>
            <w:r w:rsidRPr="0027617B">
              <w:rPr>
                <w:rFonts w:ascii="Arial Narrow" w:eastAsiaTheme="minorEastAsia" w:hAnsi="Arial Narrow" w:cs="Arial"/>
                <w:color w:val="auto"/>
                <w:sz w:val="16"/>
                <w:szCs w:val="16"/>
                <w:lang w:eastAsia="es-MX"/>
              </w:rPr>
              <w:t>16.2 Las Tarifas Convencionales deberán ser inferiores a la Lista de Tarifas Máximas y Otros Cargos Regulados aprobados en Pesos por la Comisión, para el servicio correspondiente, a excepción de cuando se cumplan todas las siguientes condiciones, que apliquen:</w:t>
            </w:r>
          </w:p>
        </w:tc>
      </w:tr>
    </w:tbl>
    <w:p w14:paraId="76D0D9D5" w14:textId="77777777" w:rsidR="00EE6646" w:rsidRPr="0027617B" w:rsidRDefault="00EE6646" w:rsidP="00EE6646">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lang w:eastAsia="es-MX"/>
        </w:rPr>
        <w:t>Para mayor referencia, ver la pestaña 2 del “Anexo 9. Costeo de trámites”.</w:t>
      </w:r>
    </w:p>
    <w:p w14:paraId="4541BC89" w14:textId="77777777" w:rsidR="00EE6646" w:rsidRPr="0027617B" w:rsidRDefault="00EE6646" w:rsidP="00EE6646">
      <w:pPr>
        <w:spacing w:before="0" w:after="0" w:line="240" w:lineRule="auto"/>
        <w:ind w:left="0"/>
        <w:jc w:val="both"/>
        <w:rPr>
          <w:rFonts w:ascii="Arial Narrow" w:hAnsi="Arial Narrow" w:cs="Arial"/>
          <w:color w:val="auto"/>
          <w:lang w:eastAsia="es-MX"/>
        </w:rPr>
      </w:pPr>
    </w:p>
    <w:p w14:paraId="05EAACDD" w14:textId="77777777" w:rsidR="00EE6646" w:rsidRPr="0027617B" w:rsidRDefault="00EE6646" w:rsidP="00EE6646">
      <w:pPr>
        <w:numPr>
          <w:ilvl w:val="0"/>
          <w:numId w:val="12"/>
        </w:numPr>
        <w:spacing w:before="0" w:after="0" w:line="240" w:lineRule="auto"/>
        <w:ind w:right="0"/>
        <w:contextualSpacing/>
        <w:jc w:val="both"/>
        <w:rPr>
          <w:rFonts w:ascii="Arial Narrow" w:hAnsi="Arial Narrow" w:cs="Arial"/>
          <w:b/>
          <w:color w:val="auto"/>
          <w:lang w:eastAsia="es-MX"/>
        </w:rPr>
      </w:pPr>
      <w:r w:rsidRPr="0027617B">
        <w:rPr>
          <w:rFonts w:ascii="Arial Narrow" w:hAnsi="Arial Narrow" w:cs="Arial"/>
          <w:b/>
          <w:color w:val="auto"/>
          <w:lang w:eastAsia="es-MX"/>
        </w:rPr>
        <w:t>Disminución en costos de cumplimiento</w:t>
      </w:r>
    </w:p>
    <w:p w14:paraId="16F64CA4" w14:textId="77777777" w:rsidR="00EE6646" w:rsidRPr="0027617B" w:rsidRDefault="00EE6646" w:rsidP="00EE6646">
      <w:pPr>
        <w:spacing w:before="0" w:after="0" w:line="240" w:lineRule="auto"/>
        <w:ind w:left="0"/>
        <w:jc w:val="both"/>
        <w:rPr>
          <w:rFonts w:ascii="Arial Narrow" w:hAnsi="Arial Narrow" w:cs="Arial"/>
          <w:color w:val="auto"/>
          <w:lang w:eastAsia="es-MX"/>
        </w:rPr>
      </w:pPr>
    </w:p>
    <w:p w14:paraId="01E6E575" w14:textId="77777777" w:rsidR="00EE6646" w:rsidRPr="0027617B" w:rsidRDefault="00EE6646" w:rsidP="00EE6646">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lang w:eastAsia="es-MX"/>
        </w:rPr>
        <w:t xml:space="preserve">A continuación, se determinó la disminución en el costo de cumplimiento, a través de la diferencia de los Valores Presentes de los costos de cumplimiento que implican los trámites y las acciones regulatorias en materia tarifaria considerados por la regulación vigente y aquellos considerados por el </w:t>
      </w:r>
      <w:r>
        <w:rPr>
          <w:rFonts w:ascii="Arial Narrow" w:hAnsi="Arial Narrow" w:cs="Arial"/>
          <w:color w:val="auto"/>
          <w:lang w:eastAsia="es-MX"/>
        </w:rPr>
        <w:t>Anteproyecto</w:t>
      </w:r>
      <w:r w:rsidRPr="0027617B">
        <w:rPr>
          <w:rFonts w:ascii="Arial Narrow" w:hAnsi="Arial Narrow" w:cs="Arial"/>
          <w:color w:val="auto"/>
          <w:lang w:eastAsia="es-MX"/>
        </w:rPr>
        <w:t>, sujetos a un horizonte de 30 (treinta) años.</w:t>
      </w:r>
    </w:p>
    <w:p w14:paraId="11FD5D9F" w14:textId="77777777" w:rsidR="00EE6646" w:rsidRPr="0027617B" w:rsidRDefault="00EE6646" w:rsidP="00EE6646">
      <w:pPr>
        <w:spacing w:before="0" w:after="0" w:line="240" w:lineRule="auto"/>
        <w:ind w:left="0"/>
        <w:jc w:val="both"/>
        <w:rPr>
          <w:rFonts w:ascii="Arial Narrow" w:hAnsi="Arial Narrow" w:cs="Arial"/>
          <w:color w:val="auto"/>
          <w:lang w:eastAsia="es-MX"/>
        </w:rPr>
      </w:pPr>
    </w:p>
    <w:p w14:paraId="3FFD655F" w14:textId="77777777" w:rsidR="00EE6646" w:rsidRPr="0027617B" w:rsidRDefault="00EE6646" w:rsidP="00EE6646">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lang w:eastAsia="es-MX"/>
        </w:rPr>
        <w:t xml:space="preserve">Es de mencionar que el </w:t>
      </w:r>
      <w:r>
        <w:rPr>
          <w:rFonts w:ascii="Arial Narrow" w:hAnsi="Arial Narrow" w:cs="Arial"/>
          <w:color w:val="auto"/>
          <w:lang w:eastAsia="es-MX"/>
        </w:rPr>
        <w:t>Anteproyecto</w:t>
      </w:r>
      <w:r w:rsidRPr="0027617B">
        <w:rPr>
          <w:rFonts w:ascii="Arial Narrow" w:hAnsi="Arial Narrow" w:cs="Arial"/>
          <w:color w:val="auto"/>
          <w:lang w:eastAsia="es-MX"/>
        </w:rPr>
        <w:t xml:space="preserve"> no contempla que un </w:t>
      </w:r>
      <w:r>
        <w:rPr>
          <w:rFonts w:ascii="Arial Narrow" w:hAnsi="Arial Narrow" w:cs="Arial"/>
          <w:color w:val="auto"/>
          <w:lang w:eastAsia="es-MX"/>
        </w:rPr>
        <w:t xml:space="preserve">Distribuidor </w:t>
      </w:r>
      <w:r w:rsidRPr="0027617B">
        <w:rPr>
          <w:rFonts w:ascii="Arial Narrow" w:hAnsi="Arial Narrow" w:cs="Arial"/>
          <w:color w:val="auto"/>
          <w:lang w:eastAsia="es-MX"/>
        </w:rPr>
        <w:t xml:space="preserve">lleve a cabo todos los trámites en un mismo año, debido a que, </w:t>
      </w:r>
      <w:r>
        <w:rPr>
          <w:rFonts w:ascii="Arial Narrow" w:hAnsi="Arial Narrow" w:cs="Arial"/>
          <w:color w:val="auto"/>
          <w:lang w:eastAsia="es-MX"/>
        </w:rPr>
        <w:t xml:space="preserve">este </w:t>
      </w:r>
      <w:r w:rsidRPr="0027617B">
        <w:rPr>
          <w:rFonts w:ascii="Arial Narrow" w:hAnsi="Arial Narrow" w:cs="Arial"/>
          <w:color w:val="auto"/>
          <w:lang w:eastAsia="es-MX"/>
        </w:rPr>
        <w:t xml:space="preserve">solicita la aprobación de tarifas máximas, la misma se otorga ajustada por inflación, y cuando éste solicita el ajuste por índice de inflación y envía su informe anual para supervisión, </w:t>
      </w:r>
      <w:r>
        <w:rPr>
          <w:rFonts w:ascii="Arial Narrow" w:hAnsi="Arial Narrow" w:cs="Arial"/>
          <w:color w:val="auto"/>
          <w:lang w:eastAsia="es-MX"/>
        </w:rPr>
        <w:t>dicho ajuste podrá ser aprobado</w:t>
      </w:r>
      <w:r w:rsidRPr="0027617B">
        <w:rPr>
          <w:rFonts w:ascii="Arial Narrow" w:hAnsi="Arial Narrow" w:cs="Arial"/>
          <w:color w:val="auto"/>
          <w:lang w:eastAsia="es-MX"/>
        </w:rPr>
        <w:t>.</w:t>
      </w:r>
    </w:p>
    <w:p w14:paraId="7726B85D" w14:textId="77777777" w:rsidR="00EE6646" w:rsidRPr="0027617B" w:rsidRDefault="00EE6646" w:rsidP="00EE6646">
      <w:pPr>
        <w:spacing w:before="0" w:after="0" w:line="240" w:lineRule="auto"/>
        <w:ind w:left="0"/>
        <w:jc w:val="both"/>
        <w:rPr>
          <w:rFonts w:ascii="Arial Narrow" w:hAnsi="Arial Narrow" w:cs="Arial"/>
          <w:color w:val="auto"/>
          <w:lang w:eastAsia="es-MX"/>
        </w:rPr>
      </w:pPr>
    </w:p>
    <w:p w14:paraId="5B97CA8E" w14:textId="12409EB6" w:rsidR="00EE6646" w:rsidRDefault="00EE6646" w:rsidP="00EE6646">
      <w:pPr>
        <w:spacing w:before="0" w:after="0" w:line="240" w:lineRule="auto"/>
        <w:ind w:left="0"/>
        <w:jc w:val="both"/>
        <w:rPr>
          <w:rFonts w:ascii="Arial Narrow" w:hAnsi="Arial Narrow" w:cs="Arial"/>
          <w:color w:val="auto"/>
          <w:lang w:eastAsia="es-MX"/>
        </w:rPr>
      </w:pPr>
      <w:r w:rsidRPr="0027617B">
        <w:rPr>
          <w:rFonts w:ascii="Arial Narrow" w:hAnsi="Arial Narrow" w:cs="Arial"/>
          <w:color w:val="auto"/>
          <w:lang w:eastAsia="es-MX"/>
        </w:rPr>
        <w:t xml:space="preserve">Seguidamente, se describen los supuestos para la estimación del Valor Presente (VP) de los costos de cumplimiento que implican los trámites y las acciones regulatorias en materia tarifaria considerados por la regulación vigente y aquellos considerados por el </w:t>
      </w:r>
      <w:r>
        <w:rPr>
          <w:rFonts w:ascii="Arial Narrow" w:hAnsi="Arial Narrow" w:cs="Arial"/>
          <w:color w:val="auto"/>
          <w:lang w:eastAsia="es-MX"/>
        </w:rPr>
        <w:t>Anteproyecto</w:t>
      </w:r>
      <w:r w:rsidRPr="0027617B">
        <w:rPr>
          <w:rFonts w:ascii="Arial Narrow" w:hAnsi="Arial Narrow" w:cs="Arial"/>
          <w:color w:val="auto"/>
          <w:lang w:eastAsia="es-MX"/>
        </w:rPr>
        <w:t>:</w:t>
      </w:r>
    </w:p>
    <w:p w14:paraId="3856D728" w14:textId="77777777" w:rsidR="00EE6646" w:rsidRPr="0027617B" w:rsidRDefault="00EE6646" w:rsidP="00EE6646">
      <w:pPr>
        <w:spacing w:before="0" w:after="0" w:line="240" w:lineRule="auto"/>
        <w:ind w:left="0"/>
        <w:jc w:val="both"/>
        <w:rPr>
          <w:rFonts w:ascii="Arial Narrow" w:hAnsi="Arial Narrow" w:cs="Arial"/>
          <w:color w:val="auto"/>
          <w:lang w:eastAsia="es-MX"/>
        </w:rPr>
      </w:pPr>
    </w:p>
    <w:p w14:paraId="7688F670" w14:textId="54156177" w:rsidR="00EE6646" w:rsidRPr="0027617B" w:rsidRDefault="00EE6646" w:rsidP="00EE6646">
      <w:pPr>
        <w:spacing w:before="0" w:after="0" w:line="240" w:lineRule="auto"/>
        <w:ind w:left="709" w:right="0"/>
        <w:contextualSpacing/>
        <w:jc w:val="center"/>
        <w:rPr>
          <w:rFonts w:ascii="Arial Narrow" w:hAnsi="Arial Narrow" w:cs="Arial"/>
          <w:b/>
          <w:color w:val="auto"/>
          <w:lang w:eastAsia="es-MX"/>
        </w:rPr>
      </w:pPr>
      <w:r w:rsidRPr="0027617B">
        <w:rPr>
          <w:rFonts w:ascii="Arial Narrow" w:hAnsi="Arial Narrow" w:cs="Arial"/>
          <w:b/>
          <w:color w:val="auto"/>
          <w:lang w:eastAsia="es-MX"/>
        </w:rPr>
        <w:t>Tabla 2</w:t>
      </w:r>
      <w:r w:rsidR="00273F74">
        <w:rPr>
          <w:rFonts w:ascii="Arial Narrow" w:hAnsi="Arial Narrow" w:cs="Arial"/>
          <w:b/>
          <w:color w:val="auto"/>
          <w:lang w:eastAsia="es-MX"/>
        </w:rPr>
        <w:t>6</w:t>
      </w:r>
      <w:r w:rsidRPr="0027617B">
        <w:rPr>
          <w:rFonts w:ascii="Arial Narrow" w:hAnsi="Arial Narrow" w:cs="Arial"/>
          <w:b/>
          <w:color w:val="auto"/>
          <w:lang w:eastAsia="es-MX"/>
        </w:rPr>
        <w:t xml:space="preserve">. Variables financieras para la estimación del VP </w:t>
      </w:r>
    </w:p>
    <w:tbl>
      <w:tblPr>
        <w:tblW w:w="9251" w:type="dxa"/>
        <w:jc w:val="center"/>
        <w:tblCellMar>
          <w:left w:w="70" w:type="dxa"/>
          <w:right w:w="70" w:type="dxa"/>
        </w:tblCellMar>
        <w:tblLook w:val="04A0" w:firstRow="1" w:lastRow="0" w:firstColumn="1" w:lastColumn="0" w:noHBand="0" w:noVBand="1"/>
      </w:tblPr>
      <w:tblGrid>
        <w:gridCol w:w="2365"/>
        <w:gridCol w:w="1695"/>
        <w:gridCol w:w="5191"/>
      </w:tblGrid>
      <w:tr w:rsidR="00EE6646" w:rsidRPr="0027617B" w14:paraId="017A0027" w14:textId="77777777" w:rsidTr="000B67D5">
        <w:trPr>
          <w:trHeight w:val="423"/>
          <w:jc w:val="center"/>
        </w:trPr>
        <w:tc>
          <w:tcPr>
            <w:tcW w:w="23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632FE1" w14:textId="77777777" w:rsidR="00EE6646" w:rsidRPr="0027617B" w:rsidRDefault="00EE6646" w:rsidP="000B67D5">
            <w:pPr>
              <w:spacing w:before="0" w:after="0" w:line="240" w:lineRule="auto"/>
              <w:ind w:left="0" w:right="0"/>
              <w:jc w:val="center"/>
              <w:rPr>
                <w:rFonts w:ascii="Arial Narrow" w:eastAsia="Times New Roman" w:hAnsi="Arial Narrow" w:cs="Calibri"/>
                <w:b/>
                <w:bCs/>
                <w:color w:val="auto"/>
                <w:sz w:val="16"/>
                <w:szCs w:val="16"/>
                <w:lang w:eastAsia="es-MX"/>
              </w:rPr>
            </w:pPr>
            <w:r w:rsidRPr="0027617B">
              <w:rPr>
                <w:rFonts w:ascii="Arial Narrow" w:eastAsia="Times New Roman" w:hAnsi="Arial Narrow" w:cs="Calibri"/>
                <w:b/>
                <w:bCs/>
                <w:color w:val="auto"/>
                <w:sz w:val="16"/>
                <w:szCs w:val="16"/>
                <w:lang w:eastAsia="es-MX"/>
              </w:rPr>
              <w:t>Variable</w:t>
            </w:r>
          </w:p>
        </w:tc>
        <w:tc>
          <w:tcPr>
            <w:tcW w:w="169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30BB0F" w14:textId="77777777" w:rsidR="00EE6646" w:rsidRPr="0027617B" w:rsidRDefault="00EE6646" w:rsidP="000B67D5">
            <w:pPr>
              <w:spacing w:before="0" w:after="0" w:line="240" w:lineRule="auto"/>
              <w:ind w:left="0" w:right="0"/>
              <w:jc w:val="center"/>
              <w:rPr>
                <w:rFonts w:ascii="Arial Narrow" w:eastAsia="Times New Roman" w:hAnsi="Arial Narrow" w:cs="Calibri"/>
                <w:b/>
                <w:bCs/>
                <w:color w:val="auto"/>
                <w:sz w:val="16"/>
                <w:szCs w:val="16"/>
                <w:lang w:eastAsia="es-MX"/>
              </w:rPr>
            </w:pPr>
            <w:r w:rsidRPr="0027617B">
              <w:rPr>
                <w:rFonts w:ascii="Arial Narrow" w:eastAsia="Times New Roman" w:hAnsi="Arial Narrow" w:cs="Calibri"/>
                <w:b/>
                <w:bCs/>
                <w:color w:val="auto"/>
                <w:sz w:val="16"/>
                <w:szCs w:val="16"/>
                <w:lang w:eastAsia="es-MX"/>
              </w:rPr>
              <w:t xml:space="preserve">Valor </w:t>
            </w:r>
          </w:p>
        </w:tc>
        <w:tc>
          <w:tcPr>
            <w:tcW w:w="519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784ECB7" w14:textId="77777777" w:rsidR="00EE6646" w:rsidRPr="0027617B" w:rsidRDefault="00EE6646" w:rsidP="000B67D5">
            <w:pPr>
              <w:spacing w:before="0" w:after="0" w:line="240" w:lineRule="auto"/>
              <w:ind w:left="0" w:right="0"/>
              <w:jc w:val="center"/>
              <w:rPr>
                <w:rFonts w:ascii="Arial Narrow" w:eastAsia="Times New Roman" w:hAnsi="Arial Narrow" w:cs="Calibri"/>
                <w:b/>
                <w:bCs/>
                <w:color w:val="auto"/>
                <w:sz w:val="16"/>
                <w:szCs w:val="16"/>
                <w:lang w:eastAsia="es-MX"/>
              </w:rPr>
            </w:pPr>
            <w:r w:rsidRPr="0027617B">
              <w:rPr>
                <w:rFonts w:ascii="Arial Narrow" w:eastAsia="Times New Roman" w:hAnsi="Arial Narrow" w:cs="Calibri"/>
                <w:b/>
                <w:bCs/>
                <w:color w:val="auto"/>
                <w:sz w:val="16"/>
                <w:szCs w:val="16"/>
                <w:lang w:eastAsia="es-MX"/>
              </w:rPr>
              <w:t>Supuesto</w:t>
            </w:r>
          </w:p>
        </w:tc>
      </w:tr>
      <w:tr w:rsidR="00EE6646" w:rsidRPr="0027617B" w14:paraId="509E9828" w14:textId="77777777" w:rsidTr="000B67D5">
        <w:trPr>
          <w:trHeight w:val="423"/>
          <w:jc w:val="center"/>
        </w:trPr>
        <w:tc>
          <w:tcPr>
            <w:tcW w:w="2365" w:type="dxa"/>
            <w:tcBorders>
              <w:top w:val="nil"/>
              <w:left w:val="single" w:sz="4" w:space="0" w:color="auto"/>
              <w:bottom w:val="single" w:sz="4" w:space="0" w:color="auto"/>
              <w:right w:val="single" w:sz="4" w:space="0" w:color="auto"/>
            </w:tcBorders>
            <w:shd w:val="clear" w:color="000000" w:fill="FFFFFF"/>
            <w:vAlign w:val="center"/>
            <w:hideMark/>
          </w:tcPr>
          <w:p w14:paraId="40647936" w14:textId="31782A7C" w:rsidR="00EE6646" w:rsidRPr="0027617B" w:rsidRDefault="00EE6646" w:rsidP="000B67D5">
            <w:pPr>
              <w:spacing w:before="0" w:after="0" w:line="240" w:lineRule="auto"/>
              <w:ind w:left="0" w:right="0"/>
              <w:jc w:val="center"/>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 xml:space="preserve">Tasa </w:t>
            </w:r>
            <w:r w:rsidR="00030DC6">
              <w:rPr>
                <w:rFonts w:ascii="Arial Narrow" w:eastAsia="Times New Roman" w:hAnsi="Arial Narrow" w:cs="Calibri"/>
                <w:color w:val="auto"/>
                <w:sz w:val="16"/>
                <w:szCs w:val="16"/>
                <w:lang w:eastAsia="es-MX"/>
              </w:rPr>
              <w:t>S</w:t>
            </w:r>
            <w:r w:rsidR="001C573A">
              <w:rPr>
                <w:rFonts w:ascii="Arial Narrow" w:eastAsia="Times New Roman" w:hAnsi="Arial Narrow" w:cs="Calibri"/>
                <w:color w:val="auto"/>
                <w:sz w:val="16"/>
                <w:szCs w:val="16"/>
                <w:lang w:eastAsia="es-MX"/>
              </w:rPr>
              <w:t xml:space="preserve">ocial </w:t>
            </w:r>
            <w:r w:rsidRPr="0027617B">
              <w:rPr>
                <w:rFonts w:ascii="Arial Narrow" w:eastAsia="Times New Roman" w:hAnsi="Arial Narrow" w:cs="Calibri"/>
                <w:color w:val="auto"/>
                <w:sz w:val="16"/>
                <w:szCs w:val="16"/>
                <w:lang w:eastAsia="es-MX"/>
              </w:rPr>
              <w:t xml:space="preserve">de </w:t>
            </w:r>
            <w:r w:rsidR="00030DC6">
              <w:rPr>
                <w:rFonts w:ascii="Arial Narrow" w:eastAsia="Times New Roman" w:hAnsi="Arial Narrow" w:cs="Calibri"/>
                <w:color w:val="auto"/>
                <w:sz w:val="16"/>
                <w:szCs w:val="16"/>
                <w:lang w:eastAsia="es-MX"/>
              </w:rPr>
              <w:t>D</w:t>
            </w:r>
            <w:r w:rsidRPr="0027617B">
              <w:rPr>
                <w:rFonts w:ascii="Arial Narrow" w:eastAsia="Times New Roman" w:hAnsi="Arial Narrow" w:cs="Calibri"/>
                <w:color w:val="auto"/>
                <w:sz w:val="16"/>
                <w:szCs w:val="16"/>
                <w:lang w:eastAsia="es-MX"/>
              </w:rPr>
              <w:t xml:space="preserve">escuento </w:t>
            </w:r>
            <w:r w:rsidR="001C573A">
              <w:rPr>
                <w:rFonts w:ascii="Arial Narrow" w:eastAsia="Times New Roman" w:hAnsi="Arial Narrow" w:cs="Calibri"/>
                <w:color w:val="auto"/>
                <w:sz w:val="16"/>
                <w:szCs w:val="16"/>
                <w:lang w:eastAsia="es-MX"/>
              </w:rPr>
              <w:t xml:space="preserve">(TSD) </w:t>
            </w:r>
          </w:p>
        </w:tc>
        <w:tc>
          <w:tcPr>
            <w:tcW w:w="1695" w:type="dxa"/>
            <w:tcBorders>
              <w:top w:val="nil"/>
              <w:left w:val="nil"/>
              <w:bottom w:val="single" w:sz="4" w:space="0" w:color="auto"/>
              <w:right w:val="single" w:sz="4" w:space="0" w:color="auto"/>
            </w:tcBorders>
            <w:shd w:val="clear" w:color="000000" w:fill="FFFFFF"/>
            <w:vAlign w:val="center"/>
            <w:hideMark/>
          </w:tcPr>
          <w:p w14:paraId="698AEA6D" w14:textId="6A02AEA3" w:rsidR="00EE6646" w:rsidRPr="0027617B" w:rsidRDefault="00EE6646" w:rsidP="000B67D5">
            <w:pPr>
              <w:spacing w:before="0" w:after="0" w:line="240" w:lineRule="auto"/>
              <w:ind w:left="0" w:right="0"/>
              <w:jc w:val="center"/>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10.</w:t>
            </w:r>
            <w:r w:rsidR="001C573A">
              <w:rPr>
                <w:rFonts w:ascii="Arial Narrow" w:eastAsia="Times New Roman" w:hAnsi="Arial Narrow" w:cs="Calibri"/>
                <w:color w:val="auto"/>
                <w:sz w:val="16"/>
                <w:szCs w:val="16"/>
                <w:lang w:eastAsia="es-MX"/>
              </w:rPr>
              <w:t>00</w:t>
            </w:r>
            <w:r w:rsidRPr="0027617B">
              <w:rPr>
                <w:rFonts w:ascii="Arial Narrow" w:eastAsia="Times New Roman" w:hAnsi="Arial Narrow" w:cs="Calibri"/>
                <w:color w:val="auto"/>
                <w:sz w:val="16"/>
                <w:szCs w:val="16"/>
                <w:lang w:eastAsia="es-MX"/>
              </w:rPr>
              <w:t>%</w:t>
            </w:r>
          </w:p>
        </w:tc>
        <w:tc>
          <w:tcPr>
            <w:tcW w:w="5191" w:type="dxa"/>
            <w:tcBorders>
              <w:top w:val="nil"/>
              <w:left w:val="nil"/>
              <w:bottom w:val="single" w:sz="4" w:space="0" w:color="auto"/>
              <w:right w:val="single" w:sz="4" w:space="0" w:color="auto"/>
            </w:tcBorders>
            <w:shd w:val="clear" w:color="000000" w:fill="FFFFFF"/>
            <w:vAlign w:val="center"/>
            <w:hideMark/>
          </w:tcPr>
          <w:p w14:paraId="11504CCA" w14:textId="03F28A05" w:rsidR="00EE6646" w:rsidRPr="0027617B" w:rsidRDefault="00EE6646" w:rsidP="000B67D5">
            <w:pPr>
              <w:spacing w:before="0" w:after="0" w:line="240" w:lineRule="auto"/>
              <w:ind w:left="0" w:right="0"/>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Se toma la</w:t>
            </w:r>
            <w:r w:rsidR="005961AA">
              <w:rPr>
                <w:rFonts w:ascii="Arial Narrow" w:eastAsia="Times New Roman" w:hAnsi="Arial Narrow" w:cs="Calibri"/>
                <w:color w:val="auto"/>
                <w:sz w:val="16"/>
                <w:szCs w:val="16"/>
                <w:lang w:eastAsia="es-MX"/>
              </w:rPr>
              <w:t xml:space="preserve"> Tasa Social de Descuento que </w:t>
            </w:r>
            <w:r w:rsidR="006100A9">
              <w:rPr>
                <w:rFonts w:ascii="Arial Narrow" w:eastAsia="Times New Roman" w:hAnsi="Arial Narrow" w:cs="Calibri"/>
                <w:color w:val="auto"/>
                <w:sz w:val="16"/>
                <w:szCs w:val="16"/>
                <w:lang w:eastAsia="es-MX"/>
              </w:rPr>
              <w:t>publica la SHCP para proyectos públicos</w:t>
            </w:r>
            <w:r w:rsidRPr="0027617B">
              <w:rPr>
                <w:rFonts w:ascii="Arial Narrow" w:eastAsia="Times New Roman" w:hAnsi="Arial Narrow" w:cs="Calibri"/>
                <w:color w:val="auto"/>
                <w:sz w:val="16"/>
                <w:szCs w:val="16"/>
                <w:lang w:eastAsia="es-MX"/>
              </w:rPr>
              <w:t>.</w:t>
            </w:r>
            <w:r w:rsidRPr="0027617B">
              <w:rPr>
                <w:rFonts w:ascii="Arial Narrow" w:eastAsia="Times New Roman" w:hAnsi="Arial Narrow" w:cs="Calibri"/>
                <w:color w:val="auto"/>
                <w:sz w:val="16"/>
                <w:szCs w:val="16"/>
                <w:vertAlign w:val="superscript"/>
                <w:lang w:eastAsia="es-MX"/>
              </w:rPr>
              <w:endnoteReference w:id="8"/>
            </w:r>
          </w:p>
        </w:tc>
      </w:tr>
      <w:tr w:rsidR="00EE6646" w:rsidRPr="0027617B" w14:paraId="4C39C4CB" w14:textId="77777777" w:rsidTr="000B67D5">
        <w:trPr>
          <w:trHeight w:val="423"/>
          <w:jc w:val="center"/>
        </w:trPr>
        <w:tc>
          <w:tcPr>
            <w:tcW w:w="2365" w:type="dxa"/>
            <w:tcBorders>
              <w:top w:val="nil"/>
              <w:left w:val="single" w:sz="4" w:space="0" w:color="auto"/>
              <w:bottom w:val="single" w:sz="4" w:space="0" w:color="auto"/>
              <w:right w:val="single" w:sz="4" w:space="0" w:color="auto"/>
            </w:tcBorders>
            <w:shd w:val="clear" w:color="000000" w:fill="FFFFFF"/>
            <w:vAlign w:val="center"/>
            <w:hideMark/>
          </w:tcPr>
          <w:p w14:paraId="5EDF3E73" w14:textId="77777777" w:rsidR="00EE6646" w:rsidRPr="0027617B" w:rsidRDefault="00EE6646" w:rsidP="000B67D5">
            <w:pPr>
              <w:spacing w:before="0" w:after="0" w:line="240" w:lineRule="auto"/>
              <w:ind w:left="0" w:right="0"/>
              <w:jc w:val="center"/>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Solicitudes recibidas anualmente</w:t>
            </w:r>
          </w:p>
        </w:tc>
        <w:tc>
          <w:tcPr>
            <w:tcW w:w="1695" w:type="dxa"/>
            <w:tcBorders>
              <w:top w:val="nil"/>
              <w:left w:val="nil"/>
              <w:bottom w:val="single" w:sz="4" w:space="0" w:color="auto"/>
              <w:right w:val="single" w:sz="4" w:space="0" w:color="auto"/>
            </w:tcBorders>
            <w:shd w:val="clear" w:color="000000" w:fill="FFFFFF"/>
            <w:vAlign w:val="center"/>
            <w:hideMark/>
          </w:tcPr>
          <w:p w14:paraId="356BA8BB" w14:textId="77777777" w:rsidR="00EE6646" w:rsidRPr="0027617B" w:rsidRDefault="00EE6646" w:rsidP="000B67D5">
            <w:pPr>
              <w:spacing w:before="0" w:after="0" w:line="240" w:lineRule="auto"/>
              <w:ind w:left="0" w:right="0"/>
              <w:jc w:val="center"/>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4</w:t>
            </w:r>
          </w:p>
        </w:tc>
        <w:tc>
          <w:tcPr>
            <w:tcW w:w="5191" w:type="dxa"/>
            <w:tcBorders>
              <w:top w:val="nil"/>
              <w:left w:val="nil"/>
              <w:bottom w:val="single" w:sz="4" w:space="0" w:color="auto"/>
              <w:right w:val="single" w:sz="4" w:space="0" w:color="auto"/>
            </w:tcBorders>
            <w:shd w:val="clear" w:color="000000" w:fill="FFFFFF"/>
            <w:vAlign w:val="center"/>
            <w:hideMark/>
          </w:tcPr>
          <w:p w14:paraId="7E34D76F" w14:textId="77777777" w:rsidR="00EE6646" w:rsidRPr="0027617B" w:rsidRDefault="00EE6646" w:rsidP="000B67D5">
            <w:pPr>
              <w:spacing w:before="0" w:after="0" w:line="240" w:lineRule="auto"/>
              <w:ind w:left="0" w:right="0"/>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Obtenido del promedio de los últimos 6 años de los expedientes de la Comisión.</w:t>
            </w:r>
          </w:p>
        </w:tc>
      </w:tr>
      <w:tr w:rsidR="00EE6646" w:rsidRPr="0027617B" w14:paraId="360AF5B5" w14:textId="77777777" w:rsidTr="000B67D5">
        <w:trPr>
          <w:trHeight w:val="423"/>
          <w:jc w:val="center"/>
        </w:trPr>
        <w:tc>
          <w:tcPr>
            <w:tcW w:w="2365" w:type="dxa"/>
            <w:tcBorders>
              <w:top w:val="nil"/>
              <w:left w:val="single" w:sz="4" w:space="0" w:color="auto"/>
              <w:bottom w:val="single" w:sz="4" w:space="0" w:color="auto"/>
              <w:right w:val="single" w:sz="4" w:space="0" w:color="auto"/>
            </w:tcBorders>
            <w:shd w:val="clear" w:color="000000" w:fill="FFFFFF"/>
            <w:vAlign w:val="center"/>
            <w:hideMark/>
          </w:tcPr>
          <w:p w14:paraId="5F3F892B" w14:textId="77777777" w:rsidR="00EE6646" w:rsidRPr="0027617B" w:rsidRDefault="00EE6646" w:rsidP="000B67D5">
            <w:pPr>
              <w:spacing w:before="0" w:after="0" w:line="240" w:lineRule="auto"/>
              <w:ind w:left="0" w:right="0"/>
              <w:jc w:val="center"/>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Horizonte de evaluación</w:t>
            </w:r>
          </w:p>
        </w:tc>
        <w:tc>
          <w:tcPr>
            <w:tcW w:w="1695" w:type="dxa"/>
            <w:tcBorders>
              <w:top w:val="nil"/>
              <w:left w:val="nil"/>
              <w:bottom w:val="single" w:sz="4" w:space="0" w:color="auto"/>
              <w:right w:val="single" w:sz="4" w:space="0" w:color="auto"/>
            </w:tcBorders>
            <w:shd w:val="clear" w:color="000000" w:fill="FFFFFF"/>
            <w:vAlign w:val="center"/>
            <w:hideMark/>
          </w:tcPr>
          <w:p w14:paraId="237E2644" w14:textId="77777777" w:rsidR="00EE6646" w:rsidRPr="0027617B" w:rsidRDefault="00EE6646" w:rsidP="000B67D5">
            <w:pPr>
              <w:spacing w:before="0" w:after="0" w:line="240" w:lineRule="auto"/>
              <w:ind w:left="0" w:right="0"/>
              <w:jc w:val="center"/>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30 años</w:t>
            </w:r>
          </w:p>
        </w:tc>
        <w:tc>
          <w:tcPr>
            <w:tcW w:w="5191" w:type="dxa"/>
            <w:tcBorders>
              <w:top w:val="nil"/>
              <w:left w:val="nil"/>
              <w:bottom w:val="single" w:sz="4" w:space="0" w:color="auto"/>
              <w:right w:val="single" w:sz="4" w:space="0" w:color="auto"/>
            </w:tcBorders>
            <w:shd w:val="clear" w:color="000000" w:fill="FFFFFF"/>
            <w:vAlign w:val="center"/>
            <w:hideMark/>
          </w:tcPr>
          <w:p w14:paraId="398ECAE8" w14:textId="77777777" w:rsidR="00EE6646" w:rsidRPr="0027617B" w:rsidRDefault="00EE6646" w:rsidP="000B67D5">
            <w:pPr>
              <w:spacing w:before="0" w:after="0" w:line="240" w:lineRule="auto"/>
              <w:ind w:left="0" w:right="0"/>
              <w:rPr>
                <w:rFonts w:ascii="Arial Narrow" w:eastAsia="Times New Roman" w:hAnsi="Arial Narrow" w:cs="Calibri"/>
                <w:color w:val="auto"/>
                <w:sz w:val="16"/>
                <w:szCs w:val="16"/>
                <w:lang w:eastAsia="es-MX"/>
              </w:rPr>
            </w:pPr>
            <w:r w:rsidRPr="0027617B">
              <w:rPr>
                <w:rFonts w:ascii="Arial Narrow" w:eastAsia="Times New Roman" w:hAnsi="Arial Narrow" w:cs="Calibri"/>
                <w:color w:val="auto"/>
                <w:sz w:val="16"/>
                <w:szCs w:val="16"/>
                <w:lang w:eastAsia="es-MX"/>
              </w:rPr>
              <w:t>Se determina en función de la vigencia de los permisos otorgados por la Comisión.</w:t>
            </w:r>
          </w:p>
        </w:tc>
      </w:tr>
    </w:tbl>
    <w:p w14:paraId="5D80E8E9" w14:textId="77777777" w:rsidR="00EE6646" w:rsidRPr="0027617B" w:rsidRDefault="00EE6646" w:rsidP="00EE6646">
      <w:pPr>
        <w:spacing w:before="0" w:after="0" w:line="240" w:lineRule="auto"/>
        <w:ind w:left="0" w:right="49"/>
        <w:jc w:val="both"/>
        <w:rPr>
          <w:rFonts w:ascii="Arial Narrow" w:eastAsia="Times New Roman" w:hAnsi="Arial Narrow" w:cs="Arial"/>
          <w:color w:val="auto"/>
          <w:lang w:eastAsia="es-MX"/>
        </w:rPr>
      </w:pPr>
    </w:p>
    <w:p w14:paraId="3574096A" w14:textId="77777777" w:rsidR="00EE6646" w:rsidRPr="0027617B" w:rsidRDefault="00EE6646" w:rsidP="00EE6646">
      <w:pPr>
        <w:spacing w:before="0" w:after="0" w:line="240" w:lineRule="auto"/>
        <w:ind w:left="0" w:right="49"/>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Por su parte, la estimación de las solicitudes a recibir durante los 30 (treinta) años del horizonte, se determinó como el promedio de los permisos de distribución de gas natural por ducto otorgados por la Comisión desde el 2012 al 2020, siendo éste 4 (cuatro) permisos anuales. No obstante, en el primer año de estimación, se consideraron </w:t>
      </w:r>
      <w:r>
        <w:rPr>
          <w:rFonts w:ascii="Arial Narrow" w:eastAsia="Times New Roman" w:hAnsi="Arial Narrow" w:cs="Arial"/>
          <w:color w:val="auto"/>
          <w:lang w:eastAsia="es-MX"/>
        </w:rPr>
        <w:t xml:space="preserve">además </w:t>
      </w:r>
      <w:r w:rsidRPr="0027617B">
        <w:rPr>
          <w:rFonts w:ascii="Arial Narrow" w:eastAsia="Times New Roman" w:hAnsi="Arial Narrow" w:cs="Arial"/>
          <w:color w:val="auto"/>
          <w:lang w:eastAsia="es-MX"/>
        </w:rPr>
        <w:t xml:space="preserve">los permisos de distribución otorgados </w:t>
      </w:r>
      <w:r>
        <w:rPr>
          <w:rFonts w:ascii="Arial Narrow" w:eastAsia="Times New Roman" w:hAnsi="Arial Narrow" w:cs="Arial"/>
          <w:color w:val="auto"/>
          <w:lang w:eastAsia="es-MX"/>
        </w:rPr>
        <w:t>al</w:t>
      </w:r>
      <w:r w:rsidRPr="0027617B">
        <w:rPr>
          <w:rFonts w:ascii="Arial Narrow" w:eastAsia="Times New Roman" w:hAnsi="Arial Narrow" w:cs="Arial"/>
          <w:color w:val="auto"/>
          <w:lang w:eastAsia="es-MX"/>
        </w:rPr>
        <w:t xml:space="preserve"> 20</w:t>
      </w:r>
      <w:r>
        <w:rPr>
          <w:rFonts w:ascii="Arial Narrow" w:eastAsia="Times New Roman" w:hAnsi="Arial Narrow" w:cs="Arial"/>
          <w:color w:val="auto"/>
          <w:lang w:eastAsia="es-MX"/>
        </w:rPr>
        <w:t>20</w:t>
      </w:r>
      <w:r w:rsidRPr="0027617B">
        <w:rPr>
          <w:rFonts w:ascii="Arial Narrow" w:eastAsia="Times New Roman" w:hAnsi="Arial Narrow" w:cs="Arial"/>
          <w:color w:val="auto"/>
          <w:lang w:eastAsia="es-MX"/>
        </w:rPr>
        <w:t>.</w:t>
      </w:r>
    </w:p>
    <w:p w14:paraId="3F99E805" w14:textId="77777777" w:rsidR="00EE6646" w:rsidRPr="0027617B" w:rsidRDefault="00EE6646" w:rsidP="00EE6646">
      <w:pPr>
        <w:spacing w:before="0" w:after="0" w:line="240" w:lineRule="auto"/>
        <w:ind w:right="49"/>
        <w:jc w:val="both"/>
        <w:rPr>
          <w:rFonts w:ascii="Arial Narrow" w:eastAsia="Times New Roman" w:hAnsi="Arial Narrow" w:cs="Arial"/>
          <w:color w:val="auto"/>
          <w:lang w:eastAsia="es-MX"/>
        </w:rPr>
      </w:pPr>
    </w:p>
    <w:p w14:paraId="0E66F0B8" w14:textId="0AA59D63" w:rsidR="00EE6646" w:rsidRPr="0027617B" w:rsidRDefault="00EE6646" w:rsidP="00EE6646">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Tabla 2</w:t>
      </w:r>
      <w:r w:rsidR="00273F74">
        <w:rPr>
          <w:rFonts w:ascii="Arial Narrow" w:hAnsi="Arial Narrow" w:cs="Arial"/>
          <w:b/>
          <w:color w:val="auto"/>
          <w:lang w:eastAsia="es-MX"/>
        </w:rPr>
        <w:t>7</w:t>
      </w:r>
      <w:r w:rsidRPr="0027617B">
        <w:rPr>
          <w:rFonts w:ascii="Arial Narrow" w:hAnsi="Arial Narrow" w:cs="Arial"/>
          <w:b/>
          <w:color w:val="auto"/>
          <w:lang w:eastAsia="es-MX"/>
        </w:rPr>
        <w:t>. Promedio anual de los últimos 9 años</w:t>
      </w:r>
    </w:p>
    <w:tbl>
      <w:tblPr>
        <w:tblStyle w:val="Tablaconcuadrcula"/>
        <w:tblW w:w="0" w:type="auto"/>
        <w:jc w:val="center"/>
        <w:tblLook w:val="04A0" w:firstRow="1" w:lastRow="0" w:firstColumn="1" w:lastColumn="0" w:noHBand="0" w:noVBand="1"/>
      </w:tblPr>
      <w:tblGrid>
        <w:gridCol w:w="1637"/>
        <w:gridCol w:w="2516"/>
      </w:tblGrid>
      <w:tr w:rsidR="00EE6646" w:rsidRPr="0027617B" w14:paraId="72DDDCA2" w14:textId="77777777" w:rsidTr="000B67D5">
        <w:trPr>
          <w:trHeight w:val="288"/>
          <w:jc w:val="center"/>
        </w:trPr>
        <w:tc>
          <w:tcPr>
            <w:tcW w:w="1637" w:type="dxa"/>
            <w:vAlign w:val="center"/>
          </w:tcPr>
          <w:p w14:paraId="1E2D81B6" w14:textId="77777777" w:rsidR="00EE6646" w:rsidRPr="0027617B" w:rsidRDefault="00EE6646" w:rsidP="000B67D5">
            <w:pPr>
              <w:spacing w:before="0" w:after="0" w:line="240" w:lineRule="auto"/>
              <w:ind w:left="0" w:right="142"/>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Años</w:t>
            </w:r>
          </w:p>
        </w:tc>
        <w:tc>
          <w:tcPr>
            <w:tcW w:w="2516" w:type="dxa"/>
            <w:vAlign w:val="center"/>
          </w:tcPr>
          <w:p w14:paraId="52D5E5CD" w14:textId="77777777" w:rsidR="00EE6646" w:rsidRPr="0027617B" w:rsidRDefault="00EE6646" w:rsidP="000B67D5">
            <w:pPr>
              <w:spacing w:before="0" w:after="0" w:line="240" w:lineRule="auto"/>
              <w:ind w:left="0" w:right="142"/>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No. permisos de Distribución por ducto de gas natural otorgados por la Comisión</w:t>
            </w:r>
          </w:p>
        </w:tc>
      </w:tr>
      <w:tr w:rsidR="00EE6646" w:rsidRPr="0027617B" w14:paraId="6ACA70B2" w14:textId="77777777" w:rsidTr="000B67D5">
        <w:trPr>
          <w:trHeight w:val="288"/>
          <w:jc w:val="center"/>
        </w:trPr>
        <w:tc>
          <w:tcPr>
            <w:tcW w:w="1637" w:type="dxa"/>
            <w:vAlign w:val="center"/>
          </w:tcPr>
          <w:p w14:paraId="44663A06"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2012</w:t>
            </w:r>
          </w:p>
        </w:tc>
        <w:tc>
          <w:tcPr>
            <w:tcW w:w="2516" w:type="dxa"/>
            <w:vAlign w:val="center"/>
          </w:tcPr>
          <w:p w14:paraId="20CCC5BC"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w:t>
            </w:r>
          </w:p>
        </w:tc>
      </w:tr>
      <w:tr w:rsidR="00EE6646" w:rsidRPr="0027617B" w14:paraId="4C24AF36" w14:textId="77777777" w:rsidTr="000B67D5">
        <w:trPr>
          <w:trHeight w:val="288"/>
          <w:jc w:val="center"/>
        </w:trPr>
        <w:tc>
          <w:tcPr>
            <w:tcW w:w="1637" w:type="dxa"/>
            <w:vAlign w:val="center"/>
          </w:tcPr>
          <w:p w14:paraId="73524DBA"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2013</w:t>
            </w:r>
          </w:p>
        </w:tc>
        <w:tc>
          <w:tcPr>
            <w:tcW w:w="2516" w:type="dxa"/>
            <w:vAlign w:val="center"/>
          </w:tcPr>
          <w:p w14:paraId="377CDC85"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w:t>
            </w:r>
          </w:p>
        </w:tc>
      </w:tr>
      <w:tr w:rsidR="00EE6646" w:rsidRPr="0027617B" w14:paraId="02EF5301" w14:textId="77777777" w:rsidTr="000B67D5">
        <w:trPr>
          <w:trHeight w:val="288"/>
          <w:jc w:val="center"/>
        </w:trPr>
        <w:tc>
          <w:tcPr>
            <w:tcW w:w="1637" w:type="dxa"/>
            <w:vAlign w:val="center"/>
          </w:tcPr>
          <w:p w14:paraId="36627CBD"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2014</w:t>
            </w:r>
          </w:p>
        </w:tc>
        <w:tc>
          <w:tcPr>
            <w:tcW w:w="2516" w:type="dxa"/>
            <w:vAlign w:val="center"/>
          </w:tcPr>
          <w:p w14:paraId="7B583B7E"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w:t>
            </w:r>
          </w:p>
        </w:tc>
      </w:tr>
      <w:tr w:rsidR="00EE6646" w:rsidRPr="0027617B" w14:paraId="07C480BF" w14:textId="77777777" w:rsidTr="000B67D5">
        <w:trPr>
          <w:trHeight w:val="288"/>
          <w:jc w:val="center"/>
        </w:trPr>
        <w:tc>
          <w:tcPr>
            <w:tcW w:w="1637" w:type="dxa"/>
            <w:vAlign w:val="center"/>
          </w:tcPr>
          <w:p w14:paraId="324FF527"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2015</w:t>
            </w:r>
          </w:p>
        </w:tc>
        <w:tc>
          <w:tcPr>
            <w:tcW w:w="2516" w:type="dxa"/>
            <w:vAlign w:val="center"/>
          </w:tcPr>
          <w:p w14:paraId="407C9DF4"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w:t>
            </w:r>
          </w:p>
        </w:tc>
      </w:tr>
      <w:tr w:rsidR="00EE6646" w:rsidRPr="0027617B" w14:paraId="316008E5" w14:textId="77777777" w:rsidTr="000B67D5">
        <w:trPr>
          <w:trHeight w:val="288"/>
          <w:jc w:val="center"/>
        </w:trPr>
        <w:tc>
          <w:tcPr>
            <w:tcW w:w="1637" w:type="dxa"/>
            <w:vAlign w:val="center"/>
          </w:tcPr>
          <w:p w14:paraId="188BD078"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2016</w:t>
            </w:r>
          </w:p>
        </w:tc>
        <w:tc>
          <w:tcPr>
            <w:tcW w:w="2516" w:type="dxa"/>
            <w:vAlign w:val="center"/>
          </w:tcPr>
          <w:p w14:paraId="46C93E18"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11</w:t>
            </w:r>
          </w:p>
        </w:tc>
      </w:tr>
      <w:tr w:rsidR="00EE6646" w:rsidRPr="0027617B" w14:paraId="28161A99" w14:textId="77777777" w:rsidTr="000B67D5">
        <w:trPr>
          <w:trHeight w:val="288"/>
          <w:jc w:val="center"/>
        </w:trPr>
        <w:tc>
          <w:tcPr>
            <w:tcW w:w="1637" w:type="dxa"/>
            <w:vAlign w:val="center"/>
          </w:tcPr>
          <w:p w14:paraId="4C41FB6D"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2017</w:t>
            </w:r>
          </w:p>
        </w:tc>
        <w:tc>
          <w:tcPr>
            <w:tcW w:w="2516" w:type="dxa"/>
            <w:vAlign w:val="center"/>
          </w:tcPr>
          <w:p w14:paraId="1A577452"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9</w:t>
            </w:r>
          </w:p>
        </w:tc>
      </w:tr>
      <w:tr w:rsidR="00EE6646" w:rsidRPr="0027617B" w14:paraId="5E1D1FE1" w14:textId="77777777" w:rsidTr="000B67D5">
        <w:trPr>
          <w:trHeight w:val="288"/>
          <w:jc w:val="center"/>
        </w:trPr>
        <w:tc>
          <w:tcPr>
            <w:tcW w:w="1637" w:type="dxa"/>
            <w:vAlign w:val="center"/>
          </w:tcPr>
          <w:p w14:paraId="73072AE2"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2018</w:t>
            </w:r>
          </w:p>
        </w:tc>
        <w:tc>
          <w:tcPr>
            <w:tcW w:w="2516" w:type="dxa"/>
            <w:vAlign w:val="center"/>
          </w:tcPr>
          <w:p w14:paraId="75050EFE"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9</w:t>
            </w:r>
          </w:p>
        </w:tc>
      </w:tr>
      <w:tr w:rsidR="00EE6646" w:rsidRPr="0027617B" w14:paraId="2D672408" w14:textId="77777777" w:rsidTr="000B67D5">
        <w:trPr>
          <w:trHeight w:val="288"/>
          <w:jc w:val="center"/>
        </w:trPr>
        <w:tc>
          <w:tcPr>
            <w:tcW w:w="1637" w:type="dxa"/>
            <w:vAlign w:val="center"/>
          </w:tcPr>
          <w:p w14:paraId="1E5CF373"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2019</w:t>
            </w:r>
          </w:p>
        </w:tc>
        <w:tc>
          <w:tcPr>
            <w:tcW w:w="2516" w:type="dxa"/>
            <w:vAlign w:val="center"/>
          </w:tcPr>
          <w:p w14:paraId="6EF44E27"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3</w:t>
            </w:r>
          </w:p>
        </w:tc>
      </w:tr>
      <w:tr w:rsidR="00EE6646" w:rsidRPr="0027617B" w14:paraId="28DB895E" w14:textId="77777777" w:rsidTr="000B67D5">
        <w:trPr>
          <w:trHeight w:val="288"/>
          <w:jc w:val="center"/>
        </w:trPr>
        <w:tc>
          <w:tcPr>
            <w:tcW w:w="1637" w:type="dxa"/>
            <w:vAlign w:val="center"/>
          </w:tcPr>
          <w:p w14:paraId="68DE161A"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2020</w:t>
            </w:r>
          </w:p>
        </w:tc>
        <w:tc>
          <w:tcPr>
            <w:tcW w:w="2516" w:type="dxa"/>
            <w:vAlign w:val="center"/>
          </w:tcPr>
          <w:p w14:paraId="2B02E36D" w14:textId="77777777" w:rsidR="00EE6646" w:rsidRPr="0027617B" w:rsidRDefault="00EE6646" w:rsidP="000B67D5">
            <w:pPr>
              <w:spacing w:before="0" w:after="0" w:line="240" w:lineRule="auto"/>
              <w:ind w:left="0" w:right="142"/>
              <w:jc w:val="center"/>
              <w:rPr>
                <w:rFonts w:ascii="Arial Narrow" w:eastAsia="Times New Roman" w:hAnsi="Arial Narrow" w:cs="Arial"/>
                <w:color w:val="auto"/>
                <w:sz w:val="16"/>
                <w:szCs w:val="16"/>
                <w:lang w:eastAsia="es-MX"/>
              </w:rPr>
            </w:pPr>
            <w:r w:rsidRPr="0027617B">
              <w:rPr>
                <w:rFonts w:ascii="Arial Narrow" w:eastAsia="Times New Roman" w:hAnsi="Arial Narrow" w:cs="Arial"/>
                <w:color w:val="auto"/>
                <w:sz w:val="16"/>
                <w:szCs w:val="16"/>
                <w:lang w:eastAsia="es-MX"/>
              </w:rPr>
              <w:t>2</w:t>
            </w:r>
          </w:p>
        </w:tc>
      </w:tr>
      <w:tr w:rsidR="00EE6646" w:rsidRPr="0027617B" w14:paraId="2B256D1E" w14:textId="77777777" w:rsidTr="000B67D5">
        <w:trPr>
          <w:trHeight w:val="288"/>
          <w:jc w:val="center"/>
        </w:trPr>
        <w:tc>
          <w:tcPr>
            <w:tcW w:w="1637" w:type="dxa"/>
            <w:shd w:val="clear" w:color="auto" w:fill="D9D9D9" w:themeFill="background1" w:themeFillShade="D9"/>
            <w:vAlign w:val="center"/>
          </w:tcPr>
          <w:p w14:paraId="09319A8B" w14:textId="77777777" w:rsidR="00EE6646" w:rsidRPr="0027617B" w:rsidRDefault="00EE6646" w:rsidP="000B67D5">
            <w:pPr>
              <w:spacing w:before="0" w:after="0" w:line="240" w:lineRule="auto"/>
              <w:ind w:left="0" w:right="142"/>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Promedio</w:t>
            </w:r>
          </w:p>
        </w:tc>
        <w:tc>
          <w:tcPr>
            <w:tcW w:w="2516" w:type="dxa"/>
            <w:shd w:val="clear" w:color="auto" w:fill="D9D9D9" w:themeFill="background1" w:themeFillShade="D9"/>
            <w:vAlign w:val="center"/>
          </w:tcPr>
          <w:p w14:paraId="4F026D3C" w14:textId="77777777" w:rsidR="00EE6646" w:rsidRPr="0027617B" w:rsidRDefault="00EE6646" w:rsidP="000B67D5">
            <w:pPr>
              <w:spacing w:before="0" w:after="0" w:line="240" w:lineRule="auto"/>
              <w:ind w:left="0" w:right="142"/>
              <w:jc w:val="center"/>
              <w:rPr>
                <w:rFonts w:ascii="Arial Narrow" w:eastAsia="Times New Roman" w:hAnsi="Arial Narrow" w:cs="Arial"/>
                <w:b/>
                <w:color w:val="auto"/>
                <w:sz w:val="16"/>
                <w:szCs w:val="16"/>
                <w:lang w:eastAsia="es-MX"/>
              </w:rPr>
            </w:pPr>
            <w:r w:rsidRPr="0027617B">
              <w:rPr>
                <w:rFonts w:ascii="Arial Narrow" w:eastAsia="Times New Roman" w:hAnsi="Arial Narrow" w:cs="Arial"/>
                <w:b/>
                <w:color w:val="auto"/>
                <w:sz w:val="16"/>
                <w:szCs w:val="16"/>
                <w:lang w:eastAsia="es-MX"/>
              </w:rPr>
              <w:t>4</w:t>
            </w:r>
          </w:p>
        </w:tc>
      </w:tr>
    </w:tbl>
    <w:p w14:paraId="55D7D4F7" w14:textId="77777777" w:rsidR="00EE6646" w:rsidRPr="0027617B" w:rsidRDefault="00EE6646">
      <w:pPr>
        <w:spacing w:before="0" w:after="0" w:line="240" w:lineRule="auto"/>
        <w:ind w:left="0"/>
        <w:jc w:val="both"/>
        <w:rPr>
          <w:rFonts w:ascii="Arial Narrow" w:eastAsia="Times New Roman" w:hAnsi="Arial Narrow" w:cs="Arial"/>
          <w:color w:val="auto"/>
          <w:lang w:eastAsia="es-MX"/>
        </w:rPr>
      </w:pPr>
    </w:p>
    <w:p w14:paraId="5411E2FE" w14:textId="77777777" w:rsidR="00EE6646" w:rsidRDefault="00EE6646">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Al respecto, se consideran 131 nuevas solicitudes de aprobación de tarifas máximas durante los 30 (treinta) años. </w:t>
      </w:r>
    </w:p>
    <w:p w14:paraId="4D3E0D41" w14:textId="77777777" w:rsidR="00EE6646" w:rsidRPr="0027617B" w:rsidRDefault="00EE6646">
      <w:pPr>
        <w:spacing w:before="0" w:after="0" w:line="240" w:lineRule="auto"/>
        <w:ind w:left="0"/>
        <w:jc w:val="both"/>
        <w:rPr>
          <w:rFonts w:ascii="Arial Narrow" w:eastAsia="Times New Roman" w:hAnsi="Arial Narrow" w:cs="Arial"/>
          <w:color w:val="auto"/>
          <w:lang w:eastAsia="es-MX"/>
        </w:rPr>
      </w:pPr>
    </w:p>
    <w:p w14:paraId="608F4E6D" w14:textId="77777777" w:rsidR="00EE6646" w:rsidRPr="0027617B" w:rsidRDefault="00EE6646">
      <w:pPr>
        <w:spacing w:before="0" w:after="0" w:line="240" w:lineRule="auto"/>
        <w:ind w:left="0" w:right="142"/>
        <w:jc w:val="both"/>
        <w:rPr>
          <w:rFonts w:ascii="Arial Narrow" w:eastAsia="Times New Roman" w:hAnsi="Arial Narrow" w:cs="Arial"/>
          <w:color w:val="auto"/>
          <w:lang w:eastAsia="es-MX"/>
        </w:rPr>
      </w:pPr>
      <w:r>
        <w:rPr>
          <w:rFonts w:ascii="Arial Narrow" w:eastAsia="Times New Roman" w:hAnsi="Arial Narrow" w:cs="Arial"/>
          <w:color w:val="auto"/>
          <w:lang w:eastAsia="es-MX"/>
        </w:rPr>
        <w:t>C</w:t>
      </w:r>
      <w:r w:rsidRPr="0027617B">
        <w:rPr>
          <w:rFonts w:ascii="Arial Narrow" w:eastAsia="Times New Roman" w:hAnsi="Arial Narrow" w:cs="Arial"/>
          <w:color w:val="auto"/>
          <w:lang w:eastAsia="es-MX"/>
        </w:rPr>
        <w:t xml:space="preserve">on base en los supuestos anteriormente descritos, se determinan la frecuencia y cantidad con las que los </w:t>
      </w:r>
      <w:r>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presentarán los trámites correspondientes, respecto a la regulación vigente y al </w:t>
      </w:r>
      <w:r>
        <w:rPr>
          <w:rFonts w:ascii="Arial Narrow" w:eastAsia="Times New Roman" w:hAnsi="Arial Narrow" w:cs="Arial"/>
          <w:color w:val="auto"/>
          <w:lang w:eastAsia="es-MX"/>
        </w:rPr>
        <w:t>Anteproyecto</w:t>
      </w:r>
      <w:r w:rsidRPr="0027617B">
        <w:rPr>
          <w:rFonts w:ascii="Arial Narrow" w:eastAsia="Times New Roman" w:hAnsi="Arial Narrow" w:cs="Arial"/>
          <w:color w:val="auto"/>
          <w:lang w:eastAsia="es-MX"/>
        </w:rPr>
        <w:t>.</w:t>
      </w:r>
    </w:p>
    <w:p w14:paraId="74C0A74D"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1DDF30E8" w14:textId="77777777" w:rsidR="00EE6646" w:rsidRPr="0027617B" w:rsidRDefault="00EE6646" w:rsidP="00EE6646">
      <w:pPr>
        <w:numPr>
          <w:ilvl w:val="0"/>
          <w:numId w:val="13"/>
        </w:numPr>
        <w:spacing w:before="0" w:after="0" w:line="240" w:lineRule="auto"/>
        <w:ind w:left="284" w:right="0"/>
        <w:contextualSpacing/>
        <w:jc w:val="both"/>
        <w:rPr>
          <w:rFonts w:ascii="Arial Narrow" w:eastAsia="Times New Roman" w:hAnsi="Arial Narrow" w:cs="Arial"/>
          <w:b/>
          <w:color w:val="auto"/>
          <w:lang w:eastAsia="es-MX"/>
        </w:rPr>
      </w:pPr>
      <w:r w:rsidRPr="0027617B">
        <w:rPr>
          <w:rFonts w:ascii="Arial Narrow" w:eastAsia="Times New Roman" w:hAnsi="Arial Narrow" w:cs="Arial"/>
          <w:b/>
          <w:color w:val="auto"/>
          <w:lang w:eastAsia="es-MX"/>
        </w:rPr>
        <w:t>Valor Presente de los costos de cumplimiento de la regulación vigente</w:t>
      </w:r>
    </w:p>
    <w:p w14:paraId="1663F88B"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1442B22F" w14:textId="77777777" w:rsidR="00EE6646" w:rsidRDefault="00EE6646" w:rsidP="00EE6646">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Primeramente, se establecieron las proyecciones de los trámites y las acciones regulatorias establecidos en materia tarifaria en la regulación vigente, en función de la cantidad de trámites y acciones regulatorias históricas registrados en la Comisión, siendo los siguientes: </w:t>
      </w:r>
    </w:p>
    <w:p w14:paraId="5DBA65B4" w14:textId="77777777" w:rsidR="00EE6646" w:rsidRPr="0027617B" w:rsidRDefault="00EE6646" w:rsidP="00EE6646">
      <w:pPr>
        <w:spacing w:before="0" w:after="0" w:line="240" w:lineRule="auto"/>
        <w:ind w:left="0" w:right="0"/>
        <w:rPr>
          <w:rFonts w:ascii="Arial Narrow" w:hAnsi="Arial Narrow" w:cs="Arial"/>
          <w:b/>
          <w:color w:val="auto"/>
          <w:lang w:eastAsia="es-MX"/>
        </w:rPr>
      </w:pPr>
    </w:p>
    <w:p w14:paraId="52DC7FCF" w14:textId="2EEA2472" w:rsidR="00EE6646" w:rsidRDefault="00EE6646" w:rsidP="00EE6646">
      <w:pPr>
        <w:numPr>
          <w:ilvl w:val="0"/>
          <w:numId w:val="16"/>
        </w:numPr>
        <w:spacing w:before="0" w:after="0" w:line="240" w:lineRule="auto"/>
        <w:ind w:left="709" w:right="0" w:hanging="349"/>
        <w:contextualSpacing/>
        <w:rPr>
          <w:rFonts w:ascii="Arial Narrow" w:hAnsi="Arial Narrow" w:cs="Arial"/>
          <w:b/>
          <w:color w:val="auto"/>
          <w:lang w:eastAsia="es-MX"/>
        </w:rPr>
      </w:pPr>
      <w:r w:rsidRPr="0027617B">
        <w:rPr>
          <w:rFonts w:ascii="Arial Narrow" w:hAnsi="Arial Narrow" w:cs="Arial"/>
          <w:b/>
          <w:color w:val="auto"/>
          <w:lang w:eastAsia="es-MX"/>
        </w:rPr>
        <w:t xml:space="preserve">Para los Trámites: </w:t>
      </w:r>
    </w:p>
    <w:p w14:paraId="6784EB33" w14:textId="77777777" w:rsidR="003540AF" w:rsidRPr="005E3AC1" w:rsidRDefault="003540AF" w:rsidP="000121DD">
      <w:pPr>
        <w:spacing w:before="0" w:after="0" w:line="240" w:lineRule="auto"/>
        <w:ind w:left="709" w:right="0"/>
        <w:contextualSpacing/>
        <w:rPr>
          <w:rFonts w:ascii="Arial Narrow" w:hAnsi="Arial Narrow" w:cs="Arial"/>
          <w:b/>
          <w:color w:val="auto"/>
          <w:lang w:eastAsia="es-MX"/>
        </w:rPr>
      </w:pPr>
    </w:p>
    <w:p w14:paraId="702004BC" w14:textId="0E93A1F4" w:rsidR="00EE6646" w:rsidRPr="0027617B" w:rsidRDefault="00EE6646" w:rsidP="00EE6646">
      <w:pPr>
        <w:spacing w:before="0" w:after="0" w:line="240" w:lineRule="auto"/>
        <w:ind w:left="0" w:right="0"/>
        <w:jc w:val="center"/>
        <w:rPr>
          <w:rFonts w:ascii="Arial Narrow" w:hAnsi="Arial Narrow" w:cs="Arial"/>
          <w:b/>
          <w:color w:val="auto"/>
          <w:lang w:eastAsia="es-MX"/>
        </w:rPr>
      </w:pPr>
      <w:r w:rsidRPr="0027617B">
        <w:rPr>
          <w:rFonts w:ascii="Arial Narrow" w:hAnsi="Arial Narrow" w:cs="Arial"/>
          <w:b/>
          <w:color w:val="auto"/>
          <w:lang w:eastAsia="es-MX"/>
        </w:rPr>
        <w:t>Tabla 2</w:t>
      </w:r>
      <w:r w:rsidR="00273F74">
        <w:rPr>
          <w:rFonts w:ascii="Arial Narrow" w:hAnsi="Arial Narrow" w:cs="Arial"/>
          <w:b/>
          <w:color w:val="auto"/>
          <w:lang w:eastAsia="es-MX"/>
        </w:rPr>
        <w:t>8</w:t>
      </w:r>
      <w:r w:rsidRPr="0027617B">
        <w:rPr>
          <w:rFonts w:ascii="Arial Narrow" w:hAnsi="Arial Narrow" w:cs="Arial"/>
          <w:b/>
          <w:color w:val="auto"/>
          <w:lang w:eastAsia="es-MX"/>
        </w:rPr>
        <w:t xml:space="preserve">. Cantidad de </w:t>
      </w:r>
      <w:r>
        <w:rPr>
          <w:rFonts w:ascii="Arial Narrow" w:hAnsi="Arial Narrow" w:cs="Arial"/>
          <w:b/>
          <w:color w:val="auto"/>
          <w:lang w:eastAsia="es-MX"/>
        </w:rPr>
        <w:t>Distribuidores</w:t>
      </w:r>
      <w:r w:rsidRPr="0027617B">
        <w:rPr>
          <w:rFonts w:ascii="Arial Narrow" w:hAnsi="Arial Narrow" w:cs="Arial"/>
          <w:b/>
          <w:color w:val="auto"/>
          <w:lang w:eastAsia="es-MX"/>
        </w:rPr>
        <w:t xml:space="preserve"> que presentan los trámites</w:t>
      </w:r>
    </w:p>
    <w:tbl>
      <w:tblPr>
        <w:tblW w:w="9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81"/>
        <w:gridCol w:w="774"/>
        <w:gridCol w:w="774"/>
        <w:gridCol w:w="618"/>
        <w:gridCol w:w="618"/>
        <w:gridCol w:w="620"/>
        <w:gridCol w:w="618"/>
        <w:gridCol w:w="618"/>
        <w:gridCol w:w="618"/>
        <w:gridCol w:w="744"/>
        <w:gridCol w:w="709"/>
        <w:gridCol w:w="850"/>
        <w:gridCol w:w="783"/>
      </w:tblGrid>
      <w:tr w:rsidR="00EE6646" w:rsidRPr="0027617B" w14:paraId="3C70E74A" w14:textId="77777777" w:rsidTr="000B67D5">
        <w:trPr>
          <w:trHeight w:val="10"/>
          <w:jc w:val="center"/>
        </w:trPr>
        <w:tc>
          <w:tcPr>
            <w:tcW w:w="1081" w:type="dxa"/>
            <w:tcBorders>
              <w:top w:val="single" w:sz="4" w:space="0" w:color="auto"/>
              <w:left w:val="single" w:sz="4" w:space="0" w:color="auto"/>
              <w:bottom w:val="single" w:sz="4" w:space="0" w:color="auto"/>
            </w:tcBorders>
            <w:shd w:val="clear" w:color="000000" w:fill="D9D9D9"/>
            <w:noWrap/>
            <w:vAlign w:val="center"/>
            <w:hideMark/>
          </w:tcPr>
          <w:p w14:paraId="176286A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Trámites</w:t>
            </w:r>
          </w:p>
        </w:tc>
        <w:tc>
          <w:tcPr>
            <w:tcW w:w="774" w:type="dxa"/>
            <w:tcBorders>
              <w:top w:val="single" w:sz="4" w:space="0" w:color="auto"/>
              <w:bottom w:val="single" w:sz="4" w:space="0" w:color="auto"/>
            </w:tcBorders>
            <w:shd w:val="clear" w:color="000000" w:fill="D9D9D9"/>
            <w:vAlign w:val="center"/>
            <w:hideMark/>
          </w:tcPr>
          <w:p w14:paraId="39D46CF1"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774" w:type="dxa"/>
            <w:tcBorders>
              <w:top w:val="single" w:sz="4" w:space="0" w:color="auto"/>
              <w:bottom w:val="single" w:sz="4" w:space="0" w:color="auto"/>
            </w:tcBorders>
            <w:shd w:val="clear" w:color="000000" w:fill="D9D9D9"/>
            <w:vAlign w:val="center"/>
            <w:hideMark/>
          </w:tcPr>
          <w:p w14:paraId="25641CD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618" w:type="dxa"/>
            <w:tcBorders>
              <w:top w:val="single" w:sz="4" w:space="0" w:color="auto"/>
              <w:bottom w:val="single" w:sz="4" w:space="0" w:color="auto"/>
            </w:tcBorders>
            <w:shd w:val="clear" w:color="000000" w:fill="D9D9D9"/>
            <w:vAlign w:val="center"/>
            <w:hideMark/>
          </w:tcPr>
          <w:p w14:paraId="0CB31BEE"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618" w:type="dxa"/>
            <w:tcBorders>
              <w:top w:val="single" w:sz="4" w:space="0" w:color="auto"/>
              <w:bottom w:val="single" w:sz="4" w:space="0" w:color="auto"/>
            </w:tcBorders>
            <w:shd w:val="clear" w:color="000000" w:fill="D9D9D9"/>
            <w:vAlign w:val="center"/>
            <w:hideMark/>
          </w:tcPr>
          <w:p w14:paraId="4E43394D"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620" w:type="dxa"/>
            <w:tcBorders>
              <w:top w:val="single" w:sz="4" w:space="0" w:color="auto"/>
              <w:bottom w:val="single" w:sz="4" w:space="0" w:color="auto"/>
            </w:tcBorders>
            <w:shd w:val="clear" w:color="000000" w:fill="D9D9D9"/>
            <w:vAlign w:val="center"/>
            <w:hideMark/>
          </w:tcPr>
          <w:p w14:paraId="03FA0F86"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618" w:type="dxa"/>
            <w:tcBorders>
              <w:top w:val="single" w:sz="4" w:space="0" w:color="auto"/>
              <w:bottom w:val="single" w:sz="4" w:space="0" w:color="auto"/>
            </w:tcBorders>
            <w:shd w:val="clear" w:color="000000" w:fill="D9D9D9"/>
            <w:vAlign w:val="center"/>
            <w:hideMark/>
          </w:tcPr>
          <w:p w14:paraId="2B324546"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618" w:type="dxa"/>
            <w:tcBorders>
              <w:top w:val="single" w:sz="4" w:space="0" w:color="auto"/>
              <w:bottom w:val="single" w:sz="4" w:space="0" w:color="auto"/>
            </w:tcBorders>
            <w:shd w:val="clear" w:color="000000" w:fill="D9D9D9"/>
            <w:vAlign w:val="center"/>
            <w:hideMark/>
          </w:tcPr>
          <w:p w14:paraId="42984DBF"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618" w:type="dxa"/>
            <w:tcBorders>
              <w:top w:val="single" w:sz="4" w:space="0" w:color="auto"/>
              <w:bottom w:val="single" w:sz="4" w:space="0" w:color="auto"/>
            </w:tcBorders>
            <w:shd w:val="clear" w:color="000000" w:fill="D9D9D9"/>
            <w:vAlign w:val="center"/>
            <w:hideMark/>
          </w:tcPr>
          <w:p w14:paraId="67EB5E84"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744" w:type="dxa"/>
            <w:tcBorders>
              <w:top w:val="single" w:sz="4" w:space="0" w:color="auto"/>
              <w:bottom w:val="single" w:sz="4" w:space="0" w:color="auto"/>
            </w:tcBorders>
            <w:shd w:val="clear" w:color="000000" w:fill="D9D9D9"/>
            <w:vAlign w:val="center"/>
            <w:hideMark/>
          </w:tcPr>
          <w:p w14:paraId="4B95EEC1"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709" w:type="dxa"/>
            <w:tcBorders>
              <w:top w:val="single" w:sz="4" w:space="0" w:color="auto"/>
              <w:bottom w:val="single" w:sz="4" w:space="0" w:color="auto"/>
            </w:tcBorders>
            <w:shd w:val="clear" w:color="000000" w:fill="D9D9D9"/>
            <w:vAlign w:val="center"/>
            <w:hideMark/>
          </w:tcPr>
          <w:p w14:paraId="51F5452B"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850" w:type="dxa"/>
            <w:tcBorders>
              <w:top w:val="single" w:sz="4" w:space="0" w:color="auto"/>
              <w:bottom w:val="single" w:sz="4" w:space="0" w:color="auto"/>
            </w:tcBorders>
            <w:shd w:val="clear" w:color="000000" w:fill="D9D9D9"/>
            <w:vAlign w:val="center"/>
            <w:hideMark/>
          </w:tcPr>
          <w:p w14:paraId="496B616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3784A401"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783" w:type="dxa"/>
            <w:tcBorders>
              <w:top w:val="single" w:sz="4" w:space="0" w:color="auto"/>
              <w:bottom w:val="single" w:sz="4" w:space="0" w:color="auto"/>
              <w:right w:val="single" w:sz="4" w:space="0" w:color="auto"/>
            </w:tcBorders>
            <w:shd w:val="clear" w:color="000000" w:fill="D9D9D9"/>
            <w:vAlign w:val="center"/>
          </w:tcPr>
          <w:p w14:paraId="7694904E"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w:t>
            </w:r>
          </w:p>
        </w:tc>
      </w:tr>
      <w:tr w:rsidR="00EE6646" w:rsidRPr="0027617B" w14:paraId="6132E2A5" w14:textId="77777777" w:rsidTr="000B67D5">
        <w:trPr>
          <w:trHeight w:val="365"/>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65CB89"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Trámite 5</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263E35D1"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3BA34DBF"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02EA626C"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74CE6807"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2D79C77D"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3E6C307"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6D4BB5C"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1A248DC5"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075F6DC6"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3030909"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567EA2BE"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85</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53363242"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131</w:t>
            </w:r>
          </w:p>
        </w:tc>
      </w:tr>
      <w:tr w:rsidR="00EE6646" w:rsidRPr="0027617B" w14:paraId="25E63173" w14:textId="77777777" w:rsidTr="000B67D5">
        <w:trPr>
          <w:trHeight w:val="413"/>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2DB785"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6</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0CE65285"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64</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7AF86CB0"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72</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276E9ADE"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76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9380519"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80</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552870BD"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0B79E8A4"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89</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EDE9738"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93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1C5C2FAA"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97</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179D4AF3"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8511CFB"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106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2AD16E5A"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3,000</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3F8329C5"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3,860</w:t>
            </w:r>
          </w:p>
        </w:tc>
      </w:tr>
      <w:tr w:rsidR="00EE6646" w:rsidRPr="0027617B" w14:paraId="4D2F2236" w14:textId="77777777" w:rsidTr="000B67D5">
        <w:trPr>
          <w:trHeight w:val="405"/>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03DC2D"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7</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2E226432"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7</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786A8E54"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2AE32740"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7</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7658A1B"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21</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3D700F11"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24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0EFED02D"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0850F62"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BAC15EA"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20</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43D1A0C0"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C10D192"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0C44B67E"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477</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4319BB31"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611</w:t>
            </w:r>
          </w:p>
        </w:tc>
      </w:tr>
      <w:tr w:rsidR="00EE6646" w:rsidRPr="0027617B" w14:paraId="08C2D31D" w14:textId="77777777" w:rsidTr="000B67D5">
        <w:trPr>
          <w:trHeight w:val="425"/>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406289"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8</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5510F158"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06079311"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BA19B56"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1D119DF"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3DDA3B95"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782C861D"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F21EF35"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3E2BB04"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1C2D5E79"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38E0F84"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4BF60056"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85</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3777C4BA"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131</w:t>
            </w:r>
          </w:p>
        </w:tc>
      </w:tr>
      <w:tr w:rsidR="00EE6646" w:rsidRPr="0027617B" w14:paraId="1F59B357" w14:textId="77777777" w:rsidTr="000B67D5">
        <w:trPr>
          <w:trHeight w:val="412"/>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9B436"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9</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1BF349B2"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5F5EEF7A"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81615E7"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2531F0D"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29DB1149"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432F602"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4214986C"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2B283E14"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41E24CBF"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1A7202B"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2389D0DD"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98</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791E6D72"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149</w:t>
            </w:r>
          </w:p>
        </w:tc>
      </w:tr>
      <w:tr w:rsidR="00EE6646" w:rsidRPr="0027617B" w14:paraId="52D3CD4E" w14:textId="77777777" w:rsidTr="000B67D5">
        <w:trPr>
          <w:trHeight w:val="418"/>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41CD12"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Trámite</w:t>
            </w:r>
            <w:r>
              <w:rPr>
                <w:rFonts w:ascii="Arial Narrow" w:hAnsi="Arial Narrow" w:cs="Arial"/>
                <w:b/>
                <w:bCs/>
                <w:color w:val="auto"/>
                <w:sz w:val="16"/>
                <w:szCs w:val="16"/>
                <w:lang w:eastAsia="es-MX"/>
              </w:rPr>
              <w:t>10</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2A651BC9"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03E7A53F"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2</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8BB1057"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B6ECB1F"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14734539"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253350FC"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CB68CA5"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423E5927"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2</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6CEF0462"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8880DED"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068B0D5A"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35</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1F8BD76A"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50</w:t>
            </w:r>
          </w:p>
        </w:tc>
      </w:tr>
      <w:tr w:rsidR="00EE6646" w:rsidRPr="0027617B" w14:paraId="21367CA3" w14:textId="77777777" w:rsidTr="000B67D5">
        <w:trPr>
          <w:trHeight w:val="41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81456"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11</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73B0E967"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64F6FD2A"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725B320F"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2F9C68AE"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1E689F2C"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2EAF2B29"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11178503"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4E5671A5"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6552B190"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072CD5C"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3F3D196A"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38</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2604CCEE"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55</w:t>
            </w:r>
          </w:p>
        </w:tc>
      </w:tr>
      <w:tr w:rsidR="00EE6646" w:rsidRPr="0027617B" w14:paraId="744E6DBB" w14:textId="77777777" w:rsidTr="000B67D5">
        <w:trPr>
          <w:trHeight w:val="416"/>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583934"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12</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4D975E60"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430C6496"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4D7BB4EB"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1DD880D4"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15D2F63F"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93D8F53"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29B04516"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A571FFA"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2B72A27F"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7D0B275"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4C5B27EB"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30</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60172E0C"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46</w:t>
            </w:r>
          </w:p>
        </w:tc>
      </w:tr>
      <w:tr w:rsidR="00EE6646" w:rsidRPr="0027617B" w14:paraId="460AB889" w14:textId="77777777" w:rsidTr="000B67D5">
        <w:trPr>
          <w:trHeight w:val="407"/>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D483EF"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13</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16D66256"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3987301F"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124DD58E"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4F065637"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41266D92"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7A4661F6"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79291818"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88E4921"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45984CEE"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ECC2D69"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79F70502"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20</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14882546"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30</w:t>
            </w:r>
          </w:p>
        </w:tc>
      </w:tr>
      <w:tr w:rsidR="00EE6646" w:rsidRPr="0027617B" w14:paraId="5AA06C52" w14:textId="77777777" w:rsidTr="000B67D5">
        <w:trPr>
          <w:trHeight w:val="427"/>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562BE6"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14</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18DEDF03"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64</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391E425E"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72</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8E4E68A"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76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06D2688"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80</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566C068C"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09440C38"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89</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12956E47"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93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09B45A89"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97</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6701EAD8"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F9B5FB2"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106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6B319D7"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3,000</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6FF30F57"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3,860</w:t>
            </w:r>
          </w:p>
        </w:tc>
      </w:tr>
      <w:tr w:rsidR="00EE6646" w:rsidRPr="0027617B" w14:paraId="79BA26C3" w14:textId="77777777" w:rsidTr="000B67D5">
        <w:trPr>
          <w:trHeight w:val="405"/>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687F66"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15</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5EEC3E53"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64</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281FE0ED"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72</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6A04B7B7"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76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208DC98"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80</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39038963"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57BA7075"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89</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26791C03"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93</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0F345AF6"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97</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669247DC"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4DBC17B"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106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4D9A3724"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3,000</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30424768"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3,860</w:t>
            </w:r>
          </w:p>
        </w:tc>
      </w:tr>
      <w:tr w:rsidR="00EE6646" w:rsidRPr="0027617B" w14:paraId="2090FF17" w14:textId="77777777" w:rsidTr="000B67D5">
        <w:trPr>
          <w:trHeight w:val="425"/>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6DF9B4"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16</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171159C4"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tcPr>
          <w:p w14:paraId="0FAD72EC"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0C1E7C7D"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089A7618"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28B1306A"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09B271A"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4B37ED0E"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14:paraId="3B8E1F68"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3</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14:paraId="5657B325"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D806E86"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4</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431D13F3"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85</w:t>
            </w:r>
          </w:p>
        </w:tc>
        <w:tc>
          <w:tcPr>
            <w:tcW w:w="783" w:type="dxa"/>
            <w:tcBorders>
              <w:top w:val="single" w:sz="4" w:space="0" w:color="auto"/>
              <w:left w:val="single" w:sz="4" w:space="0" w:color="auto"/>
              <w:bottom w:val="single" w:sz="4" w:space="0" w:color="auto"/>
              <w:right w:val="single" w:sz="4" w:space="0" w:color="auto"/>
            </w:tcBorders>
            <w:shd w:val="clear" w:color="000000" w:fill="FFFFFF"/>
            <w:vAlign w:val="center"/>
          </w:tcPr>
          <w:p w14:paraId="4D932220" w14:textId="77777777" w:rsidR="00EE6646" w:rsidRPr="00436828" w:rsidRDefault="00EE6646" w:rsidP="000B67D5">
            <w:pPr>
              <w:spacing w:before="0" w:after="0" w:line="240" w:lineRule="auto"/>
              <w:ind w:left="0" w:right="0"/>
              <w:jc w:val="center"/>
              <w:rPr>
                <w:rFonts w:ascii="Arial Narrow" w:hAnsi="Arial Narrow" w:cs="Arial"/>
                <w:b/>
                <w:bCs/>
                <w:color w:val="auto"/>
                <w:sz w:val="18"/>
                <w:szCs w:val="18"/>
                <w:lang w:eastAsia="es-MX"/>
              </w:rPr>
            </w:pPr>
            <w:r w:rsidRPr="00436828">
              <w:rPr>
                <w:rFonts w:ascii="Arial Narrow" w:hAnsi="Arial Narrow" w:cs="Calibri"/>
                <w:color w:val="000000"/>
                <w:sz w:val="18"/>
                <w:szCs w:val="18"/>
              </w:rPr>
              <w:t>131</w:t>
            </w:r>
          </w:p>
        </w:tc>
      </w:tr>
    </w:tbl>
    <w:p w14:paraId="7596EA8C"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39B0EADB" w14:textId="77777777" w:rsidR="00EE6646" w:rsidRPr="0027617B" w:rsidRDefault="00EE6646" w:rsidP="00EE6646">
      <w:pPr>
        <w:numPr>
          <w:ilvl w:val="0"/>
          <w:numId w:val="16"/>
        </w:numPr>
        <w:spacing w:before="0" w:after="0" w:line="240" w:lineRule="auto"/>
        <w:ind w:left="709" w:right="0" w:hanging="283"/>
        <w:contextualSpacing/>
        <w:rPr>
          <w:rFonts w:ascii="Arial Narrow" w:hAnsi="Arial Narrow" w:cs="Arial"/>
          <w:b/>
          <w:color w:val="auto"/>
          <w:lang w:eastAsia="es-MX"/>
        </w:rPr>
      </w:pPr>
      <w:r w:rsidRPr="0027617B">
        <w:rPr>
          <w:rFonts w:ascii="Arial Narrow" w:hAnsi="Arial Narrow" w:cs="Arial"/>
          <w:b/>
          <w:color w:val="auto"/>
          <w:lang w:eastAsia="es-MX"/>
        </w:rPr>
        <w:t xml:space="preserve">Para las Acciones Regulatorias: </w:t>
      </w:r>
    </w:p>
    <w:p w14:paraId="532E9FE9" w14:textId="77777777" w:rsidR="00EE6646" w:rsidRPr="0027617B" w:rsidRDefault="00EE6646" w:rsidP="00EE6646">
      <w:pPr>
        <w:spacing w:before="0" w:after="0" w:line="240" w:lineRule="auto"/>
        <w:ind w:left="0" w:right="0"/>
        <w:rPr>
          <w:rFonts w:ascii="Arial Narrow" w:hAnsi="Arial Narrow" w:cs="Arial"/>
          <w:b/>
          <w:color w:val="auto"/>
          <w:lang w:eastAsia="es-MX"/>
        </w:rPr>
      </w:pPr>
    </w:p>
    <w:p w14:paraId="3EB98B01" w14:textId="50B8CFF4" w:rsidR="00EE6646" w:rsidRPr="0027617B" w:rsidRDefault="00EE6646" w:rsidP="00EE6646">
      <w:pPr>
        <w:spacing w:before="0" w:after="0" w:line="240" w:lineRule="auto"/>
        <w:ind w:left="0" w:right="0"/>
        <w:jc w:val="center"/>
        <w:rPr>
          <w:rFonts w:ascii="Arial Narrow" w:hAnsi="Arial Narrow" w:cs="Arial"/>
          <w:b/>
          <w:color w:val="auto"/>
          <w:lang w:eastAsia="es-MX"/>
        </w:rPr>
      </w:pPr>
      <w:r w:rsidRPr="006977CB">
        <w:rPr>
          <w:rFonts w:ascii="Arial Narrow" w:hAnsi="Arial Narrow" w:cs="Arial"/>
          <w:b/>
          <w:color w:val="auto"/>
          <w:lang w:eastAsia="es-MX"/>
        </w:rPr>
        <w:t>Tabla 2</w:t>
      </w:r>
      <w:r w:rsidR="00697BA5">
        <w:rPr>
          <w:rFonts w:ascii="Arial Narrow" w:hAnsi="Arial Narrow" w:cs="Arial"/>
          <w:b/>
          <w:color w:val="auto"/>
          <w:lang w:eastAsia="es-MX"/>
        </w:rPr>
        <w:t>9</w:t>
      </w:r>
      <w:r w:rsidRPr="006977CB">
        <w:rPr>
          <w:rFonts w:ascii="Arial Narrow" w:hAnsi="Arial Narrow" w:cs="Arial"/>
          <w:b/>
          <w:color w:val="auto"/>
          <w:lang w:eastAsia="es-MX"/>
        </w:rPr>
        <w:t>. Cantidad de Distribuidores que presentan Acciones Regulatorias</w:t>
      </w: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81"/>
        <w:gridCol w:w="774"/>
        <w:gridCol w:w="774"/>
        <w:gridCol w:w="618"/>
        <w:gridCol w:w="618"/>
        <w:gridCol w:w="620"/>
        <w:gridCol w:w="618"/>
        <w:gridCol w:w="618"/>
        <w:gridCol w:w="653"/>
        <w:gridCol w:w="709"/>
        <w:gridCol w:w="742"/>
        <w:gridCol w:w="797"/>
        <w:gridCol w:w="929"/>
      </w:tblGrid>
      <w:tr w:rsidR="00EE6646" w:rsidRPr="0027617B" w14:paraId="5ED5D931" w14:textId="77777777" w:rsidTr="000B67D5">
        <w:trPr>
          <w:trHeight w:val="10"/>
          <w:jc w:val="center"/>
        </w:trPr>
        <w:tc>
          <w:tcPr>
            <w:tcW w:w="1081" w:type="dxa"/>
            <w:tcBorders>
              <w:top w:val="single" w:sz="4" w:space="0" w:color="auto"/>
              <w:left w:val="single" w:sz="4" w:space="0" w:color="auto"/>
              <w:bottom w:val="single" w:sz="4" w:space="0" w:color="auto"/>
            </w:tcBorders>
            <w:shd w:val="clear" w:color="000000" w:fill="D9D9D9"/>
            <w:noWrap/>
            <w:vAlign w:val="center"/>
            <w:hideMark/>
          </w:tcPr>
          <w:p w14:paraId="6F168BA3"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Acción Regulatoria</w:t>
            </w:r>
          </w:p>
        </w:tc>
        <w:tc>
          <w:tcPr>
            <w:tcW w:w="774" w:type="dxa"/>
            <w:tcBorders>
              <w:top w:val="single" w:sz="4" w:space="0" w:color="auto"/>
              <w:bottom w:val="single" w:sz="4" w:space="0" w:color="auto"/>
            </w:tcBorders>
            <w:shd w:val="clear" w:color="000000" w:fill="D9D9D9"/>
            <w:vAlign w:val="center"/>
            <w:hideMark/>
          </w:tcPr>
          <w:p w14:paraId="4EF7EA1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774" w:type="dxa"/>
            <w:tcBorders>
              <w:top w:val="single" w:sz="4" w:space="0" w:color="auto"/>
              <w:bottom w:val="single" w:sz="4" w:space="0" w:color="auto"/>
            </w:tcBorders>
            <w:shd w:val="clear" w:color="000000" w:fill="D9D9D9"/>
            <w:vAlign w:val="center"/>
            <w:hideMark/>
          </w:tcPr>
          <w:p w14:paraId="17DC7A8E"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618" w:type="dxa"/>
            <w:tcBorders>
              <w:top w:val="single" w:sz="4" w:space="0" w:color="auto"/>
              <w:bottom w:val="single" w:sz="4" w:space="0" w:color="auto"/>
            </w:tcBorders>
            <w:shd w:val="clear" w:color="000000" w:fill="D9D9D9"/>
            <w:vAlign w:val="center"/>
            <w:hideMark/>
          </w:tcPr>
          <w:p w14:paraId="0056594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618" w:type="dxa"/>
            <w:tcBorders>
              <w:top w:val="single" w:sz="4" w:space="0" w:color="auto"/>
              <w:bottom w:val="single" w:sz="4" w:space="0" w:color="auto"/>
            </w:tcBorders>
            <w:shd w:val="clear" w:color="000000" w:fill="D9D9D9"/>
            <w:vAlign w:val="center"/>
            <w:hideMark/>
          </w:tcPr>
          <w:p w14:paraId="0BABBB6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620" w:type="dxa"/>
            <w:tcBorders>
              <w:top w:val="single" w:sz="4" w:space="0" w:color="auto"/>
              <w:bottom w:val="single" w:sz="4" w:space="0" w:color="auto"/>
            </w:tcBorders>
            <w:shd w:val="clear" w:color="000000" w:fill="D9D9D9"/>
            <w:vAlign w:val="center"/>
            <w:hideMark/>
          </w:tcPr>
          <w:p w14:paraId="56414A9D"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618" w:type="dxa"/>
            <w:tcBorders>
              <w:top w:val="single" w:sz="4" w:space="0" w:color="auto"/>
              <w:bottom w:val="single" w:sz="4" w:space="0" w:color="auto"/>
            </w:tcBorders>
            <w:shd w:val="clear" w:color="000000" w:fill="D9D9D9"/>
            <w:vAlign w:val="center"/>
            <w:hideMark/>
          </w:tcPr>
          <w:p w14:paraId="21D85C5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618" w:type="dxa"/>
            <w:tcBorders>
              <w:top w:val="single" w:sz="4" w:space="0" w:color="auto"/>
              <w:bottom w:val="single" w:sz="4" w:space="0" w:color="auto"/>
            </w:tcBorders>
            <w:shd w:val="clear" w:color="000000" w:fill="D9D9D9"/>
            <w:vAlign w:val="center"/>
            <w:hideMark/>
          </w:tcPr>
          <w:p w14:paraId="045B5511"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653" w:type="dxa"/>
            <w:tcBorders>
              <w:top w:val="single" w:sz="4" w:space="0" w:color="auto"/>
              <w:bottom w:val="single" w:sz="4" w:space="0" w:color="auto"/>
            </w:tcBorders>
            <w:shd w:val="clear" w:color="000000" w:fill="D9D9D9"/>
            <w:vAlign w:val="center"/>
            <w:hideMark/>
          </w:tcPr>
          <w:p w14:paraId="3EDB3063"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709" w:type="dxa"/>
            <w:tcBorders>
              <w:top w:val="single" w:sz="4" w:space="0" w:color="auto"/>
              <w:bottom w:val="single" w:sz="4" w:space="0" w:color="auto"/>
            </w:tcBorders>
            <w:shd w:val="clear" w:color="000000" w:fill="D9D9D9"/>
            <w:vAlign w:val="center"/>
            <w:hideMark/>
          </w:tcPr>
          <w:p w14:paraId="79DC1D2E"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742" w:type="dxa"/>
            <w:tcBorders>
              <w:top w:val="single" w:sz="4" w:space="0" w:color="auto"/>
              <w:bottom w:val="single" w:sz="4" w:space="0" w:color="auto"/>
            </w:tcBorders>
            <w:shd w:val="clear" w:color="000000" w:fill="D9D9D9"/>
            <w:vAlign w:val="center"/>
            <w:hideMark/>
          </w:tcPr>
          <w:p w14:paraId="0C58580A"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797" w:type="dxa"/>
            <w:tcBorders>
              <w:top w:val="single" w:sz="4" w:space="0" w:color="auto"/>
              <w:bottom w:val="single" w:sz="4" w:space="0" w:color="auto"/>
            </w:tcBorders>
            <w:shd w:val="clear" w:color="000000" w:fill="D9D9D9"/>
            <w:vAlign w:val="center"/>
            <w:hideMark/>
          </w:tcPr>
          <w:p w14:paraId="34362185"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1BB0B366"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929" w:type="dxa"/>
            <w:tcBorders>
              <w:top w:val="single" w:sz="4" w:space="0" w:color="auto"/>
              <w:bottom w:val="single" w:sz="4" w:space="0" w:color="auto"/>
              <w:right w:val="single" w:sz="4" w:space="0" w:color="auto"/>
            </w:tcBorders>
            <w:shd w:val="clear" w:color="000000" w:fill="D9D9D9"/>
            <w:vAlign w:val="center"/>
          </w:tcPr>
          <w:p w14:paraId="64DF1FDA"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w:t>
            </w:r>
          </w:p>
        </w:tc>
      </w:tr>
      <w:tr w:rsidR="00EE6646" w:rsidRPr="0027617B" w14:paraId="1D8E4E5E"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FA1553"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11</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0F9E7"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4FEA35"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76</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D8E48B"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C49AEA"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7C47F"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89</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A0C89"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7FB9C9"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97</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0741F1"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797FEE"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2DD54E"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110</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5CF751"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3,085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12889A26"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3,991</w:t>
            </w:r>
          </w:p>
        </w:tc>
      </w:tr>
      <w:tr w:rsidR="00EE6646" w:rsidRPr="0027617B" w14:paraId="58E5ED26"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12637"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4036A"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03E806"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76</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E92B4F"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2F5C94"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F5C4D"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89</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84DB34"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DA1C93"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97</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872692"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F698F"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E16778"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110</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4B3C3D"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3,085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3852BB3D"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3,991</w:t>
            </w:r>
          </w:p>
        </w:tc>
      </w:tr>
      <w:tr w:rsidR="00EE6646" w:rsidRPr="0027617B" w14:paraId="002BC495"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C7AA6B"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13</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E175A9"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B7D02"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A77A6F"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10E3D2"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00AD8E"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24</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EF841"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69D04"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6</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D2A6A0"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4F31DA"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17</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3836FD"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16</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A243A1"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477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75094868"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611</w:t>
            </w:r>
          </w:p>
        </w:tc>
      </w:tr>
      <w:tr w:rsidR="00EE6646" w:rsidRPr="0027617B" w14:paraId="76667579"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2132EA"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14</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AB09FC"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ADBA4"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B90D48"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F2971"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25CD49"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24</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413F4F"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26B913"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6</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970603"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E8186"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17</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4BC2C0"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16</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7B2E1E"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477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4CA52417"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611</w:t>
            </w:r>
          </w:p>
        </w:tc>
      </w:tr>
      <w:tr w:rsidR="00EE6646" w:rsidRPr="0027617B" w14:paraId="380DA572"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B58B1B"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15</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A6773A"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38E5E7"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D8B640"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D454F3"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CB9B63"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24</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4F148"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791DDA"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6</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B095A"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29910"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17</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56CCB5"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16</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F82A0C"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477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1D71F696"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611</w:t>
            </w:r>
          </w:p>
        </w:tc>
      </w:tr>
      <w:tr w:rsidR="00EE6646" w:rsidRPr="0027617B" w14:paraId="09E003FC"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0CECB"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16</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5A2D6C"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8D3C75"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55457F"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57EFAD"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92B82E"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24</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B0B1FA"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A881A2"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6</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821E6F"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D66875"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17</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722C11"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16</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160AA"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477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36B64774"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611</w:t>
            </w:r>
          </w:p>
        </w:tc>
      </w:tr>
      <w:tr w:rsidR="00EE6646" w:rsidRPr="0027617B" w14:paraId="7701DEFC"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05A207"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25CB52"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5EE78"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CA37BA"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8B503"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D4F0C9"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24</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260771"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F84B45"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6</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6C925F"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382D8A"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17</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7D79A"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16</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57324C"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477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5831511E"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611</w:t>
            </w:r>
          </w:p>
        </w:tc>
      </w:tr>
      <w:tr w:rsidR="00EE6646" w:rsidRPr="0027617B" w14:paraId="01F78ACF"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D469C0"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18</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E9BC7E"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F1347F"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76</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7B663"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9CF465"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58870D"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89</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1FF0C"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E25CFA"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97</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15D922"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37BFEB"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AA105"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110</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00007"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3,085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595DE3C3"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3,991</w:t>
            </w:r>
          </w:p>
        </w:tc>
      </w:tr>
      <w:tr w:rsidR="00EE6646" w:rsidRPr="0027617B" w14:paraId="1B5896A8"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94C7F2"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19</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C750DB"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5A60C"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76</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6FCE96"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51B1F"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FE4ACE"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89</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8892CE"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4DE1A"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97</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794943"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FC6390"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44515"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110</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5B1230"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3,085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4DD5BA4A"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3,991</w:t>
            </w:r>
          </w:p>
        </w:tc>
      </w:tr>
      <w:tr w:rsidR="00EE6646" w:rsidRPr="0027617B" w14:paraId="3E12C13C"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8627B"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20</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06CC0B"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EA726"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EF3EE2"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4C5B63"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5AC565"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53AB20"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D8D924"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0F3736"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5D349"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4741A2"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AD9A79"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430BFDC2"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44</w:t>
            </w:r>
          </w:p>
        </w:tc>
      </w:tr>
      <w:tr w:rsidR="00EE6646" w:rsidRPr="0027617B" w14:paraId="66EE9272"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BF8C1"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21</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D2FBC6"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11B7EA"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76</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C975CE"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B94BF5"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3D3F8"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89</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077C07"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DF575"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97</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2E45F8"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3F2B57"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6E5FD4"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110</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5F1CD7"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3,085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7DE21FE5"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3,991</w:t>
            </w:r>
          </w:p>
        </w:tc>
      </w:tr>
      <w:tr w:rsidR="00EE6646" w:rsidRPr="0027617B" w14:paraId="6E689059"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74FBCC"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22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ECBFE3"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8A4E31"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76</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688C4"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198E50"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7554FF"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89</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4AB4D9"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08A633"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97</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CC34D"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3D3377"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EC5BE8"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110</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8EC0E7"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3,085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588B2DCA"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3,991</w:t>
            </w:r>
          </w:p>
        </w:tc>
      </w:tr>
      <w:tr w:rsidR="00EE6646" w:rsidRPr="0027617B" w14:paraId="15AEA867"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768ABD"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23</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5376C"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72</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1BFE02"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76</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EC490D"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BB45A7"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BC78D"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89</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D32252"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8832C"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97</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2D1197"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08A932"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106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4FA6C0"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110</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BCE771"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3,085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2607D622"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3,991</w:t>
            </w:r>
          </w:p>
        </w:tc>
      </w:tr>
      <w:tr w:rsidR="00EE6646" w:rsidRPr="0027617B" w14:paraId="4511DF29"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F26EC"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24</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50BB7"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9F5F78"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1E5F54"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3BE01A"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10FCF7"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24</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C5806C"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CA745"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6</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09DB9C"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3AA579"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17</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EAD678"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16</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328651"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477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7557D1A0"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611</w:t>
            </w:r>
          </w:p>
        </w:tc>
      </w:tr>
      <w:tr w:rsidR="00EE6646" w:rsidRPr="0027617B" w14:paraId="5698A80E"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AB016F"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25</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62DB7D"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8B0DEC"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A1E376"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9FFFB5"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21946D"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24</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47F2FD"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41A223"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6</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5E478"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4A9B93"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17</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3F10EC"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16</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790241"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477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00584D43"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611</w:t>
            </w:r>
          </w:p>
        </w:tc>
      </w:tr>
      <w:tr w:rsidR="00EE6646" w:rsidRPr="0027617B" w14:paraId="45488D79"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73FB14"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26</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73F5E6"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3</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D44E8"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3955A5"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975ADB"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855B12"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03C7BD"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125D6D"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96E82D"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5FC3F"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AE2A4"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57AAE"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30</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71903B87"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46</w:t>
            </w:r>
          </w:p>
        </w:tc>
      </w:tr>
      <w:tr w:rsidR="00EE6646" w:rsidRPr="0027617B" w14:paraId="17731A10" w14:textId="77777777" w:rsidTr="000B67D5">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68364C" w14:textId="77777777" w:rsidR="00EE6646" w:rsidRPr="00D174E5" w:rsidRDefault="00EE6646" w:rsidP="000B67D5">
            <w:pPr>
              <w:spacing w:before="0" w:after="0" w:line="240" w:lineRule="auto"/>
              <w:ind w:left="0" w:right="0"/>
              <w:jc w:val="center"/>
              <w:rPr>
                <w:rFonts w:ascii="Arial Narrow" w:hAnsi="Arial Narrow" w:cs="Arial"/>
                <w:b/>
                <w:color w:val="auto"/>
                <w:sz w:val="16"/>
                <w:szCs w:val="16"/>
                <w:lang w:eastAsia="es-MX"/>
              </w:rPr>
            </w:pPr>
            <w:r w:rsidRPr="00D174E5">
              <w:rPr>
                <w:rFonts w:ascii="Arial Narrow" w:hAnsi="Arial Narrow" w:cs="Arial"/>
                <w:b/>
                <w:color w:val="auto"/>
                <w:sz w:val="16"/>
                <w:szCs w:val="16"/>
                <w:lang w:eastAsia="es-MX"/>
              </w:rPr>
              <w:t>27</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F7C532" w14:textId="77777777" w:rsidR="00EE6646" w:rsidRPr="00D174E5" w:rsidRDefault="00EE6646" w:rsidP="000B67D5">
            <w:pPr>
              <w:spacing w:before="0" w:after="0" w:line="240" w:lineRule="auto"/>
              <w:ind w:left="0" w:right="0"/>
              <w:jc w:val="center"/>
              <w:rPr>
                <w:rFonts w:ascii="Arial Narrow" w:hAnsi="Arial Narrow" w:cs="Calibri"/>
                <w:color w:val="000000"/>
                <w:sz w:val="16"/>
                <w:szCs w:val="16"/>
              </w:rPr>
            </w:pPr>
            <w:r w:rsidRPr="00D174E5">
              <w:rPr>
                <w:rFonts w:ascii="Arial Narrow" w:hAnsi="Arial Narrow" w:cs="Calibri"/>
                <w:color w:val="000000"/>
                <w:sz w:val="16"/>
                <w:szCs w:val="16"/>
              </w:rPr>
              <w:t>64</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4E2DC"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68</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FE7A4"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72</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B650A1"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14</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3FDFFE"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76</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80F343"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81</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010F9B"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86</w:t>
            </w:r>
          </w:p>
        </w:tc>
        <w:tc>
          <w:tcPr>
            <w:tcW w:w="6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084FB"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BA3239"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89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5B8E2"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93</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328501" w14:textId="77777777" w:rsidR="00EE6646" w:rsidRPr="00D174E5" w:rsidRDefault="00EE6646" w:rsidP="000B67D5">
            <w:pPr>
              <w:spacing w:before="0" w:after="0" w:line="240" w:lineRule="auto"/>
              <w:jc w:val="center"/>
              <w:rPr>
                <w:rFonts w:ascii="Arial Narrow" w:hAnsi="Arial Narrow" w:cs="Calibri"/>
                <w:color w:val="000000"/>
                <w:sz w:val="16"/>
                <w:szCs w:val="16"/>
              </w:rPr>
            </w:pPr>
            <w:r w:rsidRPr="00D174E5">
              <w:rPr>
                <w:rFonts w:ascii="Arial Narrow" w:hAnsi="Arial Narrow" w:cs="Calibri"/>
                <w:color w:val="000000"/>
                <w:sz w:val="16"/>
                <w:szCs w:val="16"/>
              </w:rPr>
              <w:t>2,309</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7D25351A" w14:textId="77777777" w:rsidR="00EE6646" w:rsidRPr="00D174E5" w:rsidRDefault="00EE6646" w:rsidP="000B67D5">
            <w:pPr>
              <w:spacing w:before="0" w:after="0" w:line="240" w:lineRule="auto"/>
              <w:jc w:val="center"/>
              <w:rPr>
                <w:rFonts w:ascii="Arial Narrow" w:hAnsi="Arial Narrow" w:cs="Calibri"/>
                <w:b/>
                <w:color w:val="000000"/>
                <w:sz w:val="16"/>
                <w:szCs w:val="16"/>
              </w:rPr>
            </w:pPr>
            <w:r w:rsidRPr="00D174E5">
              <w:rPr>
                <w:rFonts w:ascii="Arial Narrow" w:hAnsi="Arial Narrow" w:cs="Calibri"/>
                <w:color w:val="000000"/>
                <w:sz w:val="16"/>
                <w:szCs w:val="16"/>
              </w:rPr>
              <w:t>2,972</w:t>
            </w:r>
          </w:p>
        </w:tc>
      </w:tr>
    </w:tbl>
    <w:p w14:paraId="35BB95C7" w14:textId="77777777" w:rsidR="00EE6646" w:rsidRDefault="00EE6646" w:rsidP="00EE6646">
      <w:pPr>
        <w:spacing w:before="0" w:after="0" w:line="240" w:lineRule="auto"/>
        <w:ind w:left="0"/>
        <w:jc w:val="both"/>
        <w:rPr>
          <w:rFonts w:ascii="Arial Narrow" w:eastAsia="Times New Roman" w:hAnsi="Arial Narrow" w:cs="Arial"/>
          <w:color w:val="auto"/>
          <w:lang w:eastAsia="es-MX"/>
        </w:rPr>
      </w:pPr>
    </w:p>
    <w:p w14:paraId="786DD572" w14:textId="6CA5321E" w:rsidR="00EE6646" w:rsidRDefault="00EE6646" w:rsidP="00EE6646">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Posteriormente, una vez determinado el costo por cada trámite y acción regulatoria, así como la cantidad de </w:t>
      </w:r>
      <w:r>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para el horizonte de evaluación, se determinó el costo para cada uno de los 30 (treinta) años, con base en lo siguiente:</w:t>
      </w:r>
    </w:p>
    <w:p w14:paraId="188095C6" w14:textId="77777777" w:rsidR="004C12E1" w:rsidRPr="0027617B" w:rsidRDefault="004C12E1" w:rsidP="00EE6646">
      <w:pPr>
        <w:spacing w:before="0" w:after="0" w:line="240" w:lineRule="auto"/>
        <w:ind w:left="0"/>
        <w:jc w:val="both"/>
        <w:rPr>
          <w:rFonts w:ascii="Arial Narrow" w:eastAsia="Times New Roman" w:hAnsi="Arial Narrow" w:cs="Arial"/>
          <w:color w:val="auto"/>
          <w:lang w:eastAsia="es-MX"/>
        </w:rPr>
      </w:pPr>
    </w:p>
    <w:p w14:paraId="28A274AC" w14:textId="77777777" w:rsidR="00EE6646" w:rsidRPr="0027617B" w:rsidRDefault="00EE6646" w:rsidP="00EE6646">
      <w:pPr>
        <w:numPr>
          <w:ilvl w:val="0"/>
          <w:numId w:val="17"/>
        </w:numPr>
        <w:spacing w:before="0" w:after="0" w:line="240" w:lineRule="auto"/>
        <w:ind w:left="709" w:right="0" w:hanging="349"/>
        <w:contextualSpacing/>
        <w:jc w:val="both"/>
        <w:rPr>
          <w:rFonts w:ascii="Arial Narrow" w:eastAsia="Times New Roman" w:hAnsi="Arial Narrow" w:cs="Arial"/>
          <w:b/>
          <w:color w:val="auto"/>
          <w:lang w:eastAsia="es-MX"/>
        </w:rPr>
      </w:pPr>
      <w:r w:rsidRPr="0027617B">
        <w:rPr>
          <w:rFonts w:ascii="Arial Narrow" w:eastAsia="Times New Roman" w:hAnsi="Arial Narrow" w:cs="Arial"/>
          <w:b/>
          <w:color w:val="auto"/>
          <w:lang w:eastAsia="es-MX"/>
        </w:rPr>
        <w:t>Para los Trámites:</w:t>
      </w:r>
    </w:p>
    <w:p w14:paraId="7B62A081"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11B473A5" w14:textId="5D0E93F6" w:rsidR="00EE6646" w:rsidRPr="00630C7E" w:rsidRDefault="00EE6646" w:rsidP="00EE6646">
      <w:pPr>
        <w:spacing w:before="0" w:after="0" w:line="240" w:lineRule="auto"/>
        <w:ind w:left="0"/>
        <w:jc w:val="both"/>
        <w:rPr>
          <w:rFonts w:ascii="Arial Narrow" w:eastAsia="Times New Roman" w:hAnsi="Arial Narrow" w:cs="Arial"/>
          <w:color w:val="auto"/>
          <w:sz w:val="20"/>
          <w:szCs w:val="20"/>
          <w:lang w:eastAsia="es-MX"/>
        </w:rPr>
      </w:pPr>
      <m:oMathPara>
        <m:oMath>
          <m:r>
            <w:rPr>
              <w:rFonts w:ascii="Cambria Math" w:eastAsia="Times New Roman" w:hAnsi="Cambria Math" w:cs="Arial"/>
              <w:color w:val="auto"/>
              <w:sz w:val="20"/>
              <w:szCs w:val="20"/>
              <w:lang w:eastAsia="es-MX"/>
            </w:rPr>
            <m:t xml:space="preserve">Costo total= </m:t>
          </m:r>
          <m:nary>
            <m:naryPr>
              <m:chr m:val="∑"/>
              <m:limLoc m:val="undOvr"/>
              <m:ctrlPr>
                <w:rPr>
                  <w:rFonts w:ascii="Cambria Math" w:eastAsia="Times New Roman" w:hAnsi="Cambria Math" w:cs="Arial"/>
                  <w:i/>
                  <w:color w:val="auto"/>
                  <w:sz w:val="20"/>
                  <w:szCs w:val="20"/>
                  <w:lang w:eastAsia="es-MX"/>
                </w:rPr>
              </m:ctrlPr>
            </m:naryPr>
            <m:sub>
              <m:r>
                <w:rPr>
                  <w:rFonts w:ascii="Cambria Math" w:eastAsia="Times New Roman" w:hAnsi="Cambria Math" w:cs="Arial"/>
                  <w:color w:val="auto"/>
                  <w:sz w:val="20"/>
                  <w:szCs w:val="20"/>
                  <w:lang w:eastAsia="es-MX"/>
                </w:rPr>
                <m:t>i=3</m:t>
              </m:r>
            </m:sub>
            <m:sup>
              <m:r>
                <w:rPr>
                  <w:rFonts w:ascii="Cambria Math" w:eastAsia="Times New Roman" w:hAnsi="Cambria Math" w:cs="Arial"/>
                  <w:color w:val="auto"/>
                  <w:sz w:val="20"/>
                  <w:szCs w:val="20"/>
                  <w:lang w:eastAsia="es-MX"/>
                </w:rPr>
                <m:t>12</m:t>
              </m:r>
            </m:sup>
            <m:e>
              <m:r>
                <w:rPr>
                  <w:rFonts w:ascii="Cambria Math" w:eastAsia="Times New Roman" w:hAnsi="Cambria Math" w:cs="Arial"/>
                  <w:color w:val="auto"/>
                  <w:sz w:val="20"/>
                  <w:szCs w:val="20"/>
                  <w:lang w:eastAsia="es-MX"/>
                </w:rPr>
                <m:t>(</m:t>
              </m:r>
              <m:sSub>
                <m:sSubPr>
                  <m:ctrlPr>
                    <w:rPr>
                      <w:rFonts w:ascii="Cambria Math" w:eastAsia="Times New Roman" w:hAnsi="Cambria Math" w:cs="Arial"/>
                      <w:i/>
                      <w:color w:val="auto"/>
                      <w:sz w:val="20"/>
                      <w:szCs w:val="20"/>
                      <w:lang w:eastAsia="es-MX"/>
                    </w:rPr>
                  </m:ctrlPr>
                </m:sSubPr>
                <m:e>
                  <m:r>
                    <w:rPr>
                      <w:rFonts w:ascii="Cambria Math" w:eastAsia="Times New Roman" w:hAnsi="Cambria Math" w:cs="Arial"/>
                      <w:color w:val="auto"/>
                      <w:sz w:val="20"/>
                      <w:szCs w:val="20"/>
                      <w:lang w:eastAsia="es-MX"/>
                    </w:rPr>
                    <m:t xml:space="preserve">Costo </m:t>
                  </m:r>
                </m:e>
                <m:sub>
                  <m:r>
                    <w:rPr>
                      <w:rFonts w:ascii="Cambria Math" w:eastAsia="Times New Roman" w:hAnsi="Cambria Math" w:cs="Arial"/>
                      <w:color w:val="auto"/>
                      <w:sz w:val="20"/>
                      <w:szCs w:val="20"/>
                      <w:lang w:eastAsia="es-MX"/>
                    </w:rPr>
                    <m:t>Trámite i</m:t>
                  </m:r>
                </m:sub>
              </m:sSub>
              <m:r>
                <w:rPr>
                  <w:rFonts w:ascii="Cambria Math" w:eastAsia="Times New Roman" w:hAnsi="Cambria Math" w:cs="Arial"/>
                  <w:color w:val="auto"/>
                  <w:sz w:val="20"/>
                  <w:szCs w:val="20"/>
                  <w:lang w:eastAsia="es-MX"/>
                </w:rPr>
                <m:t>*</m:t>
              </m:r>
              <m:sSub>
                <m:sSubPr>
                  <m:ctrlPr>
                    <w:rPr>
                      <w:rFonts w:ascii="Cambria Math" w:eastAsia="Times New Roman" w:hAnsi="Cambria Math" w:cs="Arial"/>
                      <w:i/>
                      <w:color w:val="auto"/>
                      <w:sz w:val="20"/>
                      <w:szCs w:val="20"/>
                      <w:lang w:eastAsia="es-MX"/>
                    </w:rPr>
                  </m:ctrlPr>
                </m:sSubPr>
                <m:e>
                  <m:r>
                    <w:rPr>
                      <w:rFonts w:ascii="Cambria Math" w:eastAsia="Times New Roman" w:hAnsi="Cambria Math" w:cs="Arial"/>
                      <w:color w:val="auto"/>
                      <w:sz w:val="20"/>
                      <w:szCs w:val="20"/>
                      <w:lang w:eastAsia="es-MX"/>
                    </w:rPr>
                    <m:t>Cantidad de Permisionarios</m:t>
                  </m:r>
                </m:e>
                <m:sub>
                  <m:r>
                    <w:rPr>
                      <w:rFonts w:ascii="Cambria Math" w:eastAsia="Times New Roman" w:hAnsi="Cambria Math" w:cs="Arial"/>
                      <w:color w:val="auto"/>
                      <w:sz w:val="20"/>
                      <w:szCs w:val="20"/>
                      <w:lang w:eastAsia="es-MX"/>
                    </w:rPr>
                    <m:t>Trámite i</m:t>
                  </m:r>
                </m:sub>
              </m:sSub>
            </m:e>
          </m:nary>
          <m:r>
            <w:rPr>
              <w:rFonts w:ascii="Cambria Math" w:eastAsia="Times New Roman" w:hAnsi="Cambria Math" w:cs="Arial"/>
              <w:color w:val="auto"/>
              <w:sz w:val="20"/>
              <w:szCs w:val="20"/>
              <w:lang w:eastAsia="es-MX"/>
            </w:rPr>
            <m:t>)</m:t>
          </m:r>
        </m:oMath>
      </m:oMathPara>
    </w:p>
    <w:p w14:paraId="52C5414E" w14:textId="77777777" w:rsidR="00EE6646" w:rsidRPr="0027617B" w:rsidRDefault="00EE6646" w:rsidP="00EE6646">
      <w:pPr>
        <w:spacing w:before="0" w:after="0" w:line="240" w:lineRule="auto"/>
        <w:ind w:left="0"/>
        <w:jc w:val="both"/>
        <w:rPr>
          <w:rFonts w:ascii="Arial Narrow" w:eastAsia="Times New Roman" w:hAnsi="Arial Narrow" w:cs="Arial"/>
          <w:color w:val="auto"/>
          <w:sz w:val="20"/>
          <w:szCs w:val="20"/>
          <w:lang w:eastAsia="es-MX"/>
        </w:rPr>
      </w:pPr>
    </w:p>
    <w:p w14:paraId="7467284C"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Al respecto, se obtuvieron los siguientes resultados anuales: </w:t>
      </w:r>
    </w:p>
    <w:p w14:paraId="3481D915" w14:textId="77777777" w:rsidR="00EE6646" w:rsidRDefault="00EE6646" w:rsidP="00EE6646">
      <w:pPr>
        <w:spacing w:before="0" w:after="0" w:line="240" w:lineRule="auto"/>
        <w:ind w:left="0"/>
        <w:jc w:val="both"/>
        <w:rPr>
          <w:rFonts w:ascii="Arial Narrow" w:eastAsia="Times New Roman" w:hAnsi="Arial Narrow" w:cs="Arial"/>
          <w:color w:val="auto"/>
          <w:sz w:val="20"/>
          <w:szCs w:val="20"/>
          <w:lang w:eastAsia="es-MX"/>
        </w:rPr>
      </w:pPr>
    </w:p>
    <w:p w14:paraId="7471BCA3" w14:textId="77777777" w:rsidR="00EE6646" w:rsidRPr="0027617B" w:rsidRDefault="00EE6646" w:rsidP="00EE6646">
      <w:pPr>
        <w:spacing w:before="0" w:after="0" w:line="240" w:lineRule="auto"/>
        <w:ind w:left="0"/>
        <w:jc w:val="both"/>
        <w:rPr>
          <w:rFonts w:ascii="Arial Narrow" w:eastAsia="Times New Roman" w:hAnsi="Arial Narrow" w:cs="Arial"/>
          <w:color w:val="auto"/>
          <w:sz w:val="20"/>
          <w:szCs w:val="20"/>
          <w:lang w:eastAsia="es-MX"/>
        </w:rPr>
      </w:pPr>
    </w:p>
    <w:p w14:paraId="4A5EBA64" w14:textId="134F39C8" w:rsidR="00EE6646" w:rsidRPr="0027617B" w:rsidRDefault="00EE6646" w:rsidP="00EE6646">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 xml:space="preserve">Tabla </w:t>
      </w:r>
      <w:r w:rsidR="00697BA5">
        <w:rPr>
          <w:rFonts w:ascii="Arial Narrow" w:hAnsi="Arial Narrow" w:cs="Arial"/>
          <w:b/>
          <w:color w:val="auto"/>
          <w:lang w:eastAsia="es-MX"/>
        </w:rPr>
        <w:t>30</w:t>
      </w:r>
      <w:r w:rsidRPr="0027617B">
        <w:rPr>
          <w:rFonts w:ascii="Arial Narrow" w:hAnsi="Arial Narrow" w:cs="Arial"/>
          <w:b/>
          <w:color w:val="auto"/>
          <w:lang w:eastAsia="es-MX"/>
        </w:rPr>
        <w:t>. Costo por año para los Trámites (n)</w:t>
      </w:r>
    </w:p>
    <w:tbl>
      <w:tblPr>
        <w:tblW w:w="11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7"/>
        <w:gridCol w:w="868"/>
        <w:gridCol w:w="850"/>
        <w:gridCol w:w="851"/>
        <w:gridCol w:w="844"/>
        <w:gridCol w:w="851"/>
        <w:gridCol w:w="850"/>
        <w:gridCol w:w="851"/>
        <w:gridCol w:w="850"/>
        <w:gridCol w:w="851"/>
        <w:gridCol w:w="850"/>
        <w:gridCol w:w="1140"/>
        <w:gridCol w:w="1276"/>
      </w:tblGrid>
      <w:tr w:rsidR="00EE6646" w:rsidRPr="0027617B" w14:paraId="397BBBD0" w14:textId="77777777" w:rsidTr="000121DD">
        <w:trPr>
          <w:trHeight w:val="10"/>
          <w:jc w:val="center"/>
        </w:trPr>
        <w:tc>
          <w:tcPr>
            <w:tcW w:w="847" w:type="dxa"/>
            <w:tcBorders>
              <w:top w:val="single" w:sz="4" w:space="0" w:color="auto"/>
              <w:left w:val="single" w:sz="4" w:space="0" w:color="auto"/>
              <w:bottom w:val="single" w:sz="4" w:space="0" w:color="auto"/>
            </w:tcBorders>
            <w:shd w:val="clear" w:color="000000" w:fill="D9D9D9"/>
            <w:noWrap/>
            <w:vAlign w:val="center"/>
            <w:hideMark/>
          </w:tcPr>
          <w:p w14:paraId="2F216DDD"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Trámites</w:t>
            </w:r>
          </w:p>
          <w:p w14:paraId="3080817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(miles de pesos)</w:t>
            </w:r>
          </w:p>
        </w:tc>
        <w:tc>
          <w:tcPr>
            <w:tcW w:w="868" w:type="dxa"/>
            <w:tcBorders>
              <w:top w:val="single" w:sz="4" w:space="0" w:color="auto"/>
              <w:bottom w:val="single" w:sz="4" w:space="0" w:color="auto"/>
            </w:tcBorders>
            <w:shd w:val="clear" w:color="000000" w:fill="D9D9D9"/>
            <w:vAlign w:val="center"/>
            <w:hideMark/>
          </w:tcPr>
          <w:p w14:paraId="4CF38553"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850" w:type="dxa"/>
            <w:tcBorders>
              <w:top w:val="single" w:sz="4" w:space="0" w:color="auto"/>
              <w:bottom w:val="single" w:sz="4" w:space="0" w:color="auto"/>
            </w:tcBorders>
            <w:shd w:val="clear" w:color="000000" w:fill="D9D9D9"/>
            <w:vAlign w:val="center"/>
            <w:hideMark/>
          </w:tcPr>
          <w:p w14:paraId="354EABDA"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851" w:type="dxa"/>
            <w:tcBorders>
              <w:top w:val="single" w:sz="4" w:space="0" w:color="auto"/>
              <w:bottom w:val="single" w:sz="4" w:space="0" w:color="auto"/>
            </w:tcBorders>
            <w:shd w:val="clear" w:color="000000" w:fill="D9D9D9"/>
            <w:vAlign w:val="center"/>
            <w:hideMark/>
          </w:tcPr>
          <w:p w14:paraId="262396D9"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844" w:type="dxa"/>
            <w:tcBorders>
              <w:top w:val="single" w:sz="4" w:space="0" w:color="auto"/>
              <w:bottom w:val="single" w:sz="4" w:space="0" w:color="auto"/>
            </w:tcBorders>
            <w:shd w:val="clear" w:color="000000" w:fill="D9D9D9"/>
            <w:vAlign w:val="center"/>
            <w:hideMark/>
          </w:tcPr>
          <w:p w14:paraId="3E5ED5B4"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851" w:type="dxa"/>
            <w:tcBorders>
              <w:top w:val="single" w:sz="4" w:space="0" w:color="auto"/>
              <w:bottom w:val="single" w:sz="4" w:space="0" w:color="auto"/>
            </w:tcBorders>
            <w:shd w:val="clear" w:color="000000" w:fill="D9D9D9"/>
            <w:vAlign w:val="center"/>
            <w:hideMark/>
          </w:tcPr>
          <w:p w14:paraId="5739302F"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850" w:type="dxa"/>
            <w:tcBorders>
              <w:top w:val="single" w:sz="4" w:space="0" w:color="auto"/>
              <w:bottom w:val="single" w:sz="4" w:space="0" w:color="auto"/>
            </w:tcBorders>
            <w:shd w:val="clear" w:color="000000" w:fill="D9D9D9"/>
            <w:vAlign w:val="center"/>
            <w:hideMark/>
          </w:tcPr>
          <w:p w14:paraId="47FA541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851" w:type="dxa"/>
            <w:tcBorders>
              <w:top w:val="single" w:sz="4" w:space="0" w:color="auto"/>
              <w:bottom w:val="single" w:sz="4" w:space="0" w:color="auto"/>
            </w:tcBorders>
            <w:shd w:val="clear" w:color="000000" w:fill="D9D9D9"/>
            <w:vAlign w:val="center"/>
            <w:hideMark/>
          </w:tcPr>
          <w:p w14:paraId="6978C81A"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850" w:type="dxa"/>
            <w:tcBorders>
              <w:top w:val="single" w:sz="4" w:space="0" w:color="auto"/>
              <w:bottom w:val="single" w:sz="4" w:space="0" w:color="auto"/>
            </w:tcBorders>
            <w:shd w:val="clear" w:color="000000" w:fill="D9D9D9"/>
            <w:vAlign w:val="center"/>
            <w:hideMark/>
          </w:tcPr>
          <w:p w14:paraId="59A16DCD"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851" w:type="dxa"/>
            <w:tcBorders>
              <w:top w:val="single" w:sz="4" w:space="0" w:color="auto"/>
              <w:bottom w:val="single" w:sz="4" w:space="0" w:color="auto"/>
            </w:tcBorders>
            <w:shd w:val="clear" w:color="000000" w:fill="D9D9D9"/>
            <w:vAlign w:val="center"/>
            <w:hideMark/>
          </w:tcPr>
          <w:p w14:paraId="20FE41F1"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850" w:type="dxa"/>
            <w:tcBorders>
              <w:top w:val="single" w:sz="4" w:space="0" w:color="auto"/>
              <w:bottom w:val="single" w:sz="4" w:space="0" w:color="auto"/>
            </w:tcBorders>
            <w:shd w:val="clear" w:color="000000" w:fill="D9D9D9"/>
            <w:vAlign w:val="center"/>
            <w:hideMark/>
          </w:tcPr>
          <w:p w14:paraId="553486AD"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1140" w:type="dxa"/>
            <w:tcBorders>
              <w:top w:val="single" w:sz="4" w:space="0" w:color="auto"/>
              <w:bottom w:val="single" w:sz="4" w:space="0" w:color="auto"/>
            </w:tcBorders>
            <w:shd w:val="clear" w:color="000000" w:fill="D9D9D9"/>
            <w:vAlign w:val="center"/>
            <w:hideMark/>
          </w:tcPr>
          <w:p w14:paraId="5B1F89AA"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63F13165"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1276" w:type="dxa"/>
            <w:tcBorders>
              <w:top w:val="single" w:sz="4" w:space="0" w:color="auto"/>
              <w:bottom w:val="single" w:sz="4" w:space="0" w:color="auto"/>
              <w:right w:val="single" w:sz="4" w:space="0" w:color="auto"/>
            </w:tcBorders>
            <w:shd w:val="clear" w:color="000000" w:fill="D9D9D9"/>
            <w:vAlign w:val="center"/>
          </w:tcPr>
          <w:p w14:paraId="3700EC73"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 *</w:t>
            </w:r>
          </w:p>
        </w:tc>
      </w:tr>
      <w:tr w:rsidR="008342AE" w:rsidRPr="0027617B" w14:paraId="413B7414" w14:textId="77777777" w:rsidTr="000121DD">
        <w:trPr>
          <w:trHeight w:val="470"/>
          <w:jc w:val="center"/>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E0F1B4" w14:textId="77777777" w:rsidR="008342AE" w:rsidRPr="0027617B" w:rsidRDefault="008342AE" w:rsidP="008342AE">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Trámite 5</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569C0" w14:textId="61687955"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7,692,777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D698AF" w14:textId="00039D41"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3,846,389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AC3251" w14:textId="25B48541" w:rsidR="008342AE" w:rsidRPr="00E214A2" w:rsidRDefault="008342AE" w:rsidP="00900FC7">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3,846,389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131582" w14:textId="1968E2C3" w:rsidR="008342AE" w:rsidRPr="00E214A2" w:rsidRDefault="008342AE" w:rsidP="008E631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2,884,792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2CEC06" w14:textId="67D01377" w:rsidR="008342AE" w:rsidRPr="00E214A2" w:rsidRDefault="008342AE" w:rsidP="00975B9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5,769,583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678D2D" w14:textId="34879C67" w:rsidR="008342AE" w:rsidRPr="00E214A2" w:rsidRDefault="008342AE" w:rsidP="00975B9C">
            <w:pPr>
              <w:spacing w:before="0" w:after="0" w:line="240" w:lineRule="auto"/>
              <w:ind w:left="-21" w:right="0" w:firstLine="21"/>
              <w:jc w:val="center"/>
              <w:rPr>
                <w:rFonts w:ascii="Arial Narrow" w:hAnsi="Arial Narrow" w:cs="Calibri"/>
                <w:color w:val="000000"/>
                <w:sz w:val="16"/>
                <w:szCs w:val="16"/>
              </w:rPr>
            </w:pPr>
            <w:r w:rsidRPr="000121DD">
              <w:rPr>
                <w:rFonts w:ascii="Arial Narrow" w:hAnsi="Arial Narrow" w:cs="Calibri"/>
                <w:color w:val="000000"/>
                <w:sz w:val="16"/>
                <w:szCs w:val="16"/>
              </w:rPr>
              <w:t xml:space="preserve">3,846,389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FDFDF" w14:textId="5187E73F" w:rsidR="008342AE" w:rsidRPr="00E214A2" w:rsidRDefault="008342AE" w:rsidP="00A65E0E">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3,846,389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5C56C3" w14:textId="65BF2ED5"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2,884,792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794E22" w14:textId="72747E23"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5,769,583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73947" w14:textId="7A17FFF8"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3,846,389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1D4B36" w14:textId="05C3C5A8"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81,735,759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5DB182F" w14:textId="42827B8C" w:rsidR="008342AE" w:rsidRPr="000121DD" w:rsidRDefault="008342AE" w:rsidP="000121DD">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207,704,989 </w:t>
            </w:r>
          </w:p>
        </w:tc>
      </w:tr>
      <w:tr w:rsidR="008342AE" w:rsidRPr="0027617B" w14:paraId="78BD03BE" w14:textId="77777777" w:rsidTr="000121DD">
        <w:trPr>
          <w:trHeight w:val="470"/>
          <w:jc w:val="center"/>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E0F52A" w14:textId="22CA8892" w:rsidR="008342AE" w:rsidRPr="0027617B" w:rsidRDefault="008342AE" w:rsidP="008342AE">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sidR="00F753E0">
              <w:rPr>
                <w:rFonts w:ascii="Arial Narrow" w:hAnsi="Arial Narrow" w:cs="Arial"/>
                <w:b/>
                <w:bCs/>
                <w:color w:val="auto"/>
                <w:sz w:val="16"/>
                <w:szCs w:val="16"/>
                <w:lang w:eastAsia="es-MX"/>
              </w:rPr>
              <w:t>7</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2A1430" w14:textId="4EE6134B"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BF0C85">
              <w:rPr>
                <w:rFonts w:ascii="Arial Narrow" w:hAnsi="Arial Narrow" w:cs="Calibri"/>
                <w:color w:val="000000"/>
                <w:sz w:val="16"/>
                <w:szCs w:val="16"/>
              </w:rPr>
              <w:t xml:space="preserve">3,302,621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555DA9" w14:textId="6B7EFE4F"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BF0C85">
              <w:rPr>
                <w:rFonts w:ascii="Arial Narrow" w:hAnsi="Arial Narrow" w:cs="Calibri"/>
                <w:color w:val="000000"/>
                <w:sz w:val="16"/>
                <w:szCs w:val="16"/>
              </w:rPr>
              <w:t xml:space="preserve">1,651,310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F70FB6" w14:textId="01EF0348" w:rsidR="008342AE" w:rsidRPr="00E214A2" w:rsidRDefault="008342AE" w:rsidP="00900FC7">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1,651,310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228192" w14:textId="495D87E5" w:rsidR="008342AE" w:rsidRPr="00E214A2" w:rsidRDefault="008342AE" w:rsidP="008E631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1,238,483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D1B0AE" w14:textId="24333283" w:rsidR="008342AE" w:rsidRPr="00E214A2" w:rsidRDefault="008342AE" w:rsidP="00975B9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2,476,965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73D9C1" w14:textId="4D6AE897" w:rsidR="008342AE" w:rsidRPr="00E214A2" w:rsidRDefault="008342AE" w:rsidP="00975B9C">
            <w:pPr>
              <w:spacing w:before="0" w:after="0" w:line="240" w:lineRule="auto"/>
              <w:ind w:left="-21" w:right="0" w:firstLine="21"/>
              <w:jc w:val="center"/>
              <w:rPr>
                <w:rFonts w:ascii="Arial Narrow" w:hAnsi="Arial Narrow" w:cs="Calibri"/>
                <w:color w:val="000000"/>
                <w:sz w:val="16"/>
                <w:szCs w:val="16"/>
              </w:rPr>
            </w:pPr>
            <w:r w:rsidRPr="000121DD">
              <w:rPr>
                <w:rFonts w:ascii="Arial Narrow" w:hAnsi="Arial Narrow" w:cs="Calibri"/>
                <w:color w:val="000000"/>
                <w:sz w:val="16"/>
                <w:szCs w:val="16"/>
              </w:rPr>
              <w:t xml:space="preserve">1,651,310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59316" w14:textId="1969CCAA" w:rsidR="008342AE" w:rsidRPr="00E214A2" w:rsidRDefault="008342AE" w:rsidP="00A65E0E">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1,651,310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9881E4" w14:textId="0ADD4724"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1,238,483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BBEBEE" w14:textId="65FED816"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2,476,965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56FD14" w14:textId="7CB4C40B"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1,651,310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37A63C" w14:textId="3DD1C418"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35,090,343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BF10797" w14:textId="335CAE5A" w:rsidR="008342AE" w:rsidRPr="000121DD" w:rsidRDefault="008342AE" w:rsidP="000121DD">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54,080,412 </w:t>
            </w:r>
          </w:p>
        </w:tc>
      </w:tr>
      <w:tr w:rsidR="008342AE" w:rsidRPr="0027617B" w14:paraId="163718A4" w14:textId="77777777" w:rsidTr="000121DD">
        <w:trPr>
          <w:trHeight w:val="470"/>
          <w:jc w:val="center"/>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4592B4" w14:textId="0599802D" w:rsidR="008342AE" w:rsidRPr="0027617B" w:rsidRDefault="008342AE" w:rsidP="008342AE">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sidR="00F753E0">
              <w:rPr>
                <w:rFonts w:ascii="Arial Narrow" w:hAnsi="Arial Narrow" w:cs="Arial"/>
                <w:b/>
                <w:bCs/>
                <w:color w:val="auto"/>
                <w:sz w:val="16"/>
                <w:szCs w:val="16"/>
                <w:lang w:eastAsia="es-MX"/>
              </w:rPr>
              <w:t>8</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19AE7A" w14:textId="6CD6EAC7"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975,590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4742CF" w14:textId="0BF9C97C"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1,097,539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DAB36C" w14:textId="08B350D3" w:rsidR="008342AE" w:rsidRPr="00E214A2" w:rsidRDefault="008342AE" w:rsidP="00900FC7">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1,158,514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2273A" w14:textId="623059A9" w:rsidR="008342AE" w:rsidRPr="00E214A2" w:rsidRDefault="008342AE" w:rsidP="008E631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1,219,488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7B29D" w14:textId="73EC8C45" w:rsidR="008342AE" w:rsidRPr="00E214A2" w:rsidRDefault="008342AE" w:rsidP="00975B9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1,265,219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C0302" w14:textId="54CE3823" w:rsidR="008342AE" w:rsidRPr="00E214A2" w:rsidRDefault="008342AE" w:rsidP="00975B9C">
            <w:pPr>
              <w:spacing w:before="0" w:after="0" w:line="240" w:lineRule="auto"/>
              <w:ind w:left="-21" w:right="0" w:firstLine="21"/>
              <w:jc w:val="center"/>
              <w:rPr>
                <w:rFonts w:ascii="Arial Narrow" w:hAnsi="Arial Narrow" w:cs="Calibri"/>
                <w:color w:val="000000"/>
                <w:sz w:val="16"/>
                <w:szCs w:val="16"/>
              </w:rPr>
            </w:pPr>
            <w:r w:rsidRPr="000121DD">
              <w:rPr>
                <w:rFonts w:ascii="Arial Narrow" w:hAnsi="Arial Narrow" w:cs="Calibri"/>
                <w:color w:val="000000"/>
                <w:sz w:val="16"/>
                <w:szCs w:val="16"/>
              </w:rPr>
              <w:t xml:space="preserve">1,356,680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2C32A0" w14:textId="064C8756" w:rsidR="008342AE" w:rsidRPr="00E214A2" w:rsidRDefault="008342AE" w:rsidP="00A65E0E">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1,417,655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F083A" w14:textId="40F0A1F1"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1,478,629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B8CAF" w14:textId="6A818120"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1,524,360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20F9D5" w14:textId="05439C05"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1,615,822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D155B" w14:textId="0DC514CE"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45,730,800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C907A6" w14:textId="5CBBE406" w:rsidR="008342AE" w:rsidRPr="000121DD" w:rsidRDefault="008342AE" w:rsidP="000121DD">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58,840,296 </w:t>
            </w:r>
          </w:p>
        </w:tc>
      </w:tr>
      <w:tr w:rsidR="008342AE" w:rsidRPr="0027617B" w14:paraId="2FAE89DC" w14:textId="77777777" w:rsidTr="000121DD">
        <w:trPr>
          <w:trHeight w:val="470"/>
          <w:jc w:val="center"/>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B8FAEE" w14:textId="2F279512" w:rsidR="008342AE" w:rsidRPr="0027617B" w:rsidRDefault="008342AE" w:rsidP="008342AE">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sidR="00F753E0">
              <w:rPr>
                <w:rFonts w:ascii="Arial Narrow" w:hAnsi="Arial Narrow" w:cs="Arial"/>
                <w:b/>
                <w:bCs/>
                <w:color w:val="auto"/>
                <w:sz w:val="16"/>
                <w:szCs w:val="16"/>
                <w:lang w:eastAsia="es-MX"/>
              </w:rPr>
              <w:t>9</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F74E0" w14:textId="1C8E93AE"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7,926,889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B364E2" w14:textId="24C44045"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9,059,301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31EBB9" w14:textId="17E26A8A" w:rsidR="008342AE" w:rsidRPr="00E214A2" w:rsidRDefault="008342AE" w:rsidP="00900FC7">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7,926,889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2CE5D5" w14:textId="641DF0F2" w:rsidR="008342AE" w:rsidRPr="00E214A2" w:rsidRDefault="008342AE" w:rsidP="008E631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23,780,666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79FD1D" w14:textId="6BB15252" w:rsidR="008342AE" w:rsidRPr="00E214A2" w:rsidRDefault="008342AE" w:rsidP="00975B9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27,177,904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F00832" w14:textId="0CB00EE6" w:rsidR="008342AE" w:rsidRPr="00E214A2" w:rsidRDefault="008342AE" w:rsidP="00975B9C">
            <w:pPr>
              <w:spacing w:before="0" w:after="0" w:line="240" w:lineRule="auto"/>
              <w:ind w:left="-21" w:right="0" w:firstLine="21"/>
              <w:jc w:val="center"/>
              <w:rPr>
                <w:rFonts w:ascii="Arial Narrow" w:hAnsi="Arial Narrow" w:cs="Calibri"/>
                <w:color w:val="000000"/>
                <w:sz w:val="16"/>
                <w:szCs w:val="16"/>
              </w:rPr>
            </w:pPr>
            <w:r w:rsidRPr="000121DD">
              <w:rPr>
                <w:rFonts w:ascii="Arial Narrow" w:hAnsi="Arial Narrow" w:cs="Calibri"/>
                <w:color w:val="000000"/>
                <w:sz w:val="16"/>
                <w:szCs w:val="16"/>
              </w:rPr>
              <w:t xml:space="preserve">9,059,301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7724A8" w14:textId="60A7849C" w:rsidR="008342AE" w:rsidRPr="00E214A2" w:rsidRDefault="008342AE" w:rsidP="00A65E0E">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6,794,476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C6073E" w14:textId="15972BAB"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22,648,253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09090" w14:textId="6372EE2D"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19,251,015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6E99C" w14:textId="4B2810E2"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18,118,602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BCE4E9" w14:textId="5B1C9474"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540,160,834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4A66CF3" w14:textId="7278049F" w:rsidR="008342AE" w:rsidRPr="000121DD" w:rsidRDefault="008342AE" w:rsidP="000121DD">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691,904,129 </w:t>
            </w:r>
          </w:p>
        </w:tc>
      </w:tr>
      <w:tr w:rsidR="008342AE" w:rsidRPr="0027617B" w14:paraId="52D8B2A9" w14:textId="77777777" w:rsidTr="000121DD">
        <w:trPr>
          <w:trHeight w:val="470"/>
          <w:jc w:val="center"/>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EB7FD5" w14:textId="015649D7" w:rsidR="008342AE" w:rsidRPr="0027617B" w:rsidRDefault="008342AE" w:rsidP="008342AE">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sidR="00F753E0">
              <w:rPr>
                <w:rFonts w:ascii="Arial Narrow" w:hAnsi="Arial Narrow" w:cs="Arial"/>
                <w:b/>
                <w:bCs/>
                <w:color w:val="auto"/>
                <w:sz w:val="16"/>
                <w:szCs w:val="16"/>
                <w:lang w:eastAsia="es-MX"/>
              </w:rPr>
              <w:t>10</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93F016" w14:textId="665B7D2B"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7,692,777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6E5070" w14:textId="5EDDC013"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2,884,792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0A75E" w14:textId="7C1E7BF4" w:rsidR="008342AE" w:rsidRPr="00E214A2" w:rsidRDefault="008342AE" w:rsidP="00900FC7">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5,769,583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F169FD" w14:textId="388644CA" w:rsidR="008342AE" w:rsidRPr="00E214A2" w:rsidRDefault="008342AE" w:rsidP="008E631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2,884,792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7BC229" w14:textId="1209CAAF" w:rsidR="008342AE" w:rsidRPr="00E214A2" w:rsidRDefault="008342AE" w:rsidP="00975B9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7,692,777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D48207" w14:textId="1CB15220" w:rsidR="008342AE" w:rsidRPr="00E214A2" w:rsidRDefault="008342AE" w:rsidP="00975B9C">
            <w:pPr>
              <w:spacing w:before="0" w:after="0" w:line="240" w:lineRule="auto"/>
              <w:ind w:left="-21" w:right="0" w:firstLine="21"/>
              <w:jc w:val="center"/>
              <w:rPr>
                <w:rFonts w:ascii="Arial Narrow" w:hAnsi="Arial Narrow" w:cs="Calibri"/>
                <w:color w:val="000000"/>
                <w:sz w:val="16"/>
                <w:szCs w:val="16"/>
              </w:rPr>
            </w:pPr>
            <w:r w:rsidRPr="000121DD">
              <w:rPr>
                <w:rFonts w:ascii="Arial Narrow" w:hAnsi="Arial Narrow" w:cs="Calibri"/>
                <w:color w:val="000000"/>
                <w:sz w:val="16"/>
                <w:szCs w:val="16"/>
              </w:rPr>
              <w:t xml:space="preserve">2,884,792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8D05EE" w14:textId="59A85217" w:rsidR="008342AE" w:rsidRPr="00E214A2" w:rsidRDefault="008342AE" w:rsidP="00A65E0E">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5,769,583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96EED" w14:textId="29622C9A"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2,884,792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91507E" w14:textId="3655C72B"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7,692,777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9B5CF" w14:textId="13C69171"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2,884,792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509D58" w14:textId="43C66734"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94,236,523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FB0F5F6" w14:textId="2D7216D9" w:rsidR="008342AE" w:rsidRPr="000121DD" w:rsidRDefault="008342AE" w:rsidP="000121DD">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143,277,978 </w:t>
            </w:r>
          </w:p>
        </w:tc>
      </w:tr>
      <w:tr w:rsidR="008342AE" w:rsidRPr="0027617B" w14:paraId="2DE80854" w14:textId="77777777" w:rsidTr="000121DD">
        <w:trPr>
          <w:trHeight w:val="470"/>
          <w:jc w:val="center"/>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AE47F" w14:textId="0CE35E53" w:rsidR="008342AE" w:rsidRPr="0027617B" w:rsidRDefault="008342AE" w:rsidP="008342AE">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Trámite</w:t>
            </w:r>
            <w:r>
              <w:rPr>
                <w:rFonts w:ascii="Arial Narrow" w:hAnsi="Arial Narrow" w:cs="Arial"/>
                <w:b/>
                <w:bCs/>
                <w:color w:val="auto"/>
                <w:sz w:val="16"/>
                <w:szCs w:val="16"/>
                <w:lang w:eastAsia="es-MX"/>
              </w:rPr>
              <w:t xml:space="preserve"> 1</w:t>
            </w:r>
            <w:r w:rsidR="00F753E0">
              <w:rPr>
                <w:rFonts w:ascii="Arial Narrow" w:hAnsi="Arial Narrow" w:cs="Arial"/>
                <w:b/>
                <w:bCs/>
                <w:color w:val="auto"/>
                <w:sz w:val="16"/>
                <w:szCs w:val="16"/>
                <w:lang w:eastAsia="es-MX"/>
              </w:rPr>
              <w:t>1</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2CB393" w14:textId="09A64151"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457,308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20DA2" w14:textId="4A246584"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914,616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01C3D0" w14:textId="71574F6B" w:rsidR="008342AE" w:rsidRPr="00E214A2" w:rsidRDefault="008342AE" w:rsidP="00900FC7">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457,308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1D2BC" w14:textId="3D8EAD3D" w:rsidR="008342AE" w:rsidRPr="00E214A2" w:rsidRDefault="008342AE" w:rsidP="008E631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457,308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E5DC7" w14:textId="2598D042" w:rsidR="008342AE" w:rsidRPr="00E214A2" w:rsidRDefault="008342AE" w:rsidP="00975B9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457,308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2048EC" w14:textId="727A384F" w:rsidR="008342AE" w:rsidRPr="00E214A2" w:rsidRDefault="008342AE" w:rsidP="00975B9C">
            <w:pPr>
              <w:spacing w:before="0" w:after="0" w:line="240" w:lineRule="auto"/>
              <w:ind w:left="-21" w:right="0" w:firstLine="21"/>
              <w:jc w:val="center"/>
              <w:rPr>
                <w:rFonts w:ascii="Arial Narrow" w:hAnsi="Arial Narrow" w:cs="Calibri"/>
                <w:color w:val="000000"/>
                <w:sz w:val="16"/>
                <w:szCs w:val="16"/>
              </w:rPr>
            </w:pPr>
            <w:r w:rsidRPr="000121DD">
              <w:rPr>
                <w:rFonts w:ascii="Arial Narrow" w:hAnsi="Arial Narrow" w:cs="Calibri"/>
                <w:color w:val="000000"/>
                <w:sz w:val="16"/>
                <w:szCs w:val="16"/>
              </w:rPr>
              <w:t xml:space="preserve">1,829,232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A7753" w14:textId="55CF21B7" w:rsidR="008342AE" w:rsidRPr="00E214A2" w:rsidRDefault="008342AE" w:rsidP="00A65E0E">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457,308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E09314" w14:textId="064D3C6E"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914,616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73DA1" w14:textId="5C13FE5C"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457,308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441BF" w14:textId="0611E452"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457,308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DB2AC2" w14:textId="7770C98B"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16,005,780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041D61" w14:textId="3CF0DCB2" w:rsidR="008342AE" w:rsidRPr="000121DD" w:rsidRDefault="008342AE" w:rsidP="000121DD">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22,865,400 </w:t>
            </w:r>
          </w:p>
        </w:tc>
      </w:tr>
      <w:tr w:rsidR="008342AE" w:rsidRPr="0027617B" w14:paraId="52FF6C18" w14:textId="77777777" w:rsidTr="000121DD">
        <w:trPr>
          <w:trHeight w:val="470"/>
          <w:jc w:val="center"/>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943C2F" w14:textId="7F4F7499" w:rsidR="008342AE" w:rsidRPr="0027617B" w:rsidRDefault="008342AE" w:rsidP="008342AE">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w:t>
            </w:r>
            <w:r w:rsidR="00F753E0">
              <w:rPr>
                <w:rFonts w:ascii="Arial Narrow" w:hAnsi="Arial Narrow" w:cs="Arial"/>
                <w:b/>
                <w:bCs/>
                <w:color w:val="auto"/>
                <w:sz w:val="16"/>
                <w:szCs w:val="16"/>
                <w:lang w:eastAsia="es-MX"/>
              </w:rPr>
              <w:t>2</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D59D5C" w14:textId="26390CEA"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30,487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02946F" w14:textId="75B1463F"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30,487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054124" w14:textId="2CE0C58A" w:rsidR="008342AE" w:rsidRPr="00E214A2" w:rsidRDefault="008342AE" w:rsidP="00900FC7">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91,462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A0BB3F" w14:textId="46071347" w:rsidR="008342AE" w:rsidRPr="00E214A2" w:rsidRDefault="008342AE" w:rsidP="008E631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30,487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3C506D" w14:textId="187B63F6" w:rsidR="008342AE" w:rsidRPr="00E214A2" w:rsidRDefault="008342AE" w:rsidP="00975B9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E65F0E" w14:textId="50B68DB0" w:rsidR="008342AE" w:rsidRPr="00E214A2" w:rsidRDefault="008342AE" w:rsidP="00975B9C">
            <w:pPr>
              <w:spacing w:before="0" w:after="0" w:line="240" w:lineRule="auto"/>
              <w:ind w:left="-21" w:right="0" w:firstLine="21"/>
              <w:jc w:val="center"/>
              <w:rPr>
                <w:rFonts w:ascii="Arial Narrow" w:hAnsi="Arial Narrow" w:cs="Calibri"/>
                <w:color w:val="000000"/>
                <w:sz w:val="16"/>
                <w:szCs w:val="16"/>
              </w:rPr>
            </w:pPr>
            <w:r w:rsidRPr="000121DD">
              <w:rPr>
                <w:rFonts w:ascii="Arial Narrow" w:hAnsi="Arial Narrow" w:cs="Calibri"/>
                <w:color w:val="000000"/>
                <w:sz w:val="16"/>
                <w:szCs w:val="16"/>
              </w:rPr>
              <w:t xml:space="preserve">30,487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D986DB" w14:textId="0666710F" w:rsidR="008342AE" w:rsidRPr="00E214A2" w:rsidRDefault="008342AE" w:rsidP="00A65E0E">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30,487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17799E" w14:textId="230BF0F1"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30,487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A1781D" w14:textId="1C2712A3"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91,462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9E8F2" w14:textId="2202BCD3"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30,487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A61DB" w14:textId="5E12BAAD"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1,158,514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D48F582" w14:textId="0F905864" w:rsidR="008342AE" w:rsidRPr="000121DD" w:rsidRDefault="008342AE" w:rsidP="000121DD">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1,676,796 </w:t>
            </w:r>
          </w:p>
        </w:tc>
      </w:tr>
      <w:tr w:rsidR="008342AE" w:rsidRPr="0027617B" w14:paraId="6404179C" w14:textId="77777777" w:rsidTr="000121DD">
        <w:trPr>
          <w:trHeight w:val="470"/>
          <w:jc w:val="center"/>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2B5D4" w14:textId="2F9BAA21" w:rsidR="008342AE" w:rsidRPr="0027617B" w:rsidRDefault="008342AE" w:rsidP="008342AE">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w:t>
            </w:r>
            <w:r w:rsidR="00F753E0">
              <w:rPr>
                <w:rFonts w:ascii="Arial Narrow" w:hAnsi="Arial Narrow" w:cs="Arial"/>
                <w:b/>
                <w:bCs/>
                <w:color w:val="auto"/>
                <w:sz w:val="16"/>
                <w:szCs w:val="16"/>
                <w:lang w:eastAsia="es-MX"/>
              </w:rPr>
              <w:t>3</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64914" w14:textId="01DA7781"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91,462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0E4D8B" w14:textId="3527363A"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30,487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1C010" w14:textId="3C5828EA" w:rsidR="008342AE" w:rsidRPr="00E214A2" w:rsidRDefault="008342AE" w:rsidP="00900FC7">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30,487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F1F550" w14:textId="1D265B52" w:rsidR="008342AE" w:rsidRPr="00E214A2" w:rsidRDefault="008342AE" w:rsidP="008E631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30,487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5CCD30" w14:textId="638A291C" w:rsidR="008342AE" w:rsidRPr="00E214A2" w:rsidRDefault="008342AE" w:rsidP="00975B9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91,462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87D15" w14:textId="46580C96" w:rsidR="008342AE" w:rsidRPr="00E214A2" w:rsidRDefault="008342AE" w:rsidP="00975B9C">
            <w:pPr>
              <w:spacing w:before="0" w:after="0" w:line="240" w:lineRule="auto"/>
              <w:ind w:left="-21" w:right="0" w:firstLine="21"/>
              <w:jc w:val="center"/>
              <w:rPr>
                <w:rFonts w:ascii="Arial Narrow" w:hAnsi="Arial Narrow" w:cs="Calibri"/>
                <w:color w:val="000000"/>
                <w:sz w:val="16"/>
                <w:szCs w:val="16"/>
              </w:rPr>
            </w:pPr>
            <w:r w:rsidRPr="000121DD">
              <w:rPr>
                <w:rFonts w:ascii="Arial Narrow" w:hAnsi="Arial Narrow" w:cs="Calibri"/>
                <w:color w:val="000000"/>
                <w:sz w:val="16"/>
                <w:szCs w:val="16"/>
              </w:rPr>
              <w:t xml:space="preserve">30,487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2375E2" w14:textId="3AE7A22C" w:rsidR="008342AE" w:rsidRPr="00E214A2" w:rsidRDefault="008342AE" w:rsidP="00A65E0E">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30,487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E1E1F" w14:textId="634536FE"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30,487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63585" w14:textId="715B9346"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91,462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C01A3D" w14:textId="612DDEF0"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30,487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BB77B7" w14:textId="37CE766E"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914,616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EC945A" w14:textId="06A21A41" w:rsidR="008342AE" w:rsidRPr="000121DD" w:rsidRDefault="008342AE" w:rsidP="000121DD">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1,402,411 </w:t>
            </w:r>
          </w:p>
        </w:tc>
      </w:tr>
      <w:tr w:rsidR="008342AE" w:rsidRPr="0027617B" w14:paraId="7C3B2A35" w14:textId="77777777" w:rsidTr="000121DD">
        <w:trPr>
          <w:trHeight w:val="470"/>
          <w:jc w:val="center"/>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0AB07D" w14:textId="13D5DD3F" w:rsidR="008342AE" w:rsidRPr="0027617B" w:rsidRDefault="008342AE" w:rsidP="008342AE">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w:t>
            </w:r>
            <w:r w:rsidR="00F753E0">
              <w:rPr>
                <w:rFonts w:ascii="Arial Narrow" w:hAnsi="Arial Narrow" w:cs="Arial"/>
                <w:b/>
                <w:bCs/>
                <w:color w:val="auto"/>
                <w:sz w:val="16"/>
                <w:szCs w:val="16"/>
                <w:lang w:eastAsia="es-MX"/>
              </w:rPr>
              <w:t>4</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2165B5" w14:textId="0E95851E"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47905E" w14:textId="19209177"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A4827" w14:textId="1179333D" w:rsidR="008342AE" w:rsidRPr="00E214A2" w:rsidRDefault="008342AE" w:rsidP="00900FC7">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121,949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2EF07C" w14:textId="71AF56B1" w:rsidR="008342AE" w:rsidRPr="00E214A2" w:rsidRDefault="008342AE" w:rsidP="008E631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CCA999" w14:textId="6E9DB298" w:rsidR="008342AE" w:rsidRPr="00E214A2" w:rsidRDefault="008342AE" w:rsidP="00975B9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9349A5" w14:textId="5749375D" w:rsidR="008342AE" w:rsidRPr="00E214A2" w:rsidRDefault="008342AE" w:rsidP="00975B9C">
            <w:pPr>
              <w:spacing w:before="0" w:after="0" w:line="240" w:lineRule="auto"/>
              <w:ind w:left="-21" w:right="0" w:firstLine="21"/>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D0A8B" w14:textId="2EDDD988" w:rsidR="008342AE" w:rsidRPr="00E214A2" w:rsidRDefault="008342AE" w:rsidP="00A65E0E">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A5AE7" w14:textId="0FEEFBB8"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4E12AD" w14:textId="5E3B75FE"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2F70FB" w14:textId="2A2A7B4C"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121,949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0E2A06" w14:textId="3AC8ED46"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2,438,976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46EDDAE" w14:textId="49436807" w:rsidR="008342AE" w:rsidRPr="000121DD" w:rsidRDefault="008342AE" w:rsidP="000121DD">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3,658,464 </w:t>
            </w:r>
          </w:p>
        </w:tc>
      </w:tr>
      <w:tr w:rsidR="008342AE" w:rsidRPr="0027617B" w14:paraId="380875A8" w14:textId="77777777" w:rsidTr="000121DD">
        <w:trPr>
          <w:trHeight w:val="470"/>
          <w:jc w:val="center"/>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CF36D5" w14:textId="39FAA6F7" w:rsidR="008342AE" w:rsidRPr="0027617B" w:rsidRDefault="008342AE" w:rsidP="008342AE">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w:t>
            </w:r>
            <w:r w:rsidR="00F753E0">
              <w:rPr>
                <w:rFonts w:ascii="Arial Narrow" w:hAnsi="Arial Narrow" w:cs="Arial"/>
                <w:b/>
                <w:bCs/>
                <w:color w:val="auto"/>
                <w:sz w:val="16"/>
                <w:szCs w:val="16"/>
                <w:lang w:eastAsia="es-MX"/>
              </w:rPr>
              <w:t>5</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773B5C" w14:textId="5FE42413"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4,162,519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2CF1D2" w14:textId="4E48DEA5"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4,682,834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45BE02" w14:textId="5C922F70" w:rsidR="008342AE" w:rsidRPr="00E214A2" w:rsidRDefault="008342AE" w:rsidP="00900FC7">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4,942,991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973FD3" w14:textId="6F32D12C" w:rsidR="008342AE" w:rsidRPr="00E214A2" w:rsidRDefault="008342AE" w:rsidP="008E631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5,203,149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78471C" w14:textId="0B8F7DFF" w:rsidR="008342AE" w:rsidRPr="00E214A2" w:rsidRDefault="008342AE" w:rsidP="00975B9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5,398,267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4CE5A0" w14:textId="1AE1609A" w:rsidR="008342AE" w:rsidRPr="00E214A2" w:rsidRDefault="008342AE" w:rsidP="00975B9C">
            <w:pPr>
              <w:spacing w:before="0" w:after="0" w:line="240" w:lineRule="auto"/>
              <w:ind w:left="-21" w:right="0" w:firstLine="21"/>
              <w:jc w:val="center"/>
              <w:rPr>
                <w:rFonts w:ascii="Arial Narrow" w:hAnsi="Arial Narrow" w:cs="Calibri"/>
                <w:color w:val="000000"/>
                <w:sz w:val="16"/>
                <w:szCs w:val="16"/>
              </w:rPr>
            </w:pPr>
            <w:r w:rsidRPr="000121DD">
              <w:rPr>
                <w:rFonts w:ascii="Arial Narrow" w:hAnsi="Arial Narrow" w:cs="Calibri"/>
                <w:color w:val="000000"/>
                <w:sz w:val="16"/>
                <w:szCs w:val="16"/>
              </w:rPr>
              <w:t xml:space="preserve">5,788,503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11E68B" w14:textId="5343B9ED" w:rsidR="008342AE" w:rsidRPr="00E214A2" w:rsidRDefault="008342AE" w:rsidP="00A65E0E">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6,048,660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63DE9" w14:textId="6840ABF6"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6,308,818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41DE33" w14:textId="1411E7AB"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6,503,936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F61A1B" w14:textId="0DF142CC"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6,894,172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42D89" w14:textId="7B9C3E02"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195,118,080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363D5A8" w14:textId="3403D1E2" w:rsidR="008342AE" w:rsidRPr="000121DD" w:rsidRDefault="008342AE" w:rsidP="000121DD">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251,051,930 </w:t>
            </w:r>
          </w:p>
        </w:tc>
      </w:tr>
      <w:tr w:rsidR="008342AE" w:rsidRPr="0027617B" w14:paraId="219B1684" w14:textId="77777777" w:rsidTr="000121DD">
        <w:trPr>
          <w:trHeight w:val="470"/>
          <w:jc w:val="center"/>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968FE3" w14:textId="11978805" w:rsidR="008342AE" w:rsidRPr="0027617B" w:rsidRDefault="008342AE" w:rsidP="008342AE">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w:t>
            </w:r>
            <w:r w:rsidR="00F753E0">
              <w:rPr>
                <w:rFonts w:ascii="Arial Narrow" w:hAnsi="Arial Narrow" w:cs="Arial"/>
                <w:b/>
                <w:bCs/>
                <w:color w:val="auto"/>
                <w:sz w:val="16"/>
                <w:szCs w:val="16"/>
                <w:lang w:eastAsia="es-MX"/>
              </w:rPr>
              <w:t>6</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1AD9D9" w14:textId="7D49F524"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1,951,181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242043" w14:textId="194E514E"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2,195,078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F6A0A7" w14:textId="6C91CE1D" w:rsidR="008342AE" w:rsidRPr="00E214A2" w:rsidRDefault="008342AE" w:rsidP="00900FC7">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2,317,027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DF951" w14:textId="309D11E4" w:rsidR="008342AE" w:rsidRPr="00E214A2" w:rsidRDefault="008342AE" w:rsidP="008E631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2,438,976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D25951" w14:textId="14C42C46" w:rsidR="008342AE" w:rsidRPr="00E214A2" w:rsidRDefault="008342AE" w:rsidP="00975B9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2,530,438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93772" w14:textId="44E3481B" w:rsidR="008342AE" w:rsidRPr="00E214A2" w:rsidRDefault="008342AE" w:rsidP="00975B9C">
            <w:pPr>
              <w:spacing w:before="0" w:after="0" w:line="240" w:lineRule="auto"/>
              <w:ind w:left="-21" w:right="0" w:firstLine="21"/>
              <w:jc w:val="center"/>
              <w:rPr>
                <w:rFonts w:ascii="Arial Narrow" w:hAnsi="Arial Narrow" w:cs="Calibri"/>
                <w:color w:val="000000"/>
                <w:sz w:val="16"/>
                <w:szCs w:val="16"/>
              </w:rPr>
            </w:pPr>
            <w:r w:rsidRPr="000121DD">
              <w:rPr>
                <w:rFonts w:ascii="Arial Narrow" w:hAnsi="Arial Narrow" w:cs="Calibri"/>
                <w:color w:val="000000"/>
                <w:sz w:val="16"/>
                <w:szCs w:val="16"/>
              </w:rPr>
              <w:t xml:space="preserve">2,713,361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0BAAC" w14:textId="5E520302" w:rsidR="008342AE" w:rsidRPr="00E214A2" w:rsidRDefault="008342AE" w:rsidP="00A65E0E">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2,835,310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564368" w14:textId="3A2015BC"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2,957,258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64CE56" w14:textId="7BEEB30C"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3,048,720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CA61C" w14:textId="0F57C6D4"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3,231,643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8D7D74" w14:textId="3573630C"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91,461,600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129997" w14:textId="26AB8765" w:rsidR="008342AE" w:rsidRPr="000121DD" w:rsidRDefault="008342AE" w:rsidP="000121DD">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117,680,592 </w:t>
            </w:r>
          </w:p>
        </w:tc>
      </w:tr>
      <w:tr w:rsidR="008342AE" w:rsidRPr="0027617B" w14:paraId="70E94BA0" w14:textId="77777777" w:rsidTr="000121DD">
        <w:trPr>
          <w:trHeight w:val="470"/>
          <w:jc w:val="center"/>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BB8591" w14:textId="1D7604D6" w:rsidR="008342AE" w:rsidRPr="0027617B" w:rsidRDefault="008342AE" w:rsidP="008342AE">
            <w:pPr>
              <w:spacing w:before="0" w:after="0" w:line="240" w:lineRule="auto"/>
              <w:ind w:left="0" w:right="0"/>
              <w:jc w:val="center"/>
              <w:rPr>
                <w:rFonts w:ascii="Arial Narrow" w:hAnsi="Arial Narrow" w:cs="Arial"/>
                <w:b/>
                <w:color w:val="auto"/>
                <w:sz w:val="14"/>
                <w:szCs w:val="14"/>
                <w:lang w:eastAsia="es-MX"/>
              </w:rPr>
            </w:pPr>
            <w:r w:rsidRPr="00436828">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1</w:t>
            </w:r>
            <w:r w:rsidR="00F753E0">
              <w:rPr>
                <w:rFonts w:ascii="Arial Narrow" w:hAnsi="Arial Narrow" w:cs="Arial"/>
                <w:b/>
                <w:bCs/>
                <w:color w:val="auto"/>
                <w:sz w:val="16"/>
                <w:szCs w:val="16"/>
                <w:lang w:eastAsia="es-MX"/>
              </w:rPr>
              <w:t>7</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FFEDAF" w14:textId="53A442BC"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243,898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4E1C88" w14:textId="5FA0FA97" w:rsidR="008342AE" w:rsidRPr="00E214A2" w:rsidRDefault="008342AE" w:rsidP="00753372">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A94B99" w14:textId="3DBA59F5" w:rsidR="008342AE" w:rsidRPr="00E214A2" w:rsidRDefault="008342AE" w:rsidP="00900FC7">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121,949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5FD47" w14:textId="3119E372" w:rsidR="008342AE" w:rsidRPr="00E214A2" w:rsidRDefault="008342AE" w:rsidP="008E631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91,462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27EAF" w14:textId="49376547" w:rsidR="008342AE" w:rsidRPr="00E214A2" w:rsidRDefault="008342AE" w:rsidP="00975B9C">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182,923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2DD02" w14:textId="6D353EF7" w:rsidR="008342AE" w:rsidRPr="00E214A2" w:rsidRDefault="008342AE" w:rsidP="00975B9C">
            <w:pPr>
              <w:spacing w:before="0" w:after="0" w:line="240" w:lineRule="auto"/>
              <w:ind w:left="-21" w:right="0" w:firstLine="21"/>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B582FA" w14:textId="2EBD7255" w:rsidR="008342AE" w:rsidRPr="00E214A2" w:rsidRDefault="008342AE" w:rsidP="00A65E0E">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E5E00" w14:textId="34D7F03C"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91,462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191425" w14:textId="5B2800F7"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182,923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6A9E1" w14:textId="28B9F566"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121,949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FFFCC" w14:textId="01081297" w:rsidR="008342AE" w:rsidRPr="00E214A2" w:rsidRDefault="008342AE" w:rsidP="00BF0C85">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2,591,412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F14ED88" w14:textId="2DBDD7BD" w:rsidR="008342AE" w:rsidRPr="000121DD" w:rsidRDefault="008342AE" w:rsidP="000121DD">
            <w:pPr>
              <w:spacing w:before="0" w:after="0" w:line="240" w:lineRule="auto"/>
              <w:ind w:left="0" w:right="0"/>
              <w:jc w:val="center"/>
              <w:rPr>
                <w:rFonts w:ascii="Arial Narrow" w:hAnsi="Arial Narrow" w:cs="Calibri"/>
                <w:color w:val="000000"/>
                <w:sz w:val="16"/>
                <w:szCs w:val="16"/>
              </w:rPr>
            </w:pPr>
            <w:r w:rsidRPr="000121DD">
              <w:rPr>
                <w:rFonts w:ascii="Arial Narrow" w:hAnsi="Arial Narrow" w:cs="Calibri"/>
                <w:color w:val="000000"/>
                <w:sz w:val="16"/>
                <w:szCs w:val="16"/>
              </w:rPr>
              <w:t xml:space="preserve">3,993,823 </w:t>
            </w:r>
          </w:p>
        </w:tc>
      </w:tr>
      <w:tr w:rsidR="008342AE" w:rsidRPr="0027617B" w14:paraId="3E87C985" w14:textId="77777777" w:rsidTr="000121DD">
        <w:trPr>
          <w:trHeight w:val="470"/>
          <w:jc w:val="center"/>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07356E" w14:textId="77777777" w:rsidR="008342AE" w:rsidRPr="00EE1A95" w:rsidRDefault="008342AE" w:rsidP="008342AE">
            <w:pPr>
              <w:spacing w:before="0" w:after="0" w:line="240" w:lineRule="auto"/>
              <w:ind w:left="0" w:right="0"/>
              <w:jc w:val="center"/>
              <w:rPr>
                <w:rFonts w:ascii="Arial Narrow" w:hAnsi="Arial Narrow" w:cs="Arial"/>
                <w:b/>
                <w:bCs/>
                <w:color w:val="auto"/>
                <w:sz w:val="16"/>
                <w:szCs w:val="16"/>
                <w:lang w:eastAsia="es-MX"/>
              </w:rPr>
            </w:pPr>
            <w:r w:rsidRPr="00EE1A95">
              <w:rPr>
                <w:rFonts w:ascii="Arial Narrow" w:hAnsi="Arial Narrow" w:cs="Arial"/>
                <w:b/>
                <w:bCs/>
                <w:color w:val="auto"/>
                <w:sz w:val="16"/>
                <w:szCs w:val="16"/>
                <w:lang w:eastAsia="es-MX"/>
              </w:rPr>
              <w:t xml:space="preserve">Total </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99A3FD" w14:textId="670A3FEE" w:rsidR="008342AE" w:rsidRPr="000121DD" w:rsidRDefault="008342AE" w:rsidP="00753372">
            <w:pPr>
              <w:spacing w:before="0" w:after="0" w:line="240" w:lineRule="auto"/>
              <w:ind w:left="0" w:right="0"/>
              <w:jc w:val="center"/>
              <w:rPr>
                <w:rFonts w:ascii="Arial Narrow" w:hAnsi="Arial Narrow" w:cs="Calibri"/>
                <w:b/>
                <w:bCs/>
                <w:color w:val="FF0000"/>
                <w:sz w:val="16"/>
                <w:szCs w:val="16"/>
              </w:rPr>
            </w:pPr>
            <w:r w:rsidRPr="000121DD">
              <w:rPr>
                <w:rFonts w:ascii="Arial Narrow" w:hAnsi="Arial Narrow" w:cs="Calibri"/>
                <w:b/>
                <w:bCs/>
                <w:color w:val="FF0000"/>
                <w:sz w:val="16"/>
                <w:szCs w:val="16"/>
              </w:rPr>
              <w:t xml:space="preserve">34,649,457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34F162" w14:textId="0F4383BD" w:rsidR="008342AE" w:rsidRPr="000121DD" w:rsidRDefault="008342AE" w:rsidP="00753372">
            <w:pPr>
              <w:spacing w:before="0" w:after="0" w:line="240" w:lineRule="auto"/>
              <w:ind w:left="0" w:right="0"/>
              <w:jc w:val="center"/>
              <w:rPr>
                <w:rFonts w:ascii="Arial Narrow" w:hAnsi="Arial Narrow" w:cs="Calibri"/>
                <w:b/>
                <w:bCs/>
                <w:color w:val="FF0000"/>
                <w:sz w:val="16"/>
                <w:szCs w:val="16"/>
              </w:rPr>
            </w:pPr>
            <w:r w:rsidRPr="000121DD">
              <w:rPr>
                <w:rFonts w:ascii="Arial Narrow" w:hAnsi="Arial Narrow" w:cs="Calibri"/>
                <w:b/>
                <w:bCs/>
                <w:color w:val="FF0000"/>
                <w:sz w:val="16"/>
                <w:szCs w:val="16"/>
              </w:rPr>
              <w:t xml:space="preserve">26,636,731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1D1997" w14:textId="2C21A59B" w:rsidR="008342AE" w:rsidRPr="000121DD" w:rsidRDefault="008342AE" w:rsidP="00900FC7">
            <w:pPr>
              <w:spacing w:before="0" w:after="0" w:line="240" w:lineRule="auto"/>
              <w:ind w:left="0" w:right="0"/>
              <w:jc w:val="center"/>
              <w:rPr>
                <w:rFonts w:ascii="Arial Narrow" w:hAnsi="Arial Narrow" w:cs="Calibri"/>
                <w:b/>
                <w:bCs/>
                <w:color w:val="FF0000"/>
                <w:sz w:val="16"/>
                <w:szCs w:val="16"/>
              </w:rPr>
            </w:pPr>
            <w:r w:rsidRPr="000121DD">
              <w:rPr>
                <w:rFonts w:ascii="Arial Narrow" w:hAnsi="Arial Narrow" w:cs="Calibri"/>
                <w:b/>
                <w:bCs/>
                <w:color w:val="FF0000"/>
                <w:sz w:val="16"/>
                <w:szCs w:val="16"/>
              </w:rPr>
              <w:t xml:space="preserve">28,435,857 </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B794A" w14:textId="21DAEAC6" w:rsidR="008342AE" w:rsidRPr="000121DD" w:rsidRDefault="008342AE" w:rsidP="008E631C">
            <w:pPr>
              <w:spacing w:before="0" w:after="0" w:line="240" w:lineRule="auto"/>
              <w:ind w:left="0" w:right="0"/>
              <w:jc w:val="center"/>
              <w:rPr>
                <w:rFonts w:ascii="Arial Narrow" w:hAnsi="Arial Narrow" w:cs="Calibri"/>
                <w:b/>
                <w:bCs/>
                <w:color w:val="FF0000"/>
                <w:sz w:val="16"/>
                <w:szCs w:val="16"/>
              </w:rPr>
            </w:pPr>
            <w:r w:rsidRPr="000121DD">
              <w:rPr>
                <w:rFonts w:ascii="Arial Narrow" w:hAnsi="Arial Narrow" w:cs="Calibri"/>
                <w:b/>
                <w:bCs/>
                <w:color w:val="FF0000"/>
                <w:sz w:val="16"/>
                <w:szCs w:val="16"/>
              </w:rPr>
              <w:t xml:space="preserve">40,382,037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18F800" w14:textId="666D81FF" w:rsidR="008342AE" w:rsidRPr="000121DD" w:rsidRDefault="008342AE" w:rsidP="00975B9C">
            <w:pPr>
              <w:spacing w:before="0" w:after="0" w:line="240" w:lineRule="auto"/>
              <w:ind w:left="0" w:right="0"/>
              <w:jc w:val="center"/>
              <w:rPr>
                <w:rFonts w:ascii="Arial Narrow" w:hAnsi="Arial Narrow" w:cs="Calibri"/>
                <w:b/>
                <w:bCs/>
                <w:color w:val="FF0000"/>
                <w:sz w:val="16"/>
                <w:szCs w:val="16"/>
              </w:rPr>
            </w:pPr>
            <w:r w:rsidRPr="000121DD">
              <w:rPr>
                <w:rFonts w:ascii="Arial Narrow" w:hAnsi="Arial Narrow" w:cs="Calibri"/>
                <w:b/>
                <w:bCs/>
                <w:color w:val="FF0000"/>
                <w:sz w:val="16"/>
                <w:szCs w:val="16"/>
              </w:rPr>
              <w:t xml:space="preserve">53,286,743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EF1C65" w14:textId="12210C33" w:rsidR="008342AE" w:rsidRPr="000121DD" w:rsidRDefault="008342AE" w:rsidP="00975B9C">
            <w:pPr>
              <w:spacing w:before="0" w:after="0" w:line="240" w:lineRule="auto"/>
              <w:ind w:left="-21" w:right="0" w:firstLine="21"/>
              <w:jc w:val="center"/>
              <w:rPr>
                <w:rFonts w:ascii="Arial Narrow" w:hAnsi="Arial Narrow" w:cs="Calibri"/>
                <w:b/>
                <w:bCs/>
                <w:color w:val="FF0000"/>
                <w:sz w:val="16"/>
                <w:szCs w:val="16"/>
              </w:rPr>
            </w:pPr>
            <w:r w:rsidRPr="000121DD">
              <w:rPr>
                <w:rFonts w:ascii="Arial Narrow" w:hAnsi="Arial Narrow" w:cs="Calibri"/>
                <w:b/>
                <w:bCs/>
                <w:color w:val="FF0000"/>
                <w:sz w:val="16"/>
                <w:szCs w:val="16"/>
              </w:rPr>
              <w:t xml:space="preserve">29,434,440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14D65" w14:textId="18DDBDF9" w:rsidR="008342AE" w:rsidRPr="000121DD" w:rsidRDefault="008342AE" w:rsidP="00A65E0E">
            <w:pPr>
              <w:spacing w:before="0" w:after="0" w:line="240" w:lineRule="auto"/>
              <w:ind w:left="0" w:right="0"/>
              <w:jc w:val="center"/>
              <w:rPr>
                <w:rFonts w:ascii="Arial Narrow" w:hAnsi="Arial Narrow" w:cs="Calibri"/>
                <w:b/>
                <w:bCs/>
                <w:color w:val="FF0000"/>
                <w:sz w:val="16"/>
                <w:szCs w:val="16"/>
              </w:rPr>
            </w:pPr>
            <w:r w:rsidRPr="000121DD">
              <w:rPr>
                <w:rFonts w:ascii="Arial Narrow" w:hAnsi="Arial Narrow" w:cs="Calibri"/>
                <w:b/>
                <w:bCs/>
                <w:color w:val="FF0000"/>
                <w:sz w:val="16"/>
                <w:szCs w:val="16"/>
              </w:rPr>
              <w:t xml:space="preserve">29,125,563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A2FB73" w14:textId="0DCDAAD7" w:rsidR="008342AE" w:rsidRPr="000121DD" w:rsidRDefault="008342AE" w:rsidP="00BF0C85">
            <w:pPr>
              <w:spacing w:before="0" w:after="0" w:line="240" w:lineRule="auto"/>
              <w:ind w:left="0" w:right="0"/>
              <w:jc w:val="center"/>
              <w:rPr>
                <w:rFonts w:ascii="Arial Narrow" w:hAnsi="Arial Narrow" w:cs="Calibri"/>
                <w:b/>
                <w:bCs/>
                <w:color w:val="FF0000"/>
                <w:sz w:val="16"/>
                <w:szCs w:val="16"/>
              </w:rPr>
            </w:pPr>
            <w:r w:rsidRPr="000121DD">
              <w:rPr>
                <w:rFonts w:ascii="Arial Narrow" w:hAnsi="Arial Narrow" w:cs="Calibri"/>
                <w:b/>
                <w:bCs/>
                <w:color w:val="FF0000"/>
                <w:sz w:val="16"/>
                <w:szCs w:val="16"/>
              </w:rPr>
              <w:t xml:space="preserve">41,590,025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9549DD" w14:textId="261FA21E" w:rsidR="008342AE" w:rsidRPr="000121DD" w:rsidRDefault="008342AE" w:rsidP="00BF0C85">
            <w:pPr>
              <w:spacing w:before="0" w:after="0" w:line="240" w:lineRule="auto"/>
              <w:ind w:left="0" w:right="0"/>
              <w:jc w:val="center"/>
              <w:rPr>
                <w:rFonts w:ascii="Arial Narrow" w:hAnsi="Arial Narrow" w:cs="Calibri"/>
                <w:b/>
                <w:bCs/>
                <w:color w:val="FF0000"/>
                <w:sz w:val="16"/>
                <w:szCs w:val="16"/>
              </w:rPr>
            </w:pPr>
            <w:r w:rsidRPr="000121DD">
              <w:rPr>
                <w:rFonts w:ascii="Arial Narrow" w:hAnsi="Arial Narrow" w:cs="Calibri"/>
                <w:b/>
                <w:bCs/>
                <w:color w:val="FF0000"/>
                <w:sz w:val="16"/>
                <w:szCs w:val="16"/>
              </w:rPr>
              <w:t xml:space="preserve">47,212,460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3F6A05" w14:textId="269B3297" w:rsidR="008342AE" w:rsidRPr="000121DD" w:rsidRDefault="008342AE" w:rsidP="00BF0C85">
            <w:pPr>
              <w:spacing w:before="0" w:after="0" w:line="240" w:lineRule="auto"/>
              <w:ind w:left="0" w:right="0"/>
              <w:jc w:val="center"/>
              <w:rPr>
                <w:rFonts w:ascii="Arial Narrow" w:hAnsi="Arial Narrow" w:cs="Calibri"/>
                <w:b/>
                <w:bCs/>
                <w:color w:val="FF0000"/>
                <w:sz w:val="16"/>
                <w:szCs w:val="16"/>
              </w:rPr>
            </w:pPr>
            <w:r w:rsidRPr="000121DD">
              <w:rPr>
                <w:rFonts w:ascii="Arial Narrow" w:hAnsi="Arial Narrow" w:cs="Calibri"/>
                <w:b/>
                <w:bCs/>
                <w:color w:val="FF0000"/>
                <w:sz w:val="16"/>
                <w:szCs w:val="16"/>
              </w:rPr>
              <w:t xml:space="preserve">39,004,910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D30746" w14:textId="2AF08E98" w:rsidR="008342AE" w:rsidRPr="000121DD" w:rsidRDefault="008342AE" w:rsidP="00BF0C85">
            <w:pPr>
              <w:spacing w:before="0" w:after="0" w:line="240" w:lineRule="auto"/>
              <w:ind w:left="0" w:right="0"/>
              <w:jc w:val="center"/>
              <w:rPr>
                <w:rFonts w:ascii="Arial Narrow" w:hAnsi="Arial Narrow" w:cs="Calibri"/>
                <w:b/>
                <w:bCs/>
                <w:color w:val="FF0000"/>
                <w:sz w:val="16"/>
                <w:szCs w:val="16"/>
              </w:rPr>
            </w:pPr>
            <w:r w:rsidRPr="000121DD">
              <w:rPr>
                <w:rFonts w:ascii="Arial Narrow" w:hAnsi="Arial Narrow" w:cs="Calibri"/>
                <w:b/>
                <w:bCs/>
                <w:color w:val="FF0000"/>
                <w:sz w:val="16"/>
                <w:szCs w:val="16"/>
              </w:rPr>
              <w:t xml:space="preserve">1,106,643,237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2CAF0E2" w14:textId="699B187C" w:rsidR="008342AE" w:rsidRPr="000121DD" w:rsidRDefault="008342AE" w:rsidP="000121DD">
            <w:pPr>
              <w:spacing w:before="0" w:after="0" w:line="240" w:lineRule="auto"/>
              <w:ind w:left="0" w:right="0"/>
              <w:jc w:val="center"/>
              <w:rPr>
                <w:rFonts w:ascii="Arial Narrow" w:hAnsi="Arial Narrow" w:cs="Calibri"/>
                <w:b/>
                <w:bCs/>
                <w:color w:val="FF0000"/>
                <w:sz w:val="16"/>
                <w:szCs w:val="16"/>
              </w:rPr>
            </w:pPr>
            <w:r w:rsidRPr="000121DD">
              <w:rPr>
                <w:rFonts w:ascii="Arial Narrow" w:hAnsi="Arial Narrow" w:cs="Calibri"/>
                <w:b/>
                <w:bCs/>
                <w:color w:val="FF0000"/>
                <w:sz w:val="16"/>
                <w:szCs w:val="16"/>
              </w:rPr>
              <w:t xml:space="preserve">1,476,401,460 </w:t>
            </w:r>
          </w:p>
        </w:tc>
      </w:tr>
    </w:tbl>
    <w:p w14:paraId="7A4ACEBA" w14:textId="77777777" w:rsidR="00EE6646" w:rsidRDefault="00EE6646" w:rsidP="00EE6646">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xml:space="preserve">  * Debido al redondeo de las cifras, el total puede no coincidir con la suma de los elementos.</w:t>
      </w:r>
    </w:p>
    <w:p w14:paraId="259BCDD1" w14:textId="77777777" w:rsidR="00EE6646" w:rsidRPr="0027617B" w:rsidRDefault="00EE6646" w:rsidP="00EE6646">
      <w:pPr>
        <w:spacing w:before="0" w:after="0" w:line="240" w:lineRule="auto"/>
        <w:ind w:left="0"/>
        <w:rPr>
          <w:rFonts w:ascii="Arial Narrow" w:hAnsi="Arial Narrow" w:cs="Arial"/>
          <w:b/>
          <w:color w:val="auto"/>
          <w:lang w:eastAsia="es-MX"/>
        </w:rPr>
      </w:pPr>
    </w:p>
    <w:p w14:paraId="65339148" w14:textId="77777777" w:rsidR="00EE6646" w:rsidRPr="0027617B" w:rsidRDefault="00EE6646" w:rsidP="00EE6646">
      <w:pPr>
        <w:numPr>
          <w:ilvl w:val="0"/>
          <w:numId w:val="17"/>
        </w:numPr>
        <w:spacing w:before="0" w:after="0" w:line="240" w:lineRule="auto"/>
        <w:ind w:right="0"/>
        <w:contextualSpacing/>
        <w:jc w:val="both"/>
        <w:rPr>
          <w:rFonts w:ascii="Arial Narrow" w:eastAsia="Times New Roman" w:hAnsi="Arial Narrow" w:cs="Arial"/>
          <w:b/>
          <w:color w:val="auto"/>
          <w:lang w:eastAsia="es-MX"/>
        </w:rPr>
      </w:pPr>
      <w:r w:rsidRPr="0027617B">
        <w:rPr>
          <w:rFonts w:ascii="Arial Narrow" w:eastAsia="Times New Roman" w:hAnsi="Arial Narrow" w:cs="Arial"/>
          <w:b/>
          <w:color w:val="auto"/>
          <w:lang w:eastAsia="es-MX"/>
        </w:rPr>
        <w:t>Para las Acciones Regulatorias:</w:t>
      </w:r>
    </w:p>
    <w:p w14:paraId="06596681" w14:textId="77777777" w:rsidR="00EE6646" w:rsidRPr="0027617B" w:rsidRDefault="00EE6646" w:rsidP="00EE6646">
      <w:pPr>
        <w:spacing w:before="0" w:after="0" w:line="240" w:lineRule="auto"/>
        <w:ind w:left="0"/>
        <w:jc w:val="both"/>
        <w:rPr>
          <w:rFonts w:ascii="Arial Narrow" w:eastAsia="Times New Roman" w:hAnsi="Arial Narrow" w:cs="Arial"/>
          <w:color w:val="auto"/>
          <w:sz w:val="20"/>
          <w:szCs w:val="20"/>
          <w:lang w:eastAsia="es-MX"/>
        </w:rPr>
      </w:pPr>
    </w:p>
    <w:p w14:paraId="2EBE1332" w14:textId="77777777" w:rsidR="00EE6646" w:rsidRPr="0027617B" w:rsidRDefault="00EE6646" w:rsidP="00EE6646">
      <w:pPr>
        <w:spacing w:before="0" w:after="0" w:line="240" w:lineRule="auto"/>
        <w:ind w:left="0"/>
        <w:jc w:val="both"/>
        <w:rPr>
          <w:rFonts w:ascii="Arial Narrow" w:eastAsia="Times New Roman" w:hAnsi="Arial Narrow" w:cs="Arial"/>
          <w:color w:val="auto"/>
          <w:sz w:val="20"/>
          <w:szCs w:val="20"/>
          <w:lang w:eastAsia="es-MX"/>
        </w:rPr>
      </w:pPr>
      <m:oMathPara>
        <m:oMath>
          <m:r>
            <w:rPr>
              <w:rFonts w:ascii="Cambria Math" w:eastAsia="Times New Roman" w:hAnsi="Cambria Math" w:cs="Arial"/>
              <w:color w:val="auto"/>
              <w:sz w:val="20"/>
              <w:szCs w:val="20"/>
              <w:lang w:eastAsia="es-MX"/>
            </w:rPr>
            <m:t xml:space="preserve">Costo total= </m:t>
          </m:r>
          <m:nary>
            <m:naryPr>
              <m:chr m:val="∑"/>
              <m:limLoc m:val="undOvr"/>
              <m:ctrlPr>
                <w:rPr>
                  <w:rFonts w:ascii="Cambria Math" w:eastAsia="Times New Roman" w:hAnsi="Cambria Math" w:cs="Arial"/>
                  <w:i/>
                  <w:color w:val="auto"/>
                  <w:sz w:val="20"/>
                  <w:szCs w:val="20"/>
                  <w:lang w:eastAsia="es-MX"/>
                </w:rPr>
              </m:ctrlPr>
            </m:naryPr>
            <m:sub>
              <m:r>
                <w:rPr>
                  <w:rFonts w:ascii="Cambria Math" w:eastAsia="Times New Roman" w:hAnsi="Cambria Math" w:cs="Arial"/>
                  <w:color w:val="auto"/>
                  <w:sz w:val="20"/>
                  <w:szCs w:val="20"/>
                  <w:lang w:eastAsia="es-MX"/>
                </w:rPr>
                <m:t>i=13</m:t>
              </m:r>
            </m:sub>
            <m:sup>
              <m:r>
                <w:rPr>
                  <w:rFonts w:ascii="Cambria Math" w:eastAsia="Times New Roman" w:hAnsi="Cambria Math" w:cs="Arial"/>
                  <w:color w:val="auto"/>
                  <w:sz w:val="20"/>
                  <w:szCs w:val="20"/>
                  <w:lang w:eastAsia="es-MX"/>
                </w:rPr>
                <m:t>46</m:t>
              </m:r>
            </m:sup>
            <m:e>
              <m:r>
                <w:rPr>
                  <w:rFonts w:ascii="Cambria Math" w:eastAsia="Times New Roman" w:hAnsi="Cambria Math" w:cs="Arial"/>
                  <w:color w:val="auto"/>
                  <w:sz w:val="20"/>
                  <w:szCs w:val="20"/>
                  <w:lang w:eastAsia="es-MX"/>
                </w:rPr>
                <m:t>(</m:t>
              </m:r>
              <m:sSub>
                <m:sSubPr>
                  <m:ctrlPr>
                    <w:rPr>
                      <w:rFonts w:ascii="Cambria Math" w:eastAsia="Times New Roman" w:hAnsi="Cambria Math" w:cs="Arial"/>
                      <w:i/>
                      <w:color w:val="auto"/>
                      <w:sz w:val="20"/>
                      <w:szCs w:val="20"/>
                      <w:lang w:eastAsia="es-MX"/>
                    </w:rPr>
                  </m:ctrlPr>
                </m:sSubPr>
                <m:e>
                  <m:r>
                    <w:rPr>
                      <w:rFonts w:ascii="Cambria Math" w:eastAsia="Times New Roman" w:hAnsi="Cambria Math" w:cs="Arial"/>
                      <w:color w:val="auto"/>
                      <w:sz w:val="20"/>
                      <w:szCs w:val="20"/>
                      <w:lang w:eastAsia="es-MX"/>
                    </w:rPr>
                    <m:t xml:space="preserve">Costo </m:t>
                  </m:r>
                </m:e>
                <m:sub>
                  <m:r>
                    <w:rPr>
                      <w:rFonts w:ascii="Cambria Math" w:eastAsia="Times New Roman" w:hAnsi="Cambria Math" w:cs="Arial"/>
                      <w:color w:val="auto"/>
                      <w:sz w:val="20"/>
                      <w:szCs w:val="20"/>
                      <w:lang w:eastAsia="es-MX"/>
                    </w:rPr>
                    <m:t>AR i</m:t>
                  </m:r>
                </m:sub>
              </m:sSub>
              <m:r>
                <w:rPr>
                  <w:rFonts w:ascii="Cambria Math" w:eastAsia="Times New Roman" w:hAnsi="Cambria Math" w:cs="Arial"/>
                  <w:color w:val="auto"/>
                  <w:sz w:val="20"/>
                  <w:szCs w:val="20"/>
                  <w:lang w:eastAsia="es-MX"/>
                </w:rPr>
                <m:t>*</m:t>
              </m:r>
              <m:sSub>
                <m:sSubPr>
                  <m:ctrlPr>
                    <w:rPr>
                      <w:rFonts w:ascii="Cambria Math" w:eastAsia="Times New Roman" w:hAnsi="Cambria Math" w:cs="Arial"/>
                      <w:i/>
                      <w:color w:val="auto"/>
                      <w:sz w:val="20"/>
                      <w:szCs w:val="20"/>
                      <w:lang w:eastAsia="es-MX"/>
                    </w:rPr>
                  </m:ctrlPr>
                </m:sSubPr>
                <m:e>
                  <m:r>
                    <w:rPr>
                      <w:rFonts w:ascii="Cambria Math" w:eastAsia="Times New Roman" w:hAnsi="Cambria Math" w:cs="Arial"/>
                      <w:color w:val="auto"/>
                      <w:sz w:val="20"/>
                      <w:szCs w:val="20"/>
                      <w:lang w:eastAsia="es-MX"/>
                    </w:rPr>
                    <m:t>Cantidad de Permisionarios</m:t>
                  </m:r>
                </m:e>
                <m:sub>
                  <m:r>
                    <w:rPr>
                      <w:rFonts w:ascii="Cambria Math" w:eastAsia="Times New Roman" w:hAnsi="Cambria Math" w:cs="Arial"/>
                      <w:color w:val="auto"/>
                      <w:sz w:val="20"/>
                      <w:szCs w:val="20"/>
                      <w:lang w:eastAsia="es-MX"/>
                    </w:rPr>
                    <m:t>AR i</m:t>
                  </m:r>
                </m:sub>
              </m:sSub>
            </m:e>
          </m:nary>
          <m:r>
            <w:rPr>
              <w:rFonts w:ascii="Cambria Math" w:eastAsia="Times New Roman" w:hAnsi="Cambria Math" w:cs="Arial"/>
              <w:color w:val="auto"/>
              <w:sz w:val="20"/>
              <w:szCs w:val="20"/>
              <w:lang w:eastAsia="es-MX"/>
            </w:rPr>
            <m:t>)</m:t>
          </m:r>
        </m:oMath>
      </m:oMathPara>
    </w:p>
    <w:p w14:paraId="4CF31EB5"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047185C9" w14:textId="7005F3A7" w:rsidR="00EE6646" w:rsidRDefault="00EE6646" w:rsidP="00EE6646">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Al respecto, se obtuvieron los siguientes resultados anuales: </w:t>
      </w:r>
    </w:p>
    <w:p w14:paraId="122618EF"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5A97430B" w14:textId="2F614B79" w:rsidR="00EE6646" w:rsidRPr="0027617B" w:rsidRDefault="00EE6646" w:rsidP="00EE6646">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 xml:space="preserve">Tabla </w:t>
      </w:r>
      <w:r w:rsidR="00387DFD">
        <w:rPr>
          <w:rFonts w:ascii="Arial Narrow" w:hAnsi="Arial Narrow" w:cs="Arial"/>
          <w:b/>
          <w:color w:val="auto"/>
          <w:lang w:eastAsia="es-MX"/>
        </w:rPr>
        <w:t>3</w:t>
      </w:r>
      <w:r w:rsidR="001B07C3">
        <w:rPr>
          <w:rFonts w:ascii="Arial Narrow" w:hAnsi="Arial Narrow" w:cs="Arial"/>
          <w:b/>
          <w:color w:val="auto"/>
          <w:lang w:eastAsia="es-MX"/>
        </w:rPr>
        <w:t>1</w:t>
      </w:r>
      <w:r w:rsidRPr="0027617B">
        <w:rPr>
          <w:rFonts w:ascii="Arial Narrow" w:hAnsi="Arial Narrow" w:cs="Arial"/>
          <w:b/>
          <w:color w:val="auto"/>
          <w:lang w:eastAsia="es-MX"/>
        </w:rPr>
        <w:t>. Costo por año para las Acciones Regulatorias (n)</w:t>
      </w:r>
    </w:p>
    <w:tbl>
      <w:tblPr>
        <w:tblW w:w="11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8"/>
        <w:gridCol w:w="850"/>
        <w:gridCol w:w="851"/>
        <w:gridCol w:w="850"/>
        <w:gridCol w:w="851"/>
        <w:gridCol w:w="850"/>
        <w:gridCol w:w="998"/>
        <w:gridCol w:w="850"/>
        <w:gridCol w:w="704"/>
        <w:gridCol w:w="856"/>
        <w:gridCol w:w="850"/>
        <w:gridCol w:w="851"/>
        <w:gridCol w:w="850"/>
      </w:tblGrid>
      <w:tr w:rsidR="00EE6646" w:rsidRPr="0027617B" w14:paraId="59BD8463" w14:textId="77777777" w:rsidTr="000B67D5">
        <w:trPr>
          <w:trHeight w:val="10"/>
          <w:jc w:val="center"/>
        </w:trPr>
        <w:tc>
          <w:tcPr>
            <w:tcW w:w="988" w:type="dxa"/>
            <w:tcBorders>
              <w:top w:val="single" w:sz="4" w:space="0" w:color="auto"/>
              <w:left w:val="single" w:sz="4" w:space="0" w:color="auto"/>
              <w:bottom w:val="single" w:sz="4" w:space="0" w:color="auto"/>
            </w:tcBorders>
            <w:shd w:val="clear" w:color="000000" w:fill="D9D9D9"/>
            <w:noWrap/>
            <w:vAlign w:val="center"/>
            <w:hideMark/>
          </w:tcPr>
          <w:p w14:paraId="77F3DC01"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Acción Regulatoria</w:t>
            </w:r>
          </w:p>
          <w:p w14:paraId="614BF87D"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(miles de pesos)</w:t>
            </w:r>
          </w:p>
        </w:tc>
        <w:tc>
          <w:tcPr>
            <w:tcW w:w="850" w:type="dxa"/>
            <w:tcBorders>
              <w:top w:val="single" w:sz="4" w:space="0" w:color="auto"/>
              <w:bottom w:val="single" w:sz="4" w:space="0" w:color="auto"/>
            </w:tcBorders>
            <w:shd w:val="clear" w:color="000000" w:fill="D9D9D9"/>
            <w:vAlign w:val="center"/>
            <w:hideMark/>
          </w:tcPr>
          <w:p w14:paraId="3A88C36E"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851" w:type="dxa"/>
            <w:tcBorders>
              <w:top w:val="single" w:sz="4" w:space="0" w:color="auto"/>
              <w:bottom w:val="single" w:sz="4" w:space="0" w:color="auto"/>
            </w:tcBorders>
            <w:shd w:val="clear" w:color="000000" w:fill="D9D9D9"/>
            <w:vAlign w:val="center"/>
            <w:hideMark/>
          </w:tcPr>
          <w:p w14:paraId="2BBE1BA5"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850" w:type="dxa"/>
            <w:tcBorders>
              <w:top w:val="single" w:sz="4" w:space="0" w:color="auto"/>
              <w:bottom w:val="single" w:sz="4" w:space="0" w:color="auto"/>
            </w:tcBorders>
            <w:shd w:val="clear" w:color="000000" w:fill="D9D9D9"/>
            <w:vAlign w:val="center"/>
            <w:hideMark/>
          </w:tcPr>
          <w:p w14:paraId="373743C3"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851" w:type="dxa"/>
            <w:tcBorders>
              <w:top w:val="single" w:sz="4" w:space="0" w:color="auto"/>
              <w:bottom w:val="single" w:sz="4" w:space="0" w:color="auto"/>
            </w:tcBorders>
            <w:shd w:val="clear" w:color="000000" w:fill="D9D9D9"/>
            <w:vAlign w:val="center"/>
            <w:hideMark/>
          </w:tcPr>
          <w:p w14:paraId="5E2F59DE"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850" w:type="dxa"/>
            <w:tcBorders>
              <w:top w:val="single" w:sz="4" w:space="0" w:color="auto"/>
              <w:bottom w:val="single" w:sz="4" w:space="0" w:color="auto"/>
            </w:tcBorders>
            <w:shd w:val="clear" w:color="000000" w:fill="D9D9D9"/>
            <w:vAlign w:val="center"/>
            <w:hideMark/>
          </w:tcPr>
          <w:p w14:paraId="5997852B"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998" w:type="dxa"/>
            <w:tcBorders>
              <w:top w:val="single" w:sz="4" w:space="0" w:color="auto"/>
              <w:bottom w:val="single" w:sz="4" w:space="0" w:color="auto"/>
            </w:tcBorders>
            <w:shd w:val="clear" w:color="000000" w:fill="D9D9D9"/>
            <w:vAlign w:val="center"/>
            <w:hideMark/>
          </w:tcPr>
          <w:p w14:paraId="24DCB590"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850" w:type="dxa"/>
            <w:tcBorders>
              <w:top w:val="single" w:sz="4" w:space="0" w:color="auto"/>
              <w:bottom w:val="single" w:sz="4" w:space="0" w:color="auto"/>
            </w:tcBorders>
            <w:shd w:val="clear" w:color="000000" w:fill="D9D9D9"/>
            <w:vAlign w:val="center"/>
            <w:hideMark/>
          </w:tcPr>
          <w:p w14:paraId="422E213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704" w:type="dxa"/>
            <w:tcBorders>
              <w:top w:val="single" w:sz="4" w:space="0" w:color="auto"/>
              <w:bottom w:val="single" w:sz="4" w:space="0" w:color="auto"/>
            </w:tcBorders>
            <w:shd w:val="clear" w:color="000000" w:fill="D9D9D9"/>
            <w:vAlign w:val="center"/>
            <w:hideMark/>
          </w:tcPr>
          <w:p w14:paraId="7EBD14E4"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856" w:type="dxa"/>
            <w:tcBorders>
              <w:top w:val="single" w:sz="4" w:space="0" w:color="auto"/>
              <w:bottom w:val="single" w:sz="4" w:space="0" w:color="auto"/>
            </w:tcBorders>
            <w:shd w:val="clear" w:color="000000" w:fill="D9D9D9"/>
            <w:vAlign w:val="center"/>
            <w:hideMark/>
          </w:tcPr>
          <w:p w14:paraId="36D76DD5"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850" w:type="dxa"/>
            <w:tcBorders>
              <w:top w:val="single" w:sz="4" w:space="0" w:color="auto"/>
              <w:bottom w:val="single" w:sz="4" w:space="0" w:color="auto"/>
            </w:tcBorders>
            <w:shd w:val="clear" w:color="000000" w:fill="D9D9D9"/>
            <w:vAlign w:val="center"/>
            <w:hideMark/>
          </w:tcPr>
          <w:p w14:paraId="019D59BA"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851" w:type="dxa"/>
            <w:tcBorders>
              <w:top w:val="single" w:sz="4" w:space="0" w:color="auto"/>
              <w:bottom w:val="single" w:sz="4" w:space="0" w:color="auto"/>
            </w:tcBorders>
            <w:shd w:val="clear" w:color="000000" w:fill="D9D9D9"/>
            <w:vAlign w:val="center"/>
            <w:hideMark/>
          </w:tcPr>
          <w:p w14:paraId="0C87E3C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543A0D6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850" w:type="dxa"/>
            <w:tcBorders>
              <w:top w:val="single" w:sz="4" w:space="0" w:color="auto"/>
              <w:bottom w:val="single" w:sz="4" w:space="0" w:color="auto"/>
              <w:right w:val="single" w:sz="4" w:space="0" w:color="auto"/>
            </w:tcBorders>
            <w:shd w:val="clear" w:color="000000" w:fill="D9D9D9"/>
            <w:vAlign w:val="center"/>
          </w:tcPr>
          <w:p w14:paraId="5221120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 *</w:t>
            </w:r>
          </w:p>
        </w:tc>
      </w:tr>
      <w:tr w:rsidR="00EE6646" w:rsidRPr="0027617B" w14:paraId="637A6125"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CAEBE"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1894A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2.74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AA3A7"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2.90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51C4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3.05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8B9F9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77519"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3.39</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D40DDB"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3.54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24793A"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3.70</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4B8AC7"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3.81</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7AC91"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4.04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3F9F7"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4.19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D9308E"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117.57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828776D"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152.09</w:t>
            </w:r>
          </w:p>
        </w:tc>
      </w:tr>
      <w:tr w:rsidR="00EE6646" w:rsidRPr="0027617B" w14:paraId="49864AA8"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EDAC65"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FB846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7,024.25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11F6A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7,414.49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FF261"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7,804.72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7261C3"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8,097.40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D263E"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8,682.75</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0FF66"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9,072.99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62D4F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9,463.23</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9079DE"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9,755.90</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A022B2"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10,341.26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5FF9D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10,731.49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001AD3"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300,969.64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511DE33"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389,358.13</w:t>
            </w:r>
          </w:p>
        </w:tc>
      </w:tr>
      <w:tr w:rsidR="00EE6646" w:rsidRPr="0027617B" w14:paraId="6249ACCC"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EAD9E3"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B59E8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8.89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904CD4"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E05766"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8.89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85E3F6"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26.68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870A3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30.49</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A0B70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9969F9"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7.62</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83294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25.41</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D489DA"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21.60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934FA"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20.32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325149"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605.93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56517AB"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776.15</w:t>
            </w:r>
          </w:p>
        </w:tc>
      </w:tr>
      <w:tr w:rsidR="00EE6646" w:rsidRPr="0027617B" w14:paraId="1AB49A0B"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76F85C"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22AAA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10.67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F8A7BA"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12.19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4737C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10.67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2AEE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32.01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6C617B"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36.58</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E480C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12.19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2E1F7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9.15</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B420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30.49</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1AA4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25.91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0FA4BE"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24.39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FD33C"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727.12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BC75FD8"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931.38</w:t>
            </w:r>
          </w:p>
        </w:tc>
      </w:tr>
      <w:tr w:rsidR="00EE6646" w:rsidRPr="0027617B" w14:paraId="72F14445"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8650CB"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D64972"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CC821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0.30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87B5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156C2"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0.80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BA1E4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0.91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276BEB"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0.30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63FB27"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0.23</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6C667"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0.76</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16694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0.65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D2DA56"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0.61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0ED888"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18.18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695913A"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23.28</w:t>
            </w:r>
          </w:p>
        </w:tc>
      </w:tr>
      <w:tr w:rsidR="00EE6646" w:rsidRPr="0027617B" w14:paraId="6A255D30"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D501FB"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B9B7DB"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71.14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CEEC7B"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81.30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52ECB4"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71.14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4F5A7B"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213.41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4EF726"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243.90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6C752C"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81.30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D8094E"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60.97</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9B386"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203.25</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9912B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172.76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70CE8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162.60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B0D4A8"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4,847.46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DB1E47"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6,209.23</w:t>
            </w:r>
          </w:p>
        </w:tc>
      </w:tr>
      <w:tr w:rsidR="00EE6646" w:rsidRPr="0027617B" w14:paraId="5C2979DB"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4DAA5"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F4CE79"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74.07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A1CC54"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84.65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287A3A"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74.07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5B008"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222.22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ED5C8"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253.96</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7C404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84.65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BBEAD8"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63.49</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D39A2"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211.63</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08DB8A"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179.89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DAEEE2"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169.31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0B4552"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5,047.48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26F1FF2"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6,465.43</w:t>
            </w:r>
          </w:p>
        </w:tc>
      </w:tr>
      <w:tr w:rsidR="00EE6646" w:rsidRPr="0027617B" w14:paraId="42B3A0AB"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34A977"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560B1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5.49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F3D7BB"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5.79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A7F621"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9A17A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6.33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88FB1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6.78</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664E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98B78"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7.39</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D8521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7.62</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D2DC02"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8.08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EF86B"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8.38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9CE37C"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235.13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CFD1E1"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304.19</w:t>
            </w:r>
          </w:p>
        </w:tc>
      </w:tr>
      <w:tr w:rsidR="00EE6646" w:rsidRPr="0027617B" w14:paraId="0C2D9A15"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27AA99"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19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8675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1,606.33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0E0B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1,695.57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2B08C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1,784.81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FD49C2"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1,851.74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03748A"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1,985.61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9A9C89"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2,074.85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41BC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2,164.09</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5A32E6"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2,231.02</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5F95B1"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2,364.88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FE961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2,454.12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D1EF89"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68,826.91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DF5786"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89,039.93</w:t>
            </w:r>
          </w:p>
        </w:tc>
      </w:tr>
      <w:tr w:rsidR="00EE6646" w:rsidRPr="0027617B" w14:paraId="263470C4"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CC868"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20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212122"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11003"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12.61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D003D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2FB37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12.61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04685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37.84</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24C852"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12.61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25DA63"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12.61</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37F7A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12.61</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5C7D2"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37.84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6F959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12.61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C979B8"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378.43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54F81D4"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555.02</w:t>
            </w:r>
          </w:p>
        </w:tc>
      </w:tr>
      <w:tr w:rsidR="00EE6646" w:rsidRPr="0027617B" w14:paraId="0F20F874"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D6E55F"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21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A4302"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658.52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5960D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695.11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606E3"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731.69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A2DB98"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759.13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CF1616"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814.01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F21F4"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850.59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169748"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887.18</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698EB"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914.62</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15619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969.49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4CA441"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1,006.08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4654B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28,215.90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C2DABB4"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36,502.32</w:t>
            </w:r>
          </w:p>
        </w:tc>
      </w:tr>
      <w:tr w:rsidR="00EE6646" w:rsidRPr="0027617B" w14:paraId="04824F2D"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E8285E"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22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61A12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1,975.57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6F0F9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2,085.32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B5A17E"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2,195.08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13AD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2,277.39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3BECD4"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2,442.02</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951D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2,551.78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64B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2,661.53</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3EEF1"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2,743.85</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281A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2,908.48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F38429"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3,018.23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1D2B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84,647.71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D9E7F31"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109,506.97</w:t>
            </w:r>
          </w:p>
        </w:tc>
      </w:tr>
      <w:tr w:rsidR="00EE6646" w:rsidRPr="0027617B" w14:paraId="0CBA21C4"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2412B2"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23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EDE3A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1,317.05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2240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1,390.22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6BFAA8"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1,463.39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7BB82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1,518.26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38D34"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1,628.02</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5CB4B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1,701.19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8EC75A"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1,774.36</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827182"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1,829.23</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94958"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1,938.99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F6286"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2,012.16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C3994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56,431.81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0DD16A3"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73,004.65</w:t>
            </w:r>
          </w:p>
        </w:tc>
      </w:tr>
      <w:tr w:rsidR="00EE6646" w:rsidRPr="0027617B" w14:paraId="49B2D8B5"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E18AB"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24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F5485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5F56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3125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E31208"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21.34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379DDD"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24.39</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B002C7"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73773"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6.10</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C72897"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20.32</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6D25C3"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17.28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E7BD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16.26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F0A97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484.75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DA1F7F8"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620.92</w:t>
            </w:r>
          </w:p>
        </w:tc>
      </w:tr>
      <w:tr w:rsidR="00EE6646" w:rsidRPr="0027617B" w14:paraId="39642877"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307C15"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25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1513C8"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4DE0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7CFC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7.11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1AAF19"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21.34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BC5FEB"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24.39</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B8B4BB"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A352A"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6.10</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D64DD2"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20.32</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7448A7"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17.28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1426EE"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16.26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264064"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484.75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481248E"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620.92</w:t>
            </w:r>
          </w:p>
        </w:tc>
      </w:tr>
      <w:tr w:rsidR="00EE6646" w:rsidRPr="0027617B" w14:paraId="5336F1CB"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711EA4"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26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1695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6.86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243BA7"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113CD9"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8401A"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FF53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6.86</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0368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8874D7"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2.29</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F744EF"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2.29</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C3CB9"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6.86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24C0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3B01E1"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68.60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2C3F912"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105.18</w:t>
            </w:r>
          </w:p>
        </w:tc>
      </w:tr>
      <w:tr w:rsidR="00EE6646" w:rsidRPr="0027617B" w14:paraId="36A09574"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E6D2CE"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27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3235C7"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5E064"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8.64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E5902"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9.15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698527"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1.78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62ACC"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9.65</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4490E0"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76C721"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10.92</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C22117"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2.54</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7C62F8"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11.31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EDA859"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11.81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603985" w14:textId="77777777" w:rsidR="00EE6646" w:rsidRPr="00B366E3" w:rsidRDefault="00EE6646" w:rsidP="000B67D5">
            <w:pPr>
              <w:spacing w:before="0" w:after="0" w:line="240" w:lineRule="auto"/>
              <w:ind w:left="0" w:right="0"/>
              <w:jc w:val="center"/>
              <w:rPr>
                <w:rFonts w:ascii="Arial Narrow" w:hAnsi="Arial Narrow" w:cs="Calibri"/>
                <w:color w:val="000000"/>
                <w:sz w:val="15"/>
                <w:szCs w:val="15"/>
              </w:rPr>
            </w:pPr>
            <w:r w:rsidRPr="00B366E3">
              <w:rPr>
                <w:rFonts w:ascii="Arial Narrow" w:hAnsi="Arial Narrow" w:cs="Calibri"/>
                <w:color w:val="000000"/>
                <w:sz w:val="15"/>
                <w:szCs w:val="15"/>
              </w:rPr>
              <w:t>293.31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8B7F54"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377.53</w:t>
            </w:r>
          </w:p>
        </w:tc>
      </w:tr>
      <w:tr w:rsidR="00EE6646" w:rsidRPr="0027617B" w14:paraId="5CF72FFE" w14:textId="77777777" w:rsidTr="000B67D5">
        <w:trPr>
          <w:trHeight w:val="44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92581C" w14:textId="77777777" w:rsidR="00EE6646" w:rsidRPr="00B366E3" w:rsidRDefault="00EE6646" w:rsidP="000B67D5">
            <w:pPr>
              <w:spacing w:before="0" w:after="0" w:line="240" w:lineRule="auto"/>
              <w:ind w:left="0" w:right="0"/>
              <w:jc w:val="center"/>
              <w:rPr>
                <w:rFonts w:ascii="Arial Narrow" w:hAnsi="Arial Narrow" w:cs="Arial"/>
                <w:b/>
                <w:color w:val="auto"/>
                <w:sz w:val="16"/>
                <w:szCs w:val="16"/>
                <w:lang w:eastAsia="es-MX"/>
              </w:rPr>
            </w:pPr>
            <w:r w:rsidRPr="00B366E3">
              <w:rPr>
                <w:rFonts w:ascii="Arial Narrow" w:hAnsi="Arial Narrow" w:cs="Arial"/>
                <w:b/>
                <w:color w:val="auto"/>
                <w:sz w:val="16"/>
                <w:szCs w:val="16"/>
                <w:lang w:eastAsia="es-MX"/>
              </w:rPr>
              <w:t>Total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4B0344"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12,796.83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8FA0D"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13,517.81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2DC753"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14,192.15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485B6"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15,067.90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CA4055"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16,231.57</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12AC9C"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16,492.09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4AB33"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17,140.95</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89BCB"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18,015.68</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DD9389"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19,026.58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71D1F9"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19,671.12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912A2E"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552,400.67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80BEFB1" w14:textId="77777777" w:rsidR="00EE6646" w:rsidRPr="00B366E3" w:rsidRDefault="00EE6646" w:rsidP="000B67D5">
            <w:pPr>
              <w:spacing w:before="0" w:after="0" w:line="240" w:lineRule="auto"/>
              <w:ind w:left="0" w:right="0"/>
              <w:jc w:val="center"/>
              <w:rPr>
                <w:rFonts w:ascii="Arial Narrow" w:hAnsi="Arial Narrow" w:cs="Calibri"/>
                <w:b/>
                <w:color w:val="000000"/>
                <w:sz w:val="15"/>
                <w:szCs w:val="15"/>
              </w:rPr>
            </w:pPr>
            <w:r w:rsidRPr="00B366E3">
              <w:rPr>
                <w:rFonts w:ascii="Arial Narrow" w:hAnsi="Arial Narrow" w:cs="Calibri"/>
                <w:b/>
                <w:color w:val="000000"/>
                <w:sz w:val="15"/>
                <w:szCs w:val="15"/>
              </w:rPr>
              <w:t>714,553.35</w:t>
            </w:r>
          </w:p>
        </w:tc>
      </w:tr>
    </w:tbl>
    <w:p w14:paraId="11F9032F" w14:textId="77777777" w:rsidR="00EE6646" w:rsidRPr="0027617B" w:rsidRDefault="00EE6646" w:rsidP="00EE6646">
      <w:pPr>
        <w:spacing w:before="0" w:after="0" w:line="240" w:lineRule="auto"/>
        <w:ind w:left="0"/>
        <w:jc w:val="center"/>
        <w:rPr>
          <w:rFonts w:ascii="Arial Narrow" w:eastAsia="Times New Roman" w:hAnsi="Arial Narrow" w:cs="Arial"/>
          <w:b/>
          <w:color w:val="auto"/>
          <w:lang w:eastAsia="es-MX"/>
        </w:rPr>
      </w:pPr>
    </w:p>
    <w:p w14:paraId="29D0C047" w14:textId="37AAFF27" w:rsidR="00EE6646" w:rsidRDefault="00EE6646" w:rsidP="00EE6646">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Al respecto, se determinó un ajuste por inflación a partir del segundo año, obteniendo lo siguiente para los trámites y acciones regulatorias: </w:t>
      </w:r>
    </w:p>
    <w:p w14:paraId="486D1CAA"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1CF17A6E" w14:textId="360B4AD1" w:rsidR="00EE6646" w:rsidRPr="0027617B" w:rsidRDefault="00EE6646" w:rsidP="00EE6646">
      <w:pPr>
        <w:spacing w:before="0" w:after="0" w:line="240" w:lineRule="auto"/>
        <w:ind w:left="0"/>
        <w:jc w:val="center"/>
        <w:rPr>
          <w:rFonts w:ascii="Arial Narrow" w:hAnsi="Arial Narrow" w:cs="Arial"/>
          <w:b/>
          <w:color w:val="auto"/>
          <w:lang w:eastAsia="es-MX"/>
        </w:rPr>
      </w:pPr>
      <w:r w:rsidRPr="008F10B4">
        <w:rPr>
          <w:rFonts w:ascii="Arial Narrow" w:hAnsi="Arial Narrow"/>
          <w:b/>
          <w:color w:val="auto"/>
        </w:rPr>
        <w:t>Tabla 3</w:t>
      </w:r>
      <w:r w:rsidR="001B07C3">
        <w:rPr>
          <w:rFonts w:ascii="Arial Narrow" w:hAnsi="Arial Narrow"/>
          <w:b/>
          <w:color w:val="auto"/>
        </w:rPr>
        <w:t>2</w:t>
      </w:r>
      <w:r w:rsidRPr="008F10B4">
        <w:rPr>
          <w:rFonts w:ascii="Arial Narrow" w:hAnsi="Arial Narrow"/>
          <w:b/>
          <w:color w:val="auto"/>
        </w:rPr>
        <w:t>. Costo por año ajustado por inflación (n)</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81"/>
        <w:gridCol w:w="774"/>
        <w:gridCol w:w="834"/>
        <w:gridCol w:w="850"/>
        <w:gridCol w:w="851"/>
        <w:gridCol w:w="850"/>
        <w:gridCol w:w="851"/>
        <w:gridCol w:w="850"/>
        <w:gridCol w:w="851"/>
        <w:gridCol w:w="850"/>
        <w:gridCol w:w="851"/>
        <w:gridCol w:w="850"/>
        <w:gridCol w:w="992"/>
      </w:tblGrid>
      <w:tr w:rsidR="00EE6646" w:rsidRPr="0027617B" w14:paraId="4BCF3357" w14:textId="77777777" w:rsidTr="000B67D5">
        <w:trPr>
          <w:trHeight w:val="586"/>
          <w:jc w:val="center"/>
        </w:trPr>
        <w:tc>
          <w:tcPr>
            <w:tcW w:w="1081" w:type="dxa"/>
            <w:tcBorders>
              <w:top w:val="single" w:sz="4" w:space="0" w:color="auto"/>
              <w:left w:val="single" w:sz="4" w:space="0" w:color="auto"/>
              <w:bottom w:val="single" w:sz="4" w:space="0" w:color="auto"/>
            </w:tcBorders>
            <w:shd w:val="clear" w:color="000000" w:fill="D9D9D9"/>
            <w:noWrap/>
            <w:vAlign w:val="center"/>
            <w:hideMark/>
          </w:tcPr>
          <w:p w14:paraId="76F28B2D"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Trámites y AR</w:t>
            </w:r>
          </w:p>
          <w:p w14:paraId="51D2268C"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(miles de pesos)</w:t>
            </w:r>
          </w:p>
        </w:tc>
        <w:tc>
          <w:tcPr>
            <w:tcW w:w="774" w:type="dxa"/>
            <w:tcBorders>
              <w:top w:val="single" w:sz="4" w:space="0" w:color="auto"/>
              <w:bottom w:val="single" w:sz="4" w:space="0" w:color="auto"/>
            </w:tcBorders>
            <w:shd w:val="clear" w:color="000000" w:fill="D9D9D9"/>
            <w:vAlign w:val="center"/>
            <w:hideMark/>
          </w:tcPr>
          <w:p w14:paraId="061DA39A"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834" w:type="dxa"/>
            <w:tcBorders>
              <w:top w:val="single" w:sz="4" w:space="0" w:color="auto"/>
              <w:bottom w:val="single" w:sz="4" w:space="0" w:color="auto"/>
            </w:tcBorders>
            <w:shd w:val="clear" w:color="000000" w:fill="D9D9D9"/>
            <w:vAlign w:val="center"/>
            <w:hideMark/>
          </w:tcPr>
          <w:p w14:paraId="3A19FD26"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850" w:type="dxa"/>
            <w:tcBorders>
              <w:top w:val="single" w:sz="4" w:space="0" w:color="auto"/>
              <w:bottom w:val="single" w:sz="4" w:space="0" w:color="auto"/>
            </w:tcBorders>
            <w:shd w:val="clear" w:color="000000" w:fill="D9D9D9"/>
            <w:vAlign w:val="center"/>
            <w:hideMark/>
          </w:tcPr>
          <w:p w14:paraId="1211691C"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851" w:type="dxa"/>
            <w:tcBorders>
              <w:top w:val="single" w:sz="4" w:space="0" w:color="auto"/>
              <w:bottom w:val="single" w:sz="4" w:space="0" w:color="auto"/>
            </w:tcBorders>
            <w:shd w:val="clear" w:color="000000" w:fill="D9D9D9"/>
            <w:vAlign w:val="center"/>
            <w:hideMark/>
          </w:tcPr>
          <w:p w14:paraId="40FA038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850" w:type="dxa"/>
            <w:tcBorders>
              <w:top w:val="single" w:sz="4" w:space="0" w:color="auto"/>
              <w:bottom w:val="single" w:sz="4" w:space="0" w:color="auto"/>
            </w:tcBorders>
            <w:shd w:val="clear" w:color="000000" w:fill="D9D9D9"/>
            <w:vAlign w:val="center"/>
            <w:hideMark/>
          </w:tcPr>
          <w:p w14:paraId="52664043"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851" w:type="dxa"/>
            <w:tcBorders>
              <w:top w:val="single" w:sz="4" w:space="0" w:color="auto"/>
              <w:bottom w:val="single" w:sz="4" w:space="0" w:color="auto"/>
            </w:tcBorders>
            <w:shd w:val="clear" w:color="000000" w:fill="D9D9D9"/>
            <w:vAlign w:val="center"/>
            <w:hideMark/>
          </w:tcPr>
          <w:p w14:paraId="37BC2B99"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850" w:type="dxa"/>
            <w:tcBorders>
              <w:top w:val="single" w:sz="4" w:space="0" w:color="auto"/>
              <w:bottom w:val="single" w:sz="4" w:space="0" w:color="auto"/>
            </w:tcBorders>
            <w:shd w:val="clear" w:color="000000" w:fill="D9D9D9"/>
            <w:vAlign w:val="center"/>
            <w:hideMark/>
          </w:tcPr>
          <w:p w14:paraId="48E15D94"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851" w:type="dxa"/>
            <w:tcBorders>
              <w:top w:val="single" w:sz="4" w:space="0" w:color="auto"/>
              <w:bottom w:val="single" w:sz="4" w:space="0" w:color="auto"/>
            </w:tcBorders>
            <w:shd w:val="clear" w:color="000000" w:fill="D9D9D9"/>
            <w:vAlign w:val="center"/>
            <w:hideMark/>
          </w:tcPr>
          <w:p w14:paraId="08CFDE2C"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850" w:type="dxa"/>
            <w:tcBorders>
              <w:top w:val="single" w:sz="4" w:space="0" w:color="auto"/>
              <w:bottom w:val="single" w:sz="4" w:space="0" w:color="auto"/>
            </w:tcBorders>
            <w:shd w:val="clear" w:color="000000" w:fill="D9D9D9"/>
            <w:vAlign w:val="center"/>
            <w:hideMark/>
          </w:tcPr>
          <w:p w14:paraId="298AE493"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851" w:type="dxa"/>
            <w:tcBorders>
              <w:top w:val="single" w:sz="4" w:space="0" w:color="auto"/>
              <w:bottom w:val="single" w:sz="4" w:space="0" w:color="auto"/>
            </w:tcBorders>
            <w:shd w:val="clear" w:color="000000" w:fill="D9D9D9"/>
            <w:vAlign w:val="center"/>
            <w:hideMark/>
          </w:tcPr>
          <w:p w14:paraId="506FA3C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850" w:type="dxa"/>
            <w:tcBorders>
              <w:top w:val="single" w:sz="4" w:space="0" w:color="auto"/>
              <w:bottom w:val="single" w:sz="4" w:space="0" w:color="auto"/>
            </w:tcBorders>
            <w:shd w:val="clear" w:color="000000" w:fill="D9D9D9"/>
            <w:vAlign w:val="center"/>
            <w:hideMark/>
          </w:tcPr>
          <w:p w14:paraId="65EB1B54"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0784400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992" w:type="dxa"/>
            <w:tcBorders>
              <w:top w:val="single" w:sz="4" w:space="0" w:color="auto"/>
              <w:bottom w:val="single" w:sz="4" w:space="0" w:color="auto"/>
              <w:right w:val="single" w:sz="4" w:space="0" w:color="auto"/>
            </w:tcBorders>
            <w:shd w:val="clear" w:color="000000" w:fill="D9D9D9"/>
            <w:vAlign w:val="center"/>
          </w:tcPr>
          <w:p w14:paraId="77993690"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 *</w:t>
            </w:r>
          </w:p>
        </w:tc>
      </w:tr>
      <w:tr w:rsidR="000056EE" w:rsidRPr="0027617B" w14:paraId="2299783F" w14:textId="77777777" w:rsidTr="000121DD">
        <w:trPr>
          <w:trHeight w:val="440"/>
          <w:jc w:val="center"/>
        </w:trPr>
        <w:tc>
          <w:tcPr>
            <w:tcW w:w="10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F1625A" w14:textId="77777777" w:rsidR="000056EE" w:rsidRPr="0027617B" w:rsidRDefault="000056EE" w:rsidP="000056EE">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Costo total</w:t>
            </w:r>
          </w:p>
        </w:tc>
        <w:tc>
          <w:tcPr>
            <w:tcW w:w="77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556F70D" w14:textId="6A4210FC" w:rsidR="000056EE" w:rsidRPr="000121DD" w:rsidRDefault="000056EE" w:rsidP="00753372">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47,446.3</w:t>
            </w:r>
          </w:p>
        </w:tc>
        <w:tc>
          <w:tcPr>
            <w:tcW w:w="834" w:type="dxa"/>
            <w:tcBorders>
              <w:top w:val="single" w:sz="4" w:space="0" w:color="auto"/>
              <w:left w:val="nil"/>
              <w:bottom w:val="single" w:sz="4" w:space="0" w:color="auto"/>
              <w:right w:val="single" w:sz="4" w:space="0" w:color="auto"/>
            </w:tcBorders>
            <w:shd w:val="clear" w:color="000000" w:fill="FFFFFF"/>
            <w:noWrap/>
            <w:vAlign w:val="center"/>
          </w:tcPr>
          <w:p w14:paraId="04509E32" w14:textId="03928451" w:rsidR="000056EE" w:rsidRPr="000121DD" w:rsidRDefault="000056EE" w:rsidP="00753372">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40,154.5</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23D189EE" w14:textId="26EAD911" w:rsidR="000056EE" w:rsidRPr="000121DD" w:rsidRDefault="000056EE" w:rsidP="00900FC7">
            <w:pPr>
              <w:spacing w:before="0" w:after="0" w:line="240" w:lineRule="auto"/>
              <w:ind w:left="-101" w:right="0" w:firstLine="101"/>
              <w:jc w:val="center"/>
              <w:rPr>
                <w:rFonts w:ascii="Arial Narrow" w:hAnsi="Arial Narrow" w:cs="Calibri"/>
                <w:color w:val="000000"/>
                <w:sz w:val="15"/>
                <w:szCs w:val="15"/>
              </w:rPr>
            </w:pPr>
            <w:r w:rsidRPr="000121DD">
              <w:rPr>
                <w:rFonts w:ascii="Arial Narrow" w:hAnsi="Arial Narrow" w:cs="Calibri"/>
                <w:color w:val="000000"/>
                <w:sz w:val="15"/>
                <w:szCs w:val="15"/>
              </w:rPr>
              <w:t>42,628.0</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14:paraId="38A537EB" w14:textId="1A961926" w:rsidR="000056EE" w:rsidRPr="000121DD" w:rsidRDefault="000056EE" w:rsidP="00900FC7">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55,449.9</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355EFEA6" w14:textId="0B4F9495" w:rsidR="000056EE" w:rsidRPr="000121DD" w:rsidRDefault="000056EE" w:rsidP="00900FC7">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69,518.3</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14:paraId="185BFCB3" w14:textId="0703E070" w:rsidR="000056EE" w:rsidRPr="000121DD" w:rsidRDefault="000056EE" w:rsidP="00900FC7">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45,926.5</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1BFA2311" w14:textId="3AC5E707" w:rsidR="000056EE" w:rsidRPr="000121DD" w:rsidRDefault="000056EE" w:rsidP="00900FC7">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46,266.5</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14:paraId="661FF3F4" w14:textId="553CD62D" w:rsidR="000056EE" w:rsidRPr="000121DD" w:rsidRDefault="000056EE" w:rsidP="00900FC7">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59,605.7</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72DEBAFE" w14:textId="19F16600" w:rsidR="000056EE" w:rsidRPr="000121DD" w:rsidRDefault="000056EE" w:rsidP="00900FC7">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66,239.0</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14:paraId="65B89CEE" w14:textId="5CE2C5D2" w:rsidR="000056EE" w:rsidRPr="000121DD" w:rsidRDefault="000056EE" w:rsidP="00900FC7">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58,676.0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693DA2" w14:textId="02CBEF7F" w:rsidR="000056EE" w:rsidRPr="000121DD" w:rsidRDefault="000056EE" w:rsidP="00900FC7">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1,659,043.9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A7E1933" w14:textId="0DFD3BB5" w:rsidR="000056EE" w:rsidRPr="000121DD" w:rsidRDefault="000056EE" w:rsidP="001848D4">
            <w:pPr>
              <w:spacing w:before="0" w:after="0" w:line="240" w:lineRule="auto"/>
              <w:ind w:left="0" w:right="0"/>
              <w:jc w:val="center"/>
              <w:rPr>
                <w:rFonts w:ascii="Arial Narrow" w:hAnsi="Arial Narrow" w:cs="Calibri"/>
                <w:b/>
                <w:bCs/>
                <w:color w:val="FF0000"/>
                <w:sz w:val="16"/>
                <w:szCs w:val="16"/>
              </w:rPr>
            </w:pPr>
            <w:r w:rsidRPr="000121DD">
              <w:rPr>
                <w:rFonts w:ascii="Arial Narrow" w:hAnsi="Arial Narrow" w:cs="Calibri"/>
                <w:b/>
                <w:bCs/>
                <w:color w:val="FF0000"/>
                <w:sz w:val="16"/>
                <w:szCs w:val="16"/>
              </w:rPr>
              <w:t>2,190,954.8</w:t>
            </w:r>
          </w:p>
        </w:tc>
      </w:tr>
    </w:tbl>
    <w:p w14:paraId="74A6BDA2" w14:textId="77777777" w:rsidR="00EE6646" w:rsidRPr="0027617B" w:rsidRDefault="00EE6646" w:rsidP="00EE6646">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Debido al redondeo de las cifras, el total puede no coincidir con la suma de los elementos.</w:t>
      </w:r>
    </w:p>
    <w:p w14:paraId="3BC5EB42"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32DF231C"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3552C4BC"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Una vez obtenido el costo total, se determinó el valor presente, bajo la siguiente ecuación: </w:t>
      </w:r>
    </w:p>
    <w:p w14:paraId="435238CA"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445964B7"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m:oMathPara>
        <m:oMath>
          <m:r>
            <w:rPr>
              <w:rFonts w:ascii="Cambria Math" w:eastAsia="Times New Roman" w:hAnsi="Cambria Math" w:cs="Arial"/>
              <w:color w:val="auto"/>
              <w:lang w:eastAsia="es-MX"/>
            </w:rPr>
            <m:t>VP=</m:t>
          </m:r>
          <m:nary>
            <m:naryPr>
              <m:chr m:val="∑"/>
              <m:limLoc m:val="undOvr"/>
              <m:ctrlPr>
                <w:rPr>
                  <w:rFonts w:ascii="Cambria Math" w:eastAsia="Times New Roman" w:hAnsi="Cambria Math" w:cs="Arial"/>
                  <w:i/>
                  <w:color w:val="auto"/>
                  <w:lang w:eastAsia="es-MX"/>
                </w:rPr>
              </m:ctrlPr>
            </m:naryPr>
            <m:sub>
              <m:r>
                <w:rPr>
                  <w:rFonts w:ascii="Cambria Math" w:eastAsia="Times New Roman" w:hAnsi="Cambria Math" w:cs="Arial"/>
                  <w:color w:val="auto"/>
                  <w:lang w:eastAsia="es-MX"/>
                </w:rPr>
                <m:t>n=1</m:t>
              </m:r>
            </m:sub>
            <m:sup>
              <m:r>
                <w:rPr>
                  <w:rFonts w:ascii="Cambria Math" w:eastAsia="Times New Roman" w:hAnsi="Cambria Math" w:cs="Arial"/>
                  <w:color w:val="auto"/>
                  <w:lang w:eastAsia="es-MX"/>
                </w:rPr>
                <m:t>n</m:t>
              </m:r>
            </m:sup>
            <m:e>
              <m:d>
                <m:dPr>
                  <m:ctrlPr>
                    <w:rPr>
                      <w:rFonts w:ascii="Cambria Math" w:eastAsia="Times New Roman" w:hAnsi="Cambria Math" w:cs="Arial"/>
                      <w:i/>
                      <w:color w:val="auto"/>
                      <w:lang w:eastAsia="es-MX"/>
                    </w:rPr>
                  </m:ctrlPr>
                </m:dPr>
                <m:e>
                  <m:f>
                    <m:fPr>
                      <m:type m:val="skw"/>
                      <m:ctrlPr>
                        <w:rPr>
                          <w:rFonts w:ascii="Cambria Math" w:eastAsia="Times New Roman" w:hAnsi="Cambria Math" w:cs="Arial"/>
                          <w:i/>
                          <w:color w:val="auto"/>
                          <w:lang w:eastAsia="es-MX"/>
                        </w:rPr>
                      </m:ctrlPr>
                    </m:fPr>
                    <m:num>
                      <m:r>
                        <w:rPr>
                          <w:rFonts w:ascii="Cambria Math" w:eastAsia="Times New Roman" w:hAnsi="Cambria Math" w:cs="Arial"/>
                          <w:color w:val="auto"/>
                          <w:lang w:eastAsia="es-MX"/>
                        </w:rPr>
                        <m:t>1</m:t>
                      </m:r>
                    </m:num>
                    <m:den>
                      <m:sSup>
                        <m:sSupPr>
                          <m:ctrlPr>
                            <w:rPr>
                              <w:rFonts w:ascii="Cambria Math" w:eastAsia="Times New Roman" w:hAnsi="Cambria Math" w:cs="Arial"/>
                              <w:i/>
                              <w:color w:val="auto"/>
                              <w:lang w:eastAsia="es-MX"/>
                            </w:rPr>
                          </m:ctrlPr>
                        </m:sSupPr>
                        <m:e>
                          <m:d>
                            <m:dPr>
                              <m:ctrlPr>
                                <w:rPr>
                                  <w:rFonts w:ascii="Cambria Math" w:eastAsia="Times New Roman" w:hAnsi="Cambria Math" w:cs="Arial"/>
                                  <w:i/>
                                  <w:color w:val="auto"/>
                                  <w:lang w:eastAsia="es-MX"/>
                                </w:rPr>
                              </m:ctrlPr>
                            </m:dPr>
                            <m:e>
                              <m:r>
                                <w:rPr>
                                  <w:rFonts w:ascii="Cambria Math" w:eastAsia="Times New Roman" w:hAnsi="Cambria Math" w:cs="Arial"/>
                                  <w:color w:val="auto"/>
                                  <w:lang w:eastAsia="es-MX"/>
                                </w:rPr>
                                <m:t>1+r</m:t>
                              </m:r>
                            </m:e>
                          </m:d>
                        </m:e>
                        <m:sup>
                          <m:r>
                            <w:rPr>
                              <w:rFonts w:ascii="Cambria Math" w:eastAsia="Times New Roman" w:hAnsi="Cambria Math" w:cs="Arial"/>
                              <w:color w:val="auto"/>
                              <w:lang w:eastAsia="es-MX"/>
                            </w:rPr>
                            <m:t>n</m:t>
                          </m:r>
                        </m:sup>
                      </m:sSup>
                    </m:den>
                  </m:f>
                </m:e>
              </m:d>
            </m:e>
          </m:nary>
          <m:r>
            <w:rPr>
              <w:rFonts w:ascii="Cambria Math" w:eastAsia="Times New Roman" w:hAnsi="Cambria Math" w:cs="Arial"/>
              <w:color w:val="auto"/>
              <w:lang w:eastAsia="es-MX"/>
            </w:rPr>
            <m:t>Cost</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o</m:t>
              </m:r>
            </m:e>
            <m:sub>
              <m:r>
                <w:rPr>
                  <w:rFonts w:ascii="Cambria Math" w:eastAsia="Times New Roman" w:hAnsi="Cambria Math" w:cs="Arial"/>
                  <w:color w:val="auto"/>
                  <w:lang w:eastAsia="es-MX"/>
                </w:rPr>
                <m:t>n</m:t>
              </m:r>
            </m:sub>
          </m:sSub>
        </m:oMath>
      </m:oMathPara>
    </w:p>
    <w:p w14:paraId="34799753"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37AF12A3"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Por lo anterior, se obtuvieron los siguientes resultados: </w:t>
      </w:r>
    </w:p>
    <w:p w14:paraId="526AB5A1" w14:textId="57C7A521" w:rsidR="00EE6646" w:rsidRDefault="00EE6646" w:rsidP="00EE6646">
      <w:pPr>
        <w:spacing w:before="0" w:after="0" w:line="240" w:lineRule="auto"/>
        <w:ind w:left="0"/>
        <w:jc w:val="both"/>
        <w:rPr>
          <w:rFonts w:ascii="Arial Narrow" w:eastAsia="Times New Roman" w:hAnsi="Arial Narrow" w:cs="Arial"/>
          <w:color w:val="auto"/>
          <w:lang w:eastAsia="es-MX"/>
        </w:rPr>
      </w:pPr>
    </w:p>
    <w:p w14:paraId="2116C260" w14:textId="14C9CB30" w:rsidR="00F26C19" w:rsidRDefault="00F26C19" w:rsidP="00EE6646">
      <w:pPr>
        <w:spacing w:before="0" w:after="0" w:line="240" w:lineRule="auto"/>
        <w:ind w:left="0"/>
        <w:jc w:val="both"/>
        <w:rPr>
          <w:rFonts w:ascii="Arial Narrow" w:eastAsia="Times New Roman" w:hAnsi="Arial Narrow" w:cs="Arial"/>
          <w:color w:val="auto"/>
          <w:lang w:eastAsia="es-MX"/>
        </w:rPr>
      </w:pPr>
    </w:p>
    <w:p w14:paraId="1C84AB2F" w14:textId="77777777" w:rsidR="00F26C19" w:rsidRDefault="00F26C19" w:rsidP="00EE6646">
      <w:pPr>
        <w:spacing w:before="0" w:after="0" w:line="240" w:lineRule="auto"/>
        <w:ind w:left="0"/>
        <w:jc w:val="both"/>
        <w:rPr>
          <w:rFonts w:ascii="Arial Narrow" w:eastAsia="Times New Roman" w:hAnsi="Arial Narrow" w:cs="Arial"/>
          <w:color w:val="auto"/>
          <w:lang w:eastAsia="es-MX"/>
        </w:rPr>
      </w:pPr>
      <w:bookmarkStart w:id="12" w:name="_GoBack"/>
      <w:bookmarkEnd w:id="12"/>
    </w:p>
    <w:p w14:paraId="009DEF3D" w14:textId="77777777" w:rsidR="00F26C19" w:rsidRPr="0027617B" w:rsidRDefault="00F26C19" w:rsidP="00EE6646">
      <w:pPr>
        <w:spacing w:before="0" w:after="0" w:line="240" w:lineRule="auto"/>
        <w:ind w:left="0"/>
        <w:jc w:val="both"/>
        <w:rPr>
          <w:rFonts w:ascii="Arial Narrow" w:eastAsia="Times New Roman" w:hAnsi="Arial Narrow" w:cs="Arial"/>
          <w:color w:val="auto"/>
          <w:lang w:eastAsia="es-MX"/>
        </w:rPr>
      </w:pPr>
    </w:p>
    <w:p w14:paraId="62C6C717" w14:textId="77777777" w:rsidR="00EE6646" w:rsidRPr="0027617B" w:rsidRDefault="00EE6646" w:rsidP="00EE6646">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Tabla 3</w:t>
      </w:r>
      <w:r w:rsidR="001B07C3">
        <w:rPr>
          <w:rFonts w:ascii="Arial Narrow" w:hAnsi="Arial Narrow" w:cs="Arial"/>
          <w:b/>
          <w:color w:val="auto"/>
          <w:lang w:eastAsia="es-MX"/>
        </w:rPr>
        <w:t>3</w:t>
      </w:r>
      <w:r w:rsidRPr="0027617B">
        <w:rPr>
          <w:rFonts w:ascii="Arial Narrow" w:hAnsi="Arial Narrow" w:cs="Arial"/>
          <w:b/>
          <w:color w:val="auto"/>
          <w:lang w:eastAsia="es-MX"/>
        </w:rPr>
        <w:t xml:space="preserve">. VP de </w:t>
      </w:r>
      <w:r w:rsidRPr="0027617B">
        <w:rPr>
          <w:rFonts w:ascii="Arial Narrow" w:eastAsia="Times New Roman" w:hAnsi="Arial Narrow" w:cs="Arial"/>
          <w:b/>
          <w:color w:val="auto"/>
          <w:lang w:eastAsia="es-MX"/>
        </w:rPr>
        <w:t>los costos de cumplimiento de la regulación vigente</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1"/>
        <w:gridCol w:w="851"/>
        <w:gridCol w:w="850"/>
        <w:gridCol w:w="851"/>
        <w:gridCol w:w="850"/>
        <w:gridCol w:w="1003"/>
        <w:gridCol w:w="698"/>
        <w:gridCol w:w="714"/>
        <w:gridCol w:w="845"/>
        <w:gridCol w:w="709"/>
        <w:gridCol w:w="709"/>
        <w:gridCol w:w="850"/>
        <w:gridCol w:w="851"/>
      </w:tblGrid>
      <w:tr w:rsidR="00EE6646" w:rsidRPr="0027617B" w14:paraId="0570BF66" w14:textId="77777777" w:rsidTr="000B67D5">
        <w:trPr>
          <w:trHeight w:val="10"/>
          <w:jc w:val="center"/>
        </w:trPr>
        <w:tc>
          <w:tcPr>
            <w:tcW w:w="1271" w:type="dxa"/>
            <w:tcBorders>
              <w:top w:val="single" w:sz="4" w:space="0" w:color="auto"/>
              <w:left w:val="single" w:sz="4" w:space="0" w:color="auto"/>
              <w:bottom w:val="single" w:sz="4" w:space="0" w:color="auto"/>
            </w:tcBorders>
            <w:shd w:val="clear" w:color="000000" w:fill="D9D9D9"/>
            <w:noWrap/>
            <w:vAlign w:val="center"/>
            <w:hideMark/>
          </w:tcPr>
          <w:p w14:paraId="7ED0A2E1"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Trámites y AR</w:t>
            </w:r>
          </w:p>
          <w:p w14:paraId="250596AA"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(miles de pesos)</w:t>
            </w:r>
          </w:p>
        </w:tc>
        <w:tc>
          <w:tcPr>
            <w:tcW w:w="851" w:type="dxa"/>
            <w:tcBorders>
              <w:top w:val="single" w:sz="4" w:space="0" w:color="auto"/>
              <w:bottom w:val="single" w:sz="4" w:space="0" w:color="auto"/>
            </w:tcBorders>
            <w:shd w:val="clear" w:color="000000" w:fill="D9D9D9"/>
            <w:vAlign w:val="center"/>
            <w:hideMark/>
          </w:tcPr>
          <w:p w14:paraId="6271B439"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850" w:type="dxa"/>
            <w:tcBorders>
              <w:top w:val="single" w:sz="4" w:space="0" w:color="auto"/>
              <w:bottom w:val="single" w:sz="4" w:space="0" w:color="auto"/>
            </w:tcBorders>
            <w:shd w:val="clear" w:color="000000" w:fill="D9D9D9"/>
            <w:vAlign w:val="center"/>
            <w:hideMark/>
          </w:tcPr>
          <w:p w14:paraId="3F1BDEF3"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851" w:type="dxa"/>
            <w:tcBorders>
              <w:top w:val="single" w:sz="4" w:space="0" w:color="auto"/>
              <w:bottom w:val="single" w:sz="4" w:space="0" w:color="auto"/>
            </w:tcBorders>
            <w:shd w:val="clear" w:color="000000" w:fill="D9D9D9"/>
            <w:vAlign w:val="center"/>
            <w:hideMark/>
          </w:tcPr>
          <w:p w14:paraId="2B44EDDD"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850" w:type="dxa"/>
            <w:tcBorders>
              <w:top w:val="single" w:sz="4" w:space="0" w:color="auto"/>
              <w:bottom w:val="single" w:sz="4" w:space="0" w:color="auto"/>
            </w:tcBorders>
            <w:shd w:val="clear" w:color="000000" w:fill="D9D9D9"/>
            <w:vAlign w:val="center"/>
            <w:hideMark/>
          </w:tcPr>
          <w:p w14:paraId="0E660C1B"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1003" w:type="dxa"/>
            <w:tcBorders>
              <w:top w:val="single" w:sz="4" w:space="0" w:color="auto"/>
              <w:bottom w:val="single" w:sz="4" w:space="0" w:color="auto"/>
            </w:tcBorders>
            <w:shd w:val="clear" w:color="000000" w:fill="D9D9D9"/>
            <w:vAlign w:val="center"/>
            <w:hideMark/>
          </w:tcPr>
          <w:p w14:paraId="7BEB32F5"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698" w:type="dxa"/>
            <w:tcBorders>
              <w:top w:val="single" w:sz="4" w:space="0" w:color="auto"/>
              <w:bottom w:val="single" w:sz="4" w:space="0" w:color="auto"/>
            </w:tcBorders>
            <w:shd w:val="clear" w:color="000000" w:fill="D9D9D9"/>
            <w:vAlign w:val="center"/>
            <w:hideMark/>
          </w:tcPr>
          <w:p w14:paraId="090EE854"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714" w:type="dxa"/>
            <w:tcBorders>
              <w:top w:val="single" w:sz="4" w:space="0" w:color="auto"/>
              <w:bottom w:val="single" w:sz="4" w:space="0" w:color="auto"/>
            </w:tcBorders>
            <w:shd w:val="clear" w:color="000000" w:fill="D9D9D9"/>
            <w:vAlign w:val="center"/>
            <w:hideMark/>
          </w:tcPr>
          <w:p w14:paraId="1BF393CB"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845" w:type="dxa"/>
            <w:tcBorders>
              <w:top w:val="single" w:sz="4" w:space="0" w:color="auto"/>
              <w:bottom w:val="single" w:sz="4" w:space="0" w:color="auto"/>
            </w:tcBorders>
            <w:shd w:val="clear" w:color="000000" w:fill="D9D9D9"/>
            <w:vAlign w:val="center"/>
            <w:hideMark/>
          </w:tcPr>
          <w:p w14:paraId="6A798BD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709" w:type="dxa"/>
            <w:tcBorders>
              <w:top w:val="single" w:sz="4" w:space="0" w:color="auto"/>
              <w:bottom w:val="single" w:sz="4" w:space="0" w:color="auto"/>
            </w:tcBorders>
            <w:shd w:val="clear" w:color="000000" w:fill="D9D9D9"/>
            <w:vAlign w:val="center"/>
            <w:hideMark/>
          </w:tcPr>
          <w:p w14:paraId="53F6A0AE"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709" w:type="dxa"/>
            <w:tcBorders>
              <w:top w:val="single" w:sz="4" w:space="0" w:color="auto"/>
              <w:bottom w:val="single" w:sz="4" w:space="0" w:color="auto"/>
            </w:tcBorders>
            <w:shd w:val="clear" w:color="000000" w:fill="D9D9D9"/>
            <w:vAlign w:val="center"/>
            <w:hideMark/>
          </w:tcPr>
          <w:p w14:paraId="377F0A6E"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850" w:type="dxa"/>
            <w:tcBorders>
              <w:top w:val="single" w:sz="4" w:space="0" w:color="auto"/>
              <w:bottom w:val="single" w:sz="4" w:space="0" w:color="auto"/>
            </w:tcBorders>
            <w:shd w:val="clear" w:color="000000" w:fill="D9D9D9"/>
            <w:vAlign w:val="center"/>
            <w:hideMark/>
          </w:tcPr>
          <w:p w14:paraId="1FBFE1EC"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1F4AEAE9"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851" w:type="dxa"/>
            <w:tcBorders>
              <w:top w:val="single" w:sz="4" w:space="0" w:color="auto"/>
              <w:bottom w:val="single" w:sz="4" w:space="0" w:color="auto"/>
              <w:right w:val="single" w:sz="4" w:space="0" w:color="auto"/>
            </w:tcBorders>
            <w:shd w:val="clear" w:color="000000" w:fill="D9D9D9"/>
            <w:vAlign w:val="center"/>
          </w:tcPr>
          <w:p w14:paraId="1822ADC3"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 *</w:t>
            </w:r>
          </w:p>
        </w:tc>
      </w:tr>
      <w:tr w:rsidR="001B07C3" w:rsidRPr="00484127" w14:paraId="781D8FBA" w14:textId="77777777" w:rsidTr="000121DD">
        <w:trPr>
          <w:trHeight w:val="440"/>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6B7050" w14:textId="77777777" w:rsidR="001B07C3" w:rsidRPr="0027617B" w:rsidRDefault="001B07C3" w:rsidP="001B07C3">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VP regulación vigente</w:t>
            </w:r>
          </w:p>
        </w:tc>
        <w:tc>
          <w:tcPr>
            <w:tcW w:w="851" w:type="dxa"/>
            <w:tcBorders>
              <w:top w:val="single" w:sz="8" w:space="0" w:color="auto"/>
              <w:left w:val="single" w:sz="4" w:space="0" w:color="auto"/>
              <w:bottom w:val="single" w:sz="4" w:space="0" w:color="auto"/>
              <w:right w:val="single" w:sz="4" w:space="0" w:color="auto"/>
            </w:tcBorders>
            <w:shd w:val="clear" w:color="000000" w:fill="FFFFFF"/>
            <w:noWrap/>
            <w:vAlign w:val="center"/>
          </w:tcPr>
          <w:p w14:paraId="21C0991C" w14:textId="58B1928D" w:rsidR="001B07C3" w:rsidRPr="00B366E3" w:rsidRDefault="001B07C3" w:rsidP="00753372">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43,133.0</w:t>
            </w:r>
          </w:p>
        </w:tc>
        <w:tc>
          <w:tcPr>
            <w:tcW w:w="850" w:type="dxa"/>
            <w:tcBorders>
              <w:top w:val="single" w:sz="8" w:space="0" w:color="auto"/>
              <w:left w:val="nil"/>
              <w:bottom w:val="single" w:sz="4" w:space="0" w:color="auto"/>
              <w:right w:val="single" w:sz="4" w:space="0" w:color="auto"/>
            </w:tcBorders>
            <w:shd w:val="clear" w:color="000000" w:fill="FFFFFF"/>
            <w:noWrap/>
            <w:vAlign w:val="center"/>
          </w:tcPr>
          <w:p w14:paraId="74BE9E29" w14:textId="2F500E34" w:rsidR="001B07C3" w:rsidRPr="00B366E3" w:rsidRDefault="001B07C3" w:rsidP="000121DD">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33,185.6</w:t>
            </w:r>
          </w:p>
        </w:tc>
        <w:tc>
          <w:tcPr>
            <w:tcW w:w="851" w:type="dxa"/>
            <w:tcBorders>
              <w:top w:val="single" w:sz="8" w:space="0" w:color="auto"/>
              <w:left w:val="nil"/>
              <w:bottom w:val="single" w:sz="4" w:space="0" w:color="auto"/>
              <w:right w:val="single" w:sz="4" w:space="0" w:color="auto"/>
            </w:tcBorders>
            <w:shd w:val="clear" w:color="000000" w:fill="FFFFFF"/>
            <w:noWrap/>
            <w:vAlign w:val="center"/>
          </w:tcPr>
          <w:p w14:paraId="4FC686AD" w14:textId="2D3DB8B5" w:rsidR="001B07C3" w:rsidRPr="00B366E3" w:rsidRDefault="001B07C3" w:rsidP="00753372">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32,027.1</w:t>
            </w:r>
          </w:p>
        </w:tc>
        <w:tc>
          <w:tcPr>
            <w:tcW w:w="850" w:type="dxa"/>
            <w:tcBorders>
              <w:top w:val="single" w:sz="8" w:space="0" w:color="auto"/>
              <w:left w:val="nil"/>
              <w:bottom w:val="single" w:sz="4" w:space="0" w:color="auto"/>
              <w:right w:val="single" w:sz="4" w:space="0" w:color="auto"/>
            </w:tcBorders>
            <w:shd w:val="clear" w:color="000000" w:fill="FFFFFF"/>
            <w:noWrap/>
            <w:vAlign w:val="center"/>
          </w:tcPr>
          <w:p w14:paraId="0E297763" w14:textId="33E3CD19" w:rsidR="001B07C3" w:rsidRPr="00B366E3" w:rsidRDefault="001B07C3" w:rsidP="00753372">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37,873.1</w:t>
            </w:r>
          </w:p>
        </w:tc>
        <w:tc>
          <w:tcPr>
            <w:tcW w:w="1003" w:type="dxa"/>
            <w:tcBorders>
              <w:top w:val="single" w:sz="8" w:space="0" w:color="auto"/>
              <w:left w:val="nil"/>
              <w:bottom w:val="single" w:sz="4" w:space="0" w:color="auto"/>
              <w:right w:val="single" w:sz="4" w:space="0" w:color="auto"/>
            </w:tcBorders>
            <w:shd w:val="clear" w:color="000000" w:fill="FFFFFF"/>
            <w:noWrap/>
            <w:vAlign w:val="center"/>
          </w:tcPr>
          <w:p w14:paraId="67D5D0F4" w14:textId="45400DA6" w:rsidR="001B07C3" w:rsidRPr="00B366E3" w:rsidRDefault="001B07C3" w:rsidP="00900FC7">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43,165.4</w:t>
            </w:r>
          </w:p>
        </w:tc>
        <w:tc>
          <w:tcPr>
            <w:tcW w:w="698" w:type="dxa"/>
            <w:tcBorders>
              <w:top w:val="single" w:sz="8" w:space="0" w:color="auto"/>
              <w:left w:val="nil"/>
              <w:bottom w:val="single" w:sz="4" w:space="0" w:color="auto"/>
              <w:right w:val="single" w:sz="4" w:space="0" w:color="auto"/>
            </w:tcBorders>
            <w:shd w:val="clear" w:color="000000" w:fill="FFFFFF"/>
            <w:noWrap/>
            <w:vAlign w:val="center"/>
          </w:tcPr>
          <w:p w14:paraId="10BDFF21" w14:textId="455883C7" w:rsidR="001B07C3" w:rsidRPr="00B366E3" w:rsidRDefault="001B07C3" w:rsidP="00900FC7">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25,924.3</w:t>
            </w:r>
          </w:p>
        </w:tc>
        <w:tc>
          <w:tcPr>
            <w:tcW w:w="714" w:type="dxa"/>
            <w:tcBorders>
              <w:top w:val="single" w:sz="8" w:space="0" w:color="auto"/>
              <w:left w:val="nil"/>
              <w:bottom w:val="single" w:sz="4" w:space="0" w:color="auto"/>
              <w:right w:val="single" w:sz="4" w:space="0" w:color="auto"/>
            </w:tcBorders>
            <w:shd w:val="clear" w:color="000000" w:fill="FFFFFF"/>
            <w:noWrap/>
            <w:vAlign w:val="center"/>
          </w:tcPr>
          <w:p w14:paraId="63F14A56" w14:textId="6FC44766" w:rsidR="001B07C3" w:rsidRPr="00B366E3" w:rsidRDefault="001B07C3" w:rsidP="00900FC7">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23,742.0</w:t>
            </w:r>
          </w:p>
        </w:tc>
        <w:tc>
          <w:tcPr>
            <w:tcW w:w="845" w:type="dxa"/>
            <w:tcBorders>
              <w:top w:val="single" w:sz="8" w:space="0" w:color="auto"/>
              <w:left w:val="nil"/>
              <w:bottom w:val="single" w:sz="4" w:space="0" w:color="auto"/>
              <w:right w:val="single" w:sz="4" w:space="0" w:color="auto"/>
            </w:tcBorders>
            <w:shd w:val="clear" w:color="000000" w:fill="FFFFFF"/>
            <w:noWrap/>
            <w:vAlign w:val="center"/>
          </w:tcPr>
          <w:p w14:paraId="3ABDABAB" w14:textId="57F419A7" w:rsidR="001B07C3" w:rsidRPr="00B366E3" w:rsidRDefault="001B07C3" w:rsidP="00900FC7">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27,806.5</w:t>
            </w:r>
          </w:p>
        </w:tc>
        <w:tc>
          <w:tcPr>
            <w:tcW w:w="709" w:type="dxa"/>
            <w:tcBorders>
              <w:top w:val="single" w:sz="8" w:space="0" w:color="auto"/>
              <w:left w:val="nil"/>
              <w:bottom w:val="single" w:sz="4" w:space="0" w:color="auto"/>
              <w:right w:val="single" w:sz="4" w:space="0" w:color="auto"/>
            </w:tcBorders>
            <w:shd w:val="clear" w:color="000000" w:fill="FFFFFF"/>
            <w:noWrap/>
            <w:vAlign w:val="center"/>
          </w:tcPr>
          <w:p w14:paraId="196FA494" w14:textId="4A88F069" w:rsidR="001B07C3" w:rsidRPr="00B366E3" w:rsidRDefault="001B07C3" w:rsidP="00900FC7">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28,091.8</w:t>
            </w:r>
          </w:p>
        </w:tc>
        <w:tc>
          <w:tcPr>
            <w:tcW w:w="709" w:type="dxa"/>
            <w:tcBorders>
              <w:top w:val="single" w:sz="8" w:space="0" w:color="auto"/>
              <w:left w:val="nil"/>
              <w:bottom w:val="single" w:sz="4" w:space="0" w:color="auto"/>
              <w:right w:val="single" w:sz="4" w:space="0" w:color="auto"/>
            </w:tcBorders>
            <w:shd w:val="clear" w:color="000000" w:fill="FFFFFF"/>
            <w:noWrap/>
            <w:vAlign w:val="center"/>
          </w:tcPr>
          <w:p w14:paraId="6B0972FE" w14:textId="027BD6B2" w:rsidR="001B07C3" w:rsidRPr="00B366E3" w:rsidRDefault="001B07C3" w:rsidP="00900FC7">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22,622.1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8D6113" w14:textId="5C88495A" w:rsidR="001B07C3" w:rsidRPr="004D4BB5" w:rsidRDefault="001B07C3" w:rsidP="008E631C">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249,819.0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ED1F7D6" w14:textId="7372EDBD" w:rsidR="001B07C3" w:rsidRPr="000121DD" w:rsidRDefault="001B07C3" w:rsidP="00975B9C">
            <w:pPr>
              <w:spacing w:before="0" w:after="0" w:line="240" w:lineRule="auto"/>
              <w:ind w:left="0" w:right="0"/>
              <w:jc w:val="center"/>
              <w:rPr>
                <w:rFonts w:ascii="Arial Narrow" w:hAnsi="Arial Narrow" w:cs="Calibri"/>
                <w:b/>
                <w:bCs/>
                <w:color w:val="FF0000"/>
                <w:sz w:val="16"/>
                <w:szCs w:val="16"/>
              </w:rPr>
            </w:pPr>
            <w:r w:rsidRPr="000121DD">
              <w:rPr>
                <w:rFonts w:ascii="Arial Narrow" w:hAnsi="Arial Narrow" w:cs="Calibri"/>
                <w:b/>
                <w:bCs/>
                <w:color w:val="FF0000"/>
                <w:sz w:val="16"/>
                <w:szCs w:val="16"/>
              </w:rPr>
              <w:t>567,389.9</w:t>
            </w:r>
          </w:p>
        </w:tc>
      </w:tr>
    </w:tbl>
    <w:p w14:paraId="211FBB3F" w14:textId="77777777" w:rsidR="00EE6646" w:rsidRPr="0027617B" w:rsidRDefault="00EE6646" w:rsidP="00EE6646">
      <w:pPr>
        <w:spacing w:before="0" w:after="0" w:line="240" w:lineRule="auto"/>
        <w:ind w:left="0"/>
        <w:jc w:val="both"/>
        <w:rPr>
          <w:rFonts w:ascii="Arial Narrow" w:hAnsi="Arial Narrow" w:cs="Arial"/>
          <w:color w:val="auto"/>
          <w:sz w:val="16"/>
          <w:szCs w:val="16"/>
        </w:rPr>
      </w:pPr>
      <w:r w:rsidRPr="0027617B">
        <w:rPr>
          <w:rFonts w:ascii="Arial Narrow" w:hAnsi="Arial Narrow" w:cs="Arial"/>
          <w:color w:val="auto"/>
          <w:sz w:val="16"/>
          <w:szCs w:val="16"/>
        </w:rPr>
        <w:t>* Debido al redondeo de las cifras, el total puede no coincidir con la suma de los elementos.</w:t>
      </w:r>
    </w:p>
    <w:p w14:paraId="595F3049" w14:textId="77777777" w:rsidR="00EE6646" w:rsidRPr="0027617B" w:rsidRDefault="00EE6646" w:rsidP="00EE6646">
      <w:pPr>
        <w:spacing w:before="0" w:after="0" w:line="240" w:lineRule="auto"/>
        <w:ind w:left="0"/>
        <w:jc w:val="both"/>
        <w:rPr>
          <w:rFonts w:ascii="Arial Narrow" w:eastAsia="Times New Roman" w:hAnsi="Arial Narrow" w:cs="Arial"/>
          <w:b/>
          <w:color w:val="auto"/>
          <w:lang w:eastAsia="es-MX"/>
        </w:rPr>
      </w:pPr>
    </w:p>
    <w:p w14:paraId="33CC368A" w14:textId="77777777" w:rsidR="00EE6646" w:rsidRPr="0027617B" w:rsidRDefault="00EE6646" w:rsidP="00EE6646">
      <w:pPr>
        <w:numPr>
          <w:ilvl w:val="0"/>
          <w:numId w:val="13"/>
        </w:numPr>
        <w:spacing w:before="0" w:after="0" w:line="240" w:lineRule="auto"/>
        <w:ind w:left="284" w:right="0"/>
        <w:contextualSpacing/>
        <w:jc w:val="both"/>
        <w:rPr>
          <w:rFonts w:ascii="Arial Narrow" w:eastAsia="Times New Roman" w:hAnsi="Arial Narrow" w:cs="Arial"/>
          <w:b/>
          <w:color w:val="auto"/>
          <w:lang w:eastAsia="es-MX"/>
        </w:rPr>
      </w:pPr>
      <w:r w:rsidRPr="0027617B">
        <w:rPr>
          <w:rFonts w:ascii="Arial Narrow" w:eastAsia="Times New Roman" w:hAnsi="Arial Narrow" w:cs="Arial"/>
          <w:b/>
          <w:color w:val="auto"/>
          <w:lang w:eastAsia="es-MX"/>
        </w:rPr>
        <w:t xml:space="preserve">Valor Presente de los costos de cumplimiento del </w:t>
      </w:r>
      <w:r>
        <w:rPr>
          <w:rFonts w:ascii="Arial Narrow" w:eastAsia="Times New Roman" w:hAnsi="Arial Narrow" w:cs="Arial"/>
          <w:b/>
          <w:color w:val="auto"/>
          <w:lang w:eastAsia="es-MX"/>
        </w:rPr>
        <w:t>Anteproyecto</w:t>
      </w:r>
    </w:p>
    <w:p w14:paraId="3C5513B1" w14:textId="77777777" w:rsidR="00EE6646" w:rsidRPr="0027617B" w:rsidRDefault="00EE6646" w:rsidP="00EE6646">
      <w:pPr>
        <w:spacing w:before="0" w:after="0" w:line="240" w:lineRule="auto"/>
        <w:ind w:left="0" w:right="142"/>
        <w:jc w:val="both"/>
        <w:rPr>
          <w:rFonts w:ascii="Arial Narrow" w:eastAsia="Times New Roman" w:hAnsi="Arial Narrow" w:cs="Arial"/>
          <w:color w:val="auto"/>
          <w:lang w:eastAsia="es-MX"/>
        </w:rPr>
      </w:pPr>
    </w:p>
    <w:p w14:paraId="26E132B0" w14:textId="1B176905" w:rsidR="00EE6646" w:rsidRPr="0027617B" w:rsidRDefault="00EE6646" w:rsidP="00EE6646">
      <w:pPr>
        <w:spacing w:before="0" w:after="0" w:line="240" w:lineRule="auto"/>
        <w:ind w:left="0" w:right="142"/>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En primer lugar, respecto al Trámite 5 sobre la solicitud de tarifas máximas para el periodo regulado, se estableció un periodo regulatorio constante de 5 (cinco) años, </w:t>
      </w:r>
      <w:r>
        <w:rPr>
          <w:rFonts w:ascii="Arial Narrow" w:eastAsia="Times New Roman" w:hAnsi="Arial Narrow" w:cs="Arial"/>
          <w:color w:val="auto"/>
          <w:lang w:eastAsia="es-MX"/>
        </w:rPr>
        <w:t>conforme al Anteproyecto</w:t>
      </w:r>
      <w:r w:rsidRPr="0027617B">
        <w:rPr>
          <w:rFonts w:ascii="Arial Narrow" w:eastAsia="Times New Roman" w:hAnsi="Arial Narrow" w:cs="Arial"/>
          <w:color w:val="auto"/>
          <w:lang w:eastAsia="es-MX"/>
        </w:rPr>
        <w:t>,</w:t>
      </w:r>
      <w:r>
        <w:rPr>
          <w:rFonts w:ascii="Arial Narrow" w:eastAsia="Times New Roman" w:hAnsi="Arial Narrow" w:cs="Arial"/>
          <w:color w:val="auto"/>
          <w:lang w:eastAsia="es-MX"/>
        </w:rPr>
        <w:t xml:space="preserve"> considerando </w:t>
      </w:r>
      <w:r w:rsidRPr="0027617B">
        <w:rPr>
          <w:rFonts w:ascii="Arial Narrow" w:eastAsia="Times New Roman" w:hAnsi="Arial Narrow" w:cs="Arial"/>
          <w:color w:val="auto"/>
          <w:lang w:eastAsia="es-MX"/>
        </w:rPr>
        <w:t>tal como se presenta en la Tabla 3</w:t>
      </w:r>
      <w:r w:rsidR="001B07C3">
        <w:rPr>
          <w:rFonts w:ascii="Arial Narrow" w:eastAsia="Times New Roman" w:hAnsi="Arial Narrow" w:cs="Arial"/>
          <w:color w:val="auto"/>
          <w:lang w:eastAsia="es-MX"/>
        </w:rPr>
        <w:t>4</w:t>
      </w:r>
      <w:r w:rsidRPr="0027617B">
        <w:rPr>
          <w:rFonts w:ascii="Arial Narrow" w:eastAsia="Times New Roman" w:hAnsi="Arial Narrow" w:cs="Arial"/>
          <w:color w:val="auto"/>
          <w:lang w:eastAsia="es-MX"/>
        </w:rPr>
        <w:t>:</w:t>
      </w:r>
    </w:p>
    <w:p w14:paraId="2862450F" w14:textId="77777777" w:rsidR="00EE6646" w:rsidRPr="0027617B" w:rsidRDefault="00EE6646" w:rsidP="00EE6646">
      <w:pPr>
        <w:spacing w:before="0" w:after="0" w:line="240" w:lineRule="auto"/>
        <w:ind w:left="0" w:right="142"/>
        <w:jc w:val="both"/>
        <w:rPr>
          <w:rFonts w:ascii="Arial Narrow" w:eastAsia="Times New Roman" w:hAnsi="Arial Narrow" w:cs="Arial"/>
          <w:color w:val="auto"/>
          <w:lang w:eastAsia="es-MX"/>
        </w:rPr>
      </w:pPr>
    </w:p>
    <w:p w14:paraId="5D000FFD" w14:textId="6C2493F2" w:rsidR="00EE6646" w:rsidRPr="0027617B" w:rsidRDefault="00EE6646" w:rsidP="00EE6646">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Tabla 3</w:t>
      </w:r>
      <w:r w:rsidR="001B07C3">
        <w:rPr>
          <w:rFonts w:ascii="Arial Narrow" w:hAnsi="Arial Narrow" w:cs="Arial"/>
          <w:b/>
          <w:color w:val="auto"/>
          <w:lang w:eastAsia="es-MX"/>
        </w:rPr>
        <w:t>4</w:t>
      </w:r>
      <w:r w:rsidRPr="0027617B">
        <w:rPr>
          <w:rFonts w:ascii="Arial Narrow" w:hAnsi="Arial Narrow" w:cs="Arial"/>
          <w:b/>
          <w:color w:val="auto"/>
          <w:lang w:eastAsia="es-MX"/>
        </w:rPr>
        <w:t xml:space="preserve">. Cantidad de </w:t>
      </w:r>
      <w:r>
        <w:rPr>
          <w:rFonts w:ascii="Arial Narrow" w:hAnsi="Arial Narrow" w:cs="Arial"/>
          <w:b/>
          <w:color w:val="auto"/>
          <w:lang w:eastAsia="es-MX"/>
        </w:rPr>
        <w:t>Distribuidores</w:t>
      </w:r>
      <w:r w:rsidRPr="0027617B">
        <w:rPr>
          <w:rFonts w:ascii="Arial Narrow" w:hAnsi="Arial Narrow" w:cs="Arial"/>
          <w:b/>
          <w:color w:val="auto"/>
          <w:lang w:eastAsia="es-MX"/>
        </w:rPr>
        <w:t xml:space="preserve"> que presentan la solicitud de tarifas máximas</w:t>
      </w:r>
    </w:p>
    <w:tbl>
      <w:tblPr>
        <w:tblW w:w="8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8"/>
        <w:gridCol w:w="707"/>
        <w:gridCol w:w="707"/>
        <w:gridCol w:w="565"/>
        <w:gridCol w:w="565"/>
        <w:gridCol w:w="567"/>
        <w:gridCol w:w="565"/>
        <w:gridCol w:w="565"/>
        <w:gridCol w:w="565"/>
        <w:gridCol w:w="565"/>
        <w:gridCol w:w="678"/>
        <w:gridCol w:w="728"/>
        <w:gridCol w:w="849"/>
      </w:tblGrid>
      <w:tr w:rsidR="00EE6646" w:rsidRPr="0027617B" w14:paraId="0B42B9DB" w14:textId="77777777" w:rsidTr="000121DD">
        <w:trPr>
          <w:trHeight w:val="8"/>
          <w:jc w:val="center"/>
        </w:trPr>
        <w:tc>
          <w:tcPr>
            <w:tcW w:w="1138" w:type="dxa"/>
            <w:shd w:val="clear" w:color="000000" w:fill="D9D9D9"/>
            <w:vAlign w:val="center"/>
          </w:tcPr>
          <w:p w14:paraId="667237F2"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5</w:t>
            </w:r>
          </w:p>
        </w:tc>
        <w:tc>
          <w:tcPr>
            <w:tcW w:w="707" w:type="dxa"/>
            <w:shd w:val="clear" w:color="000000" w:fill="D9D9D9"/>
            <w:vAlign w:val="center"/>
            <w:hideMark/>
          </w:tcPr>
          <w:p w14:paraId="46D9335A"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707" w:type="dxa"/>
            <w:shd w:val="clear" w:color="000000" w:fill="D9D9D9"/>
            <w:vAlign w:val="center"/>
            <w:hideMark/>
          </w:tcPr>
          <w:p w14:paraId="1593E7E1"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565" w:type="dxa"/>
            <w:shd w:val="clear" w:color="000000" w:fill="D9D9D9"/>
            <w:vAlign w:val="center"/>
            <w:hideMark/>
          </w:tcPr>
          <w:p w14:paraId="6633509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565" w:type="dxa"/>
            <w:shd w:val="clear" w:color="000000" w:fill="D9D9D9"/>
            <w:vAlign w:val="center"/>
            <w:hideMark/>
          </w:tcPr>
          <w:p w14:paraId="59A7B75A"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567" w:type="dxa"/>
            <w:shd w:val="clear" w:color="000000" w:fill="D9D9D9"/>
            <w:vAlign w:val="center"/>
            <w:hideMark/>
          </w:tcPr>
          <w:p w14:paraId="1231D343"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565" w:type="dxa"/>
            <w:shd w:val="clear" w:color="000000" w:fill="D9D9D9"/>
            <w:vAlign w:val="center"/>
            <w:hideMark/>
          </w:tcPr>
          <w:p w14:paraId="1C82637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565" w:type="dxa"/>
            <w:shd w:val="clear" w:color="000000" w:fill="D9D9D9"/>
            <w:vAlign w:val="center"/>
            <w:hideMark/>
          </w:tcPr>
          <w:p w14:paraId="512EB9ED"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565" w:type="dxa"/>
            <w:shd w:val="clear" w:color="000000" w:fill="D9D9D9"/>
            <w:vAlign w:val="center"/>
            <w:hideMark/>
          </w:tcPr>
          <w:p w14:paraId="089F8FF1"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565" w:type="dxa"/>
            <w:shd w:val="clear" w:color="000000" w:fill="D9D9D9"/>
            <w:vAlign w:val="center"/>
            <w:hideMark/>
          </w:tcPr>
          <w:p w14:paraId="6C61D80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678" w:type="dxa"/>
            <w:shd w:val="clear" w:color="000000" w:fill="D9D9D9"/>
            <w:vAlign w:val="center"/>
            <w:hideMark/>
          </w:tcPr>
          <w:p w14:paraId="00A98FB0"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728" w:type="dxa"/>
            <w:shd w:val="clear" w:color="000000" w:fill="D9D9D9"/>
            <w:vAlign w:val="center"/>
            <w:hideMark/>
          </w:tcPr>
          <w:p w14:paraId="03FA1242" w14:textId="77777777" w:rsidR="00EE6646" w:rsidRPr="0027617B" w:rsidRDefault="00EE6646" w:rsidP="000B67D5">
            <w:pPr>
              <w:spacing w:before="0" w:after="0" w:line="240" w:lineRule="auto"/>
              <w:ind w:left="708" w:right="0" w:hanging="708"/>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2B9B0DC0"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849" w:type="dxa"/>
            <w:shd w:val="clear" w:color="000000" w:fill="D9D9D9"/>
            <w:vAlign w:val="center"/>
          </w:tcPr>
          <w:p w14:paraId="766B3E52"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w:t>
            </w:r>
          </w:p>
        </w:tc>
      </w:tr>
      <w:tr w:rsidR="00EE6646" w:rsidRPr="0027617B" w14:paraId="1093CE2E" w14:textId="77777777" w:rsidTr="000121DD">
        <w:trPr>
          <w:trHeight w:val="345"/>
          <w:jc w:val="center"/>
        </w:trPr>
        <w:tc>
          <w:tcPr>
            <w:tcW w:w="1138" w:type="dxa"/>
            <w:vAlign w:val="center"/>
          </w:tcPr>
          <w:p w14:paraId="19E0AB34" w14:textId="77777777" w:rsidR="00EE6646" w:rsidRPr="008F10B4" w:rsidRDefault="00EE6646" w:rsidP="000B67D5">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Tarifa Inicial</w:t>
            </w:r>
          </w:p>
        </w:tc>
        <w:tc>
          <w:tcPr>
            <w:tcW w:w="707" w:type="dxa"/>
            <w:shd w:val="clear" w:color="auto" w:fill="auto"/>
            <w:noWrap/>
            <w:vAlign w:val="center"/>
          </w:tcPr>
          <w:p w14:paraId="5B14968C" w14:textId="77777777" w:rsidR="00EE6646" w:rsidRPr="008F10B4" w:rsidRDefault="00EE6646" w:rsidP="000B67D5">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72</w:t>
            </w:r>
          </w:p>
        </w:tc>
        <w:tc>
          <w:tcPr>
            <w:tcW w:w="707" w:type="dxa"/>
            <w:shd w:val="clear" w:color="auto" w:fill="auto"/>
            <w:noWrap/>
            <w:vAlign w:val="center"/>
          </w:tcPr>
          <w:p w14:paraId="3FE05C97" w14:textId="77777777" w:rsidR="00EE6646" w:rsidRPr="008F10B4" w:rsidRDefault="00EE6646" w:rsidP="000B67D5">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4</w:t>
            </w:r>
          </w:p>
        </w:tc>
        <w:tc>
          <w:tcPr>
            <w:tcW w:w="565" w:type="dxa"/>
            <w:shd w:val="clear" w:color="auto" w:fill="auto"/>
            <w:noWrap/>
            <w:vAlign w:val="center"/>
          </w:tcPr>
          <w:p w14:paraId="1D4CDDA1" w14:textId="77777777" w:rsidR="00EE6646" w:rsidRPr="008F10B4" w:rsidRDefault="00EE6646" w:rsidP="000B67D5">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4</w:t>
            </w:r>
          </w:p>
        </w:tc>
        <w:tc>
          <w:tcPr>
            <w:tcW w:w="565" w:type="dxa"/>
            <w:shd w:val="clear" w:color="auto" w:fill="auto"/>
            <w:noWrap/>
            <w:vAlign w:val="center"/>
          </w:tcPr>
          <w:p w14:paraId="28DF3BFC" w14:textId="77777777" w:rsidR="00EE6646" w:rsidRPr="008F10B4" w:rsidRDefault="00EE6646" w:rsidP="000B67D5">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3</w:t>
            </w:r>
          </w:p>
        </w:tc>
        <w:tc>
          <w:tcPr>
            <w:tcW w:w="567" w:type="dxa"/>
            <w:shd w:val="clear" w:color="auto" w:fill="auto"/>
            <w:noWrap/>
            <w:vAlign w:val="center"/>
          </w:tcPr>
          <w:p w14:paraId="170D0BDD" w14:textId="77777777" w:rsidR="00EE6646" w:rsidRPr="008F10B4" w:rsidRDefault="00EE6646" w:rsidP="000B67D5">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78</w:t>
            </w:r>
          </w:p>
        </w:tc>
        <w:tc>
          <w:tcPr>
            <w:tcW w:w="565" w:type="dxa"/>
            <w:shd w:val="clear" w:color="auto" w:fill="auto"/>
            <w:noWrap/>
            <w:vAlign w:val="center"/>
          </w:tcPr>
          <w:p w14:paraId="6A8CE48A" w14:textId="77777777" w:rsidR="00EE6646" w:rsidRPr="008F10B4" w:rsidRDefault="00EE6646" w:rsidP="000B67D5">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8</w:t>
            </w:r>
          </w:p>
        </w:tc>
        <w:tc>
          <w:tcPr>
            <w:tcW w:w="565" w:type="dxa"/>
            <w:shd w:val="clear" w:color="auto" w:fill="auto"/>
            <w:noWrap/>
            <w:vAlign w:val="center"/>
          </w:tcPr>
          <w:p w14:paraId="3A28785F" w14:textId="77777777" w:rsidR="00EE6646" w:rsidRPr="008F10B4" w:rsidRDefault="00EE6646" w:rsidP="000B67D5">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8</w:t>
            </w:r>
          </w:p>
        </w:tc>
        <w:tc>
          <w:tcPr>
            <w:tcW w:w="565" w:type="dxa"/>
            <w:shd w:val="clear" w:color="auto" w:fill="auto"/>
            <w:noWrap/>
            <w:vAlign w:val="center"/>
          </w:tcPr>
          <w:p w14:paraId="3D9EA01D" w14:textId="77777777" w:rsidR="00EE6646" w:rsidRPr="008F10B4" w:rsidRDefault="00EE6646" w:rsidP="000B67D5">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8</w:t>
            </w:r>
          </w:p>
        </w:tc>
        <w:tc>
          <w:tcPr>
            <w:tcW w:w="565" w:type="dxa"/>
            <w:shd w:val="clear" w:color="auto" w:fill="auto"/>
            <w:noWrap/>
            <w:vAlign w:val="center"/>
          </w:tcPr>
          <w:p w14:paraId="09715CF1" w14:textId="77777777" w:rsidR="00EE6646" w:rsidRPr="008F10B4" w:rsidRDefault="00EE6646" w:rsidP="000B67D5">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12</w:t>
            </w:r>
          </w:p>
        </w:tc>
        <w:tc>
          <w:tcPr>
            <w:tcW w:w="678" w:type="dxa"/>
            <w:shd w:val="clear" w:color="auto" w:fill="auto"/>
            <w:noWrap/>
            <w:vAlign w:val="center"/>
          </w:tcPr>
          <w:p w14:paraId="5D074C4F" w14:textId="77777777" w:rsidR="00EE6646" w:rsidRPr="008F10B4" w:rsidRDefault="00EE6646" w:rsidP="000B67D5">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82</w:t>
            </w:r>
          </w:p>
        </w:tc>
        <w:tc>
          <w:tcPr>
            <w:tcW w:w="728" w:type="dxa"/>
            <w:shd w:val="clear" w:color="auto" w:fill="auto"/>
            <w:noWrap/>
            <w:vAlign w:val="center"/>
          </w:tcPr>
          <w:p w14:paraId="7C076CD4" w14:textId="77777777" w:rsidR="00EE6646" w:rsidRPr="008F10B4" w:rsidRDefault="00EE6646" w:rsidP="000B67D5">
            <w:pPr>
              <w:spacing w:before="0" w:after="0" w:line="240" w:lineRule="auto"/>
              <w:ind w:left="0" w:right="0"/>
              <w:jc w:val="center"/>
              <w:rPr>
                <w:rFonts w:ascii="Arial Narrow" w:hAnsi="Arial Narrow" w:cs="Arial"/>
                <w:bCs/>
                <w:color w:val="auto"/>
                <w:sz w:val="16"/>
                <w:szCs w:val="16"/>
              </w:rPr>
            </w:pPr>
            <w:r w:rsidRPr="008F10B4">
              <w:rPr>
                <w:rFonts w:ascii="Arial Narrow" w:hAnsi="Arial Narrow" w:cs="Arial"/>
                <w:bCs/>
                <w:color w:val="auto"/>
                <w:sz w:val="16"/>
                <w:szCs w:val="16"/>
              </w:rPr>
              <w:t>505</w:t>
            </w:r>
          </w:p>
        </w:tc>
        <w:tc>
          <w:tcPr>
            <w:tcW w:w="849" w:type="dxa"/>
            <w:shd w:val="clear" w:color="auto" w:fill="D9D9D9" w:themeFill="background1" w:themeFillShade="D9"/>
            <w:vAlign w:val="center"/>
          </w:tcPr>
          <w:p w14:paraId="43E70411" w14:textId="77777777" w:rsidR="00EE6646" w:rsidRPr="008F10B4" w:rsidRDefault="00EE6646" w:rsidP="000B67D5">
            <w:pPr>
              <w:spacing w:before="0" w:after="0" w:line="240" w:lineRule="auto"/>
              <w:ind w:left="0" w:right="0"/>
              <w:jc w:val="center"/>
              <w:rPr>
                <w:rFonts w:ascii="Arial Narrow" w:hAnsi="Arial Narrow" w:cs="Arial"/>
                <w:b/>
                <w:bCs/>
                <w:color w:val="auto"/>
                <w:sz w:val="16"/>
                <w:szCs w:val="16"/>
              </w:rPr>
            </w:pPr>
            <w:r w:rsidRPr="008F10B4">
              <w:rPr>
                <w:rFonts w:ascii="Arial Narrow" w:hAnsi="Arial Narrow" w:cs="Arial"/>
                <w:b/>
                <w:bCs/>
                <w:color w:val="auto"/>
                <w:sz w:val="16"/>
                <w:szCs w:val="16"/>
              </w:rPr>
              <w:t xml:space="preserve">782 </w:t>
            </w:r>
          </w:p>
        </w:tc>
      </w:tr>
    </w:tbl>
    <w:p w14:paraId="11597190" w14:textId="77777777" w:rsidR="00EE6646" w:rsidRPr="0027617B" w:rsidRDefault="00EE6646" w:rsidP="00EE6646">
      <w:pPr>
        <w:spacing w:before="0" w:after="0" w:line="240" w:lineRule="auto"/>
        <w:jc w:val="both"/>
        <w:rPr>
          <w:rFonts w:ascii="Arial Narrow" w:eastAsia="Times New Roman" w:hAnsi="Arial Narrow" w:cs="Arial"/>
          <w:color w:val="auto"/>
          <w:lang w:eastAsia="es-MX"/>
        </w:rPr>
      </w:pPr>
    </w:p>
    <w:p w14:paraId="2F66534A" w14:textId="77777777" w:rsidR="00EE6646" w:rsidRPr="0027617B" w:rsidRDefault="00EE6646" w:rsidP="00EE6646">
      <w:pPr>
        <w:spacing w:before="0" w:after="0" w:line="240" w:lineRule="auto"/>
        <w:ind w:left="0" w:right="49"/>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En segundo lugar, se considera que los </w:t>
      </w:r>
      <w:r>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solicitarán un ajuste por inflación al año (Trámite 3), por lo que la proyección de la cantidad de los </w:t>
      </w:r>
      <w:r>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que presentan el trámite, es la que se detalla a continuación: </w:t>
      </w:r>
    </w:p>
    <w:p w14:paraId="03961DA5" w14:textId="77777777" w:rsidR="00EE6646" w:rsidRPr="0027617B" w:rsidRDefault="00EE6646" w:rsidP="00EE6646">
      <w:pPr>
        <w:spacing w:before="0" w:after="0" w:line="240" w:lineRule="auto"/>
        <w:ind w:left="0"/>
        <w:jc w:val="center"/>
        <w:rPr>
          <w:rFonts w:ascii="Arial Narrow" w:hAnsi="Arial Narrow" w:cs="Arial"/>
          <w:b/>
          <w:color w:val="auto"/>
          <w:lang w:eastAsia="es-MX"/>
        </w:rPr>
      </w:pPr>
    </w:p>
    <w:p w14:paraId="30FBFBAA" w14:textId="524C8E6B" w:rsidR="00EE6646" w:rsidRPr="0027617B" w:rsidRDefault="00EE6646" w:rsidP="00EE6646">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Tabla 3</w:t>
      </w:r>
      <w:r w:rsidR="001B07C3">
        <w:rPr>
          <w:rFonts w:ascii="Arial Narrow" w:hAnsi="Arial Narrow" w:cs="Arial"/>
          <w:b/>
          <w:color w:val="auto"/>
          <w:lang w:eastAsia="es-MX"/>
        </w:rPr>
        <w:t>5</w:t>
      </w:r>
      <w:r w:rsidRPr="0027617B">
        <w:rPr>
          <w:rFonts w:ascii="Arial Narrow" w:hAnsi="Arial Narrow" w:cs="Arial"/>
          <w:b/>
          <w:color w:val="auto"/>
          <w:lang w:eastAsia="es-MX"/>
        </w:rPr>
        <w:t xml:space="preserve">. Cantidad de </w:t>
      </w:r>
      <w:r>
        <w:rPr>
          <w:rFonts w:ascii="Arial Narrow" w:hAnsi="Arial Narrow" w:cs="Arial"/>
          <w:b/>
          <w:color w:val="auto"/>
          <w:lang w:eastAsia="es-MX"/>
        </w:rPr>
        <w:t>Distribuidores</w:t>
      </w:r>
      <w:r w:rsidRPr="0027617B">
        <w:rPr>
          <w:rFonts w:ascii="Arial Narrow" w:hAnsi="Arial Narrow" w:cs="Arial"/>
          <w:b/>
          <w:color w:val="auto"/>
          <w:lang w:eastAsia="es-MX"/>
        </w:rPr>
        <w:t xml:space="preserve"> que presentan la solicitud de ajuste por inflación de tarifas máximas</w:t>
      </w:r>
    </w:p>
    <w:tbl>
      <w:tblPr>
        <w:tblW w:w="8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8"/>
        <w:gridCol w:w="707"/>
        <w:gridCol w:w="707"/>
        <w:gridCol w:w="565"/>
        <w:gridCol w:w="565"/>
        <w:gridCol w:w="567"/>
        <w:gridCol w:w="565"/>
        <w:gridCol w:w="565"/>
        <w:gridCol w:w="565"/>
        <w:gridCol w:w="565"/>
        <w:gridCol w:w="678"/>
        <w:gridCol w:w="728"/>
        <w:gridCol w:w="849"/>
      </w:tblGrid>
      <w:tr w:rsidR="00EE6646" w:rsidRPr="0027617B" w14:paraId="1B4528F8" w14:textId="77777777" w:rsidTr="000121DD">
        <w:trPr>
          <w:trHeight w:val="8"/>
          <w:jc w:val="center"/>
        </w:trPr>
        <w:tc>
          <w:tcPr>
            <w:tcW w:w="1138" w:type="dxa"/>
            <w:shd w:val="clear" w:color="000000" w:fill="D9D9D9"/>
            <w:vAlign w:val="center"/>
          </w:tcPr>
          <w:p w14:paraId="4DF26F7D"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3</w:t>
            </w:r>
          </w:p>
        </w:tc>
        <w:tc>
          <w:tcPr>
            <w:tcW w:w="707" w:type="dxa"/>
            <w:shd w:val="clear" w:color="000000" w:fill="D9D9D9"/>
            <w:vAlign w:val="center"/>
            <w:hideMark/>
          </w:tcPr>
          <w:p w14:paraId="68ABFA3B"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707" w:type="dxa"/>
            <w:shd w:val="clear" w:color="000000" w:fill="D9D9D9"/>
            <w:vAlign w:val="center"/>
            <w:hideMark/>
          </w:tcPr>
          <w:p w14:paraId="28AB91E3"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565" w:type="dxa"/>
            <w:shd w:val="clear" w:color="000000" w:fill="D9D9D9"/>
            <w:vAlign w:val="center"/>
            <w:hideMark/>
          </w:tcPr>
          <w:p w14:paraId="59086CE2"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565" w:type="dxa"/>
            <w:shd w:val="clear" w:color="000000" w:fill="D9D9D9"/>
            <w:vAlign w:val="center"/>
            <w:hideMark/>
          </w:tcPr>
          <w:p w14:paraId="3345F584"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567" w:type="dxa"/>
            <w:shd w:val="clear" w:color="000000" w:fill="D9D9D9"/>
            <w:vAlign w:val="center"/>
            <w:hideMark/>
          </w:tcPr>
          <w:p w14:paraId="1DE89382"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565" w:type="dxa"/>
            <w:shd w:val="clear" w:color="000000" w:fill="D9D9D9"/>
            <w:vAlign w:val="center"/>
            <w:hideMark/>
          </w:tcPr>
          <w:p w14:paraId="7E6FB1CC"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565" w:type="dxa"/>
            <w:shd w:val="clear" w:color="000000" w:fill="D9D9D9"/>
            <w:vAlign w:val="center"/>
            <w:hideMark/>
          </w:tcPr>
          <w:p w14:paraId="1E04DB91"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565" w:type="dxa"/>
            <w:shd w:val="clear" w:color="000000" w:fill="D9D9D9"/>
            <w:vAlign w:val="center"/>
            <w:hideMark/>
          </w:tcPr>
          <w:p w14:paraId="3B68184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565" w:type="dxa"/>
            <w:shd w:val="clear" w:color="000000" w:fill="D9D9D9"/>
            <w:vAlign w:val="center"/>
            <w:hideMark/>
          </w:tcPr>
          <w:p w14:paraId="2378240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678" w:type="dxa"/>
            <w:shd w:val="clear" w:color="000000" w:fill="D9D9D9"/>
            <w:vAlign w:val="center"/>
            <w:hideMark/>
          </w:tcPr>
          <w:p w14:paraId="530AD7EA"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728" w:type="dxa"/>
            <w:shd w:val="clear" w:color="000000" w:fill="D9D9D9"/>
            <w:vAlign w:val="center"/>
            <w:hideMark/>
          </w:tcPr>
          <w:p w14:paraId="620A0EC3"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36E5381D"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849" w:type="dxa"/>
            <w:shd w:val="clear" w:color="000000" w:fill="D9D9D9"/>
            <w:vAlign w:val="center"/>
          </w:tcPr>
          <w:p w14:paraId="12A6923F"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w:t>
            </w:r>
          </w:p>
        </w:tc>
      </w:tr>
      <w:tr w:rsidR="00EE6646" w:rsidRPr="0027617B" w14:paraId="6B8BD1AB" w14:textId="77777777" w:rsidTr="000121DD">
        <w:trPr>
          <w:trHeight w:val="345"/>
          <w:jc w:val="center"/>
        </w:trPr>
        <w:tc>
          <w:tcPr>
            <w:tcW w:w="1138" w:type="dxa"/>
            <w:vAlign w:val="center"/>
          </w:tcPr>
          <w:p w14:paraId="474180C5"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Ajuste por inflación</w:t>
            </w:r>
          </w:p>
        </w:tc>
        <w:tc>
          <w:tcPr>
            <w:tcW w:w="707" w:type="dxa"/>
            <w:shd w:val="clear" w:color="auto" w:fill="auto"/>
            <w:noWrap/>
            <w:vAlign w:val="center"/>
          </w:tcPr>
          <w:p w14:paraId="36F5D4C4"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0</w:t>
            </w:r>
          </w:p>
        </w:tc>
        <w:tc>
          <w:tcPr>
            <w:tcW w:w="707" w:type="dxa"/>
            <w:shd w:val="clear" w:color="auto" w:fill="auto"/>
            <w:noWrap/>
            <w:vAlign w:val="center"/>
          </w:tcPr>
          <w:p w14:paraId="0FF03CD2"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72</w:t>
            </w:r>
          </w:p>
        </w:tc>
        <w:tc>
          <w:tcPr>
            <w:tcW w:w="565" w:type="dxa"/>
            <w:shd w:val="clear" w:color="auto" w:fill="auto"/>
            <w:noWrap/>
            <w:vAlign w:val="center"/>
          </w:tcPr>
          <w:p w14:paraId="0E5A010F"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76</w:t>
            </w:r>
          </w:p>
        </w:tc>
        <w:tc>
          <w:tcPr>
            <w:tcW w:w="565" w:type="dxa"/>
            <w:shd w:val="clear" w:color="auto" w:fill="auto"/>
            <w:noWrap/>
            <w:vAlign w:val="center"/>
          </w:tcPr>
          <w:p w14:paraId="2DE75BD7"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80</w:t>
            </w:r>
          </w:p>
        </w:tc>
        <w:tc>
          <w:tcPr>
            <w:tcW w:w="567" w:type="dxa"/>
            <w:shd w:val="clear" w:color="auto" w:fill="auto"/>
            <w:noWrap/>
            <w:vAlign w:val="center"/>
          </w:tcPr>
          <w:p w14:paraId="1FBB1435"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83</w:t>
            </w:r>
          </w:p>
        </w:tc>
        <w:tc>
          <w:tcPr>
            <w:tcW w:w="565" w:type="dxa"/>
            <w:shd w:val="clear" w:color="auto" w:fill="auto"/>
            <w:noWrap/>
            <w:vAlign w:val="center"/>
          </w:tcPr>
          <w:p w14:paraId="67030B92"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89</w:t>
            </w:r>
          </w:p>
        </w:tc>
        <w:tc>
          <w:tcPr>
            <w:tcW w:w="565" w:type="dxa"/>
            <w:shd w:val="clear" w:color="auto" w:fill="auto"/>
            <w:noWrap/>
            <w:vAlign w:val="center"/>
          </w:tcPr>
          <w:p w14:paraId="7ADFC377"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93</w:t>
            </w:r>
          </w:p>
        </w:tc>
        <w:tc>
          <w:tcPr>
            <w:tcW w:w="565" w:type="dxa"/>
            <w:shd w:val="clear" w:color="auto" w:fill="auto"/>
            <w:noWrap/>
            <w:vAlign w:val="center"/>
          </w:tcPr>
          <w:p w14:paraId="755AADDA"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97</w:t>
            </w:r>
          </w:p>
        </w:tc>
        <w:tc>
          <w:tcPr>
            <w:tcW w:w="565" w:type="dxa"/>
            <w:shd w:val="clear" w:color="auto" w:fill="auto"/>
            <w:noWrap/>
            <w:vAlign w:val="center"/>
          </w:tcPr>
          <w:p w14:paraId="32CC8DB1"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100</w:t>
            </w:r>
          </w:p>
        </w:tc>
        <w:tc>
          <w:tcPr>
            <w:tcW w:w="678" w:type="dxa"/>
            <w:shd w:val="clear" w:color="auto" w:fill="auto"/>
            <w:noWrap/>
            <w:vAlign w:val="center"/>
          </w:tcPr>
          <w:p w14:paraId="6C647EC3"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106</w:t>
            </w:r>
          </w:p>
        </w:tc>
        <w:tc>
          <w:tcPr>
            <w:tcW w:w="728" w:type="dxa"/>
            <w:shd w:val="clear" w:color="auto" w:fill="auto"/>
            <w:noWrap/>
            <w:vAlign w:val="center"/>
          </w:tcPr>
          <w:p w14:paraId="665FF945"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3</w:t>
            </w:r>
            <w:r>
              <w:rPr>
                <w:rFonts w:ascii="Arial Narrow" w:hAnsi="Arial Narrow" w:cs="Arial"/>
                <w:bCs/>
                <w:color w:val="auto"/>
                <w:sz w:val="16"/>
                <w:szCs w:val="16"/>
              </w:rPr>
              <w:t>,</w:t>
            </w:r>
            <w:r w:rsidRPr="0027617B">
              <w:rPr>
                <w:rFonts w:ascii="Arial Narrow" w:hAnsi="Arial Narrow" w:cs="Arial"/>
                <w:bCs/>
                <w:color w:val="auto"/>
                <w:sz w:val="16"/>
                <w:szCs w:val="16"/>
              </w:rPr>
              <w:t>000</w:t>
            </w:r>
          </w:p>
        </w:tc>
        <w:tc>
          <w:tcPr>
            <w:tcW w:w="849" w:type="dxa"/>
            <w:shd w:val="clear" w:color="auto" w:fill="D9D9D9" w:themeFill="background1" w:themeFillShade="D9"/>
            <w:vAlign w:val="center"/>
          </w:tcPr>
          <w:p w14:paraId="0AEAC4C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rPr>
            </w:pPr>
            <w:r w:rsidRPr="0027617B">
              <w:rPr>
                <w:rFonts w:ascii="Arial Narrow" w:hAnsi="Arial Narrow" w:cs="Arial"/>
                <w:b/>
                <w:bCs/>
                <w:color w:val="auto"/>
                <w:sz w:val="16"/>
                <w:szCs w:val="16"/>
              </w:rPr>
              <w:t>3</w:t>
            </w:r>
            <w:r>
              <w:rPr>
                <w:rFonts w:ascii="Arial Narrow" w:hAnsi="Arial Narrow" w:cs="Arial"/>
                <w:b/>
                <w:bCs/>
                <w:color w:val="auto"/>
                <w:sz w:val="16"/>
                <w:szCs w:val="16"/>
              </w:rPr>
              <w:t>,</w:t>
            </w:r>
            <w:r w:rsidRPr="0027617B">
              <w:rPr>
                <w:rFonts w:ascii="Arial Narrow" w:hAnsi="Arial Narrow" w:cs="Arial"/>
                <w:b/>
                <w:bCs/>
                <w:color w:val="auto"/>
                <w:sz w:val="16"/>
                <w:szCs w:val="16"/>
              </w:rPr>
              <w:t>796</w:t>
            </w:r>
          </w:p>
        </w:tc>
      </w:tr>
    </w:tbl>
    <w:p w14:paraId="6DF782FB" w14:textId="77777777" w:rsidR="00EE6646" w:rsidRPr="0027617B" w:rsidRDefault="00EE6646" w:rsidP="00EE6646">
      <w:pPr>
        <w:spacing w:before="0" w:after="0" w:line="240" w:lineRule="auto"/>
        <w:ind w:left="0"/>
        <w:jc w:val="both"/>
        <w:rPr>
          <w:rFonts w:ascii="Arial Narrow" w:hAnsi="Arial Narrow" w:cs="Arial"/>
          <w:b/>
          <w:color w:val="auto"/>
          <w:lang w:eastAsia="es-MX"/>
        </w:rPr>
      </w:pPr>
    </w:p>
    <w:p w14:paraId="4B68CCBF" w14:textId="5E00811A"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Es de mencionar que la Comisión aprueba las tarifas máximas (Trámite 5) ajustadas a los pesos más recientes, por lo cual, no se requiere el cumplimiento del ajuste por inflación (Trámite 3) para ese año; lo anteriormente descrito, responde al comportamiento mostrado en la Tabla 3</w:t>
      </w:r>
      <w:r w:rsidR="001B07C3">
        <w:rPr>
          <w:rFonts w:ascii="Arial Narrow" w:eastAsia="Times New Roman" w:hAnsi="Arial Narrow" w:cs="Arial"/>
          <w:color w:val="auto"/>
          <w:lang w:eastAsia="es-MX"/>
        </w:rPr>
        <w:t>5</w:t>
      </w:r>
      <w:r w:rsidRPr="0027617B">
        <w:rPr>
          <w:rFonts w:ascii="Arial Narrow" w:eastAsia="Times New Roman" w:hAnsi="Arial Narrow" w:cs="Arial"/>
          <w:color w:val="auto"/>
          <w:lang w:eastAsia="es-MX"/>
        </w:rPr>
        <w:t>.</w:t>
      </w:r>
    </w:p>
    <w:p w14:paraId="0E839514"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68FAE400" w14:textId="77777777" w:rsidR="00EE6646" w:rsidRDefault="00EE6646" w:rsidP="00EE6646">
      <w:pPr>
        <w:spacing w:before="0" w:after="0" w:line="240" w:lineRule="auto"/>
        <w:ind w:left="0" w:right="49"/>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En tercer lugar, se considera que los </w:t>
      </w:r>
      <w:r>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cumplirán con lo establecido en el Trámite 6 en relación al envío de información financiera, por lo que la proyección de la cantidad de los </w:t>
      </w:r>
      <w:r>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que presentan el trámite, es la que se detalla a continuación: </w:t>
      </w:r>
    </w:p>
    <w:p w14:paraId="7C09B5A1" w14:textId="77777777" w:rsidR="00EE6646" w:rsidRPr="0027617B" w:rsidRDefault="00EE6646" w:rsidP="00EE6646">
      <w:pPr>
        <w:spacing w:before="0" w:after="0" w:line="240" w:lineRule="auto"/>
        <w:ind w:left="0" w:right="49"/>
        <w:jc w:val="both"/>
        <w:rPr>
          <w:rFonts w:ascii="Arial Narrow" w:eastAsia="Times New Roman" w:hAnsi="Arial Narrow" w:cs="Arial"/>
          <w:color w:val="auto"/>
          <w:lang w:eastAsia="es-MX"/>
        </w:rPr>
      </w:pPr>
    </w:p>
    <w:p w14:paraId="1B89D554" w14:textId="5465A14E" w:rsidR="00EE6646" w:rsidRPr="0027617B" w:rsidRDefault="00EE6646" w:rsidP="00EE6646">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Tabla 3</w:t>
      </w:r>
      <w:r w:rsidR="001B07C3">
        <w:rPr>
          <w:rFonts w:ascii="Arial Narrow" w:hAnsi="Arial Narrow" w:cs="Arial"/>
          <w:b/>
          <w:color w:val="auto"/>
          <w:lang w:eastAsia="es-MX"/>
        </w:rPr>
        <w:t>6</w:t>
      </w:r>
      <w:r w:rsidRPr="0027617B">
        <w:rPr>
          <w:rFonts w:ascii="Arial Narrow" w:hAnsi="Arial Narrow" w:cs="Arial"/>
          <w:b/>
          <w:color w:val="auto"/>
          <w:lang w:eastAsia="es-MX"/>
        </w:rPr>
        <w:t xml:space="preserve">. Cantidad de </w:t>
      </w:r>
      <w:r>
        <w:rPr>
          <w:rFonts w:ascii="Arial Narrow" w:hAnsi="Arial Narrow" w:cs="Arial"/>
          <w:b/>
          <w:color w:val="auto"/>
          <w:lang w:eastAsia="es-MX"/>
        </w:rPr>
        <w:t>Distribuidores</w:t>
      </w:r>
      <w:r w:rsidRPr="0027617B">
        <w:rPr>
          <w:rFonts w:ascii="Arial Narrow" w:hAnsi="Arial Narrow" w:cs="Arial"/>
          <w:b/>
          <w:color w:val="auto"/>
          <w:lang w:eastAsia="es-MX"/>
        </w:rPr>
        <w:t xml:space="preserve"> que presentan él envío de información financiera</w:t>
      </w:r>
    </w:p>
    <w:tbl>
      <w:tblPr>
        <w:tblW w:w="8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8"/>
        <w:gridCol w:w="707"/>
        <w:gridCol w:w="707"/>
        <w:gridCol w:w="565"/>
        <w:gridCol w:w="565"/>
        <w:gridCol w:w="567"/>
        <w:gridCol w:w="565"/>
        <w:gridCol w:w="565"/>
        <w:gridCol w:w="565"/>
        <w:gridCol w:w="565"/>
        <w:gridCol w:w="678"/>
        <w:gridCol w:w="728"/>
        <w:gridCol w:w="849"/>
      </w:tblGrid>
      <w:tr w:rsidR="00EE6646" w:rsidRPr="0027617B" w14:paraId="29E55F2A" w14:textId="77777777" w:rsidTr="000121DD">
        <w:trPr>
          <w:trHeight w:val="8"/>
          <w:jc w:val="center"/>
        </w:trPr>
        <w:tc>
          <w:tcPr>
            <w:tcW w:w="1138" w:type="dxa"/>
            <w:shd w:val="clear" w:color="000000" w:fill="D9D9D9"/>
            <w:vAlign w:val="center"/>
          </w:tcPr>
          <w:p w14:paraId="11C9CA7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6</w:t>
            </w:r>
          </w:p>
        </w:tc>
        <w:tc>
          <w:tcPr>
            <w:tcW w:w="707" w:type="dxa"/>
            <w:shd w:val="clear" w:color="000000" w:fill="D9D9D9"/>
            <w:vAlign w:val="center"/>
            <w:hideMark/>
          </w:tcPr>
          <w:p w14:paraId="0568EDA2"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707" w:type="dxa"/>
            <w:shd w:val="clear" w:color="000000" w:fill="D9D9D9"/>
            <w:vAlign w:val="center"/>
            <w:hideMark/>
          </w:tcPr>
          <w:p w14:paraId="25710E62"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565" w:type="dxa"/>
            <w:shd w:val="clear" w:color="000000" w:fill="D9D9D9"/>
            <w:vAlign w:val="center"/>
            <w:hideMark/>
          </w:tcPr>
          <w:p w14:paraId="7D4197B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565" w:type="dxa"/>
            <w:shd w:val="clear" w:color="000000" w:fill="D9D9D9"/>
            <w:vAlign w:val="center"/>
            <w:hideMark/>
          </w:tcPr>
          <w:p w14:paraId="5866710B"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567" w:type="dxa"/>
            <w:shd w:val="clear" w:color="000000" w:fill="D9D9D9"/>
            <w:vAlign w:val="center"/>
            <w:hideMark/>
          </w:tcPr>
          <w:p w14:paraId="6D0B8EEE"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565" w:type="dxa"/>
            <w:shd w:val="clear" w:color="000000" w:fill="D9D9D9"/>
            <w:vAlign w:val="center"/>
            <w:hideMark/>
          </w:tcPr>
          <w:p w14:paraId="6F773BCA"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565" w:type="dxa"/>
            <w:shd w:val="clear" w:color="000000" w:fill="D9D9D9"/>
            <w:vAlign w:val="center"/>
            <w:hideMark/>
          </w:tcPr>
          <w:p w14:paraId="4C3DB3FC"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565" w:type="dxa"/>
            <w:shd w:val="clear" w:color="000000" w:fill="D9D9D9"/>
            <w:vAlign w:val="center"/>
            <w:hideMark/>
          </w:tcPr>
          <w:p w14:paraId="762EB145"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565" w:type="dxa"/>
            <w:shd w:val="clear" w:color="000000" w:fill="D9D9D9"/>
            <w:vAlign w:val="center"/>
            <w:hideMark/>
          </w:tcPr>
          <w:p w14:paraId="7853A564"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678" w:type="dxa"/>
            <w:shd w:val="clear" w:color="000000" w:fill="D9D9D9"/>
            <w:vAlign w:val="center"/>
            <w:hideMark/>
          </w:tcPr>
          <w:p w14:paraId="3BFCDAF3"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728" w:type="dxa"/>
            <w:shd w:val="clear" w:color="000000" w:fill="D9D9D9"/>
            <w:vAlign w:val="center"/>
            <w:hideMark/>
          </w:tcPr>
          <w:p w14:paraId="6E686C39"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370CBFA4"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849" w:type="dxa"/>
            <w:shd w:val="clear" w:color="000000" w:fill="D9D9D9"/>
            <w:vAlign w:val="center"/>
          </w:tcPr>
          <w:p w14:paraId="7F20D702"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w:t>
            </w:r>
          </w:p>
        </w:tc>
      </w:tr>
      <w:tr w:rsidR="00EE6646" w:rsidRPr="0027617B" w14:paraId="39F2C3D3" w14:textId="77777777" w:rsidTr="000121DD">
        <w:trPr>
          <w:trHeight w:val="345"/>
          <w:jc w:val="center"/>
        </w:trPr>
        <w:tc>
          <w:tcPr>
            <w:tcW w:w="1138" w:type="dxa"/>
            <w:vAlign w:val="center"/>
          </w:tcPr>
          <w:p w14:paraId="5F80966A"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Supervisión anual</w:t>
            </w:r>
          </w:p>
        </w:tc>
        <w:tc>
          <w:tcPr>
            <w:tcW w:w="707" w:type="dxa"/>
            <w:shd w:val="clear" w:color="auto" w:fill="auto"/>
            <w:noWrap/>
            <w:vAlign w:val="center"/>
          </w:tcPr>
          <w:p w14:paraId="63173746"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0</w:t>
            </w:r>
          </w:p>
        </w:tc>
        <w:tc>
          <w:tcPr>
            <w:tcW w:w="707" w:type="dxa"/>
            <w:shd w:val="clear" w:color="auto" w:fill="auto"/>
            <w:noWrap/>
            <w:vAlign w:val="center"/>
          </w:tcPr>
          <w:p w14:paraId="0CB05F4F"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72</w:t>
            </w:r>
          </w:p>
        </w:tc>
        <w:tc>
          <w:tcPr>
            <w:tcW w:w="565" w:type="dxa"/>
            <w:shd w:val="clear" w:color="auto" w:fill="auto"/>
            <w:noWrap/>
            <w:vAlign w:val="center"/>
          </w:tcPr>
          <w:p w14:paraId="65451C3C"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76</w:t>
            </w:r>
          </w:p>
        </w:tc>
        <w:tc>
          <w:tcPr>
            <w:tcW w:w="565" w:type="dxa"/>
            <w:shd w:val="clear" w:color="auto" w:fill="auto"/>
            <w:noWrap/>
            <w:vAlign w:val="center"/>
          </w:tcPr>
          <w:p w14:paraId="27590F07"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80</w:t>
            </w:r>
          </w:p>
        </w:tc>
        <w:tc>
          <w:tcPr>
            <w:tcW w:w="567" w:type="dxa"/>
            <w:shd w:val="clear" w:color="auto" w:fill="auto"/>
            <w:noWrap/>
            <w:vAlign w:val="center"/>
          </w:tcPr>
          <w:p w14:paraId="1EA2423B"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83</w:t>
            </w:r>
          </w:p>
        </w:tc>
        <w:tc>
          <w:tcPr>
            <w:tcW w:w="565" w:type="dxa"/>
            <w:shd w:val="clear" w:color="auto" w:fill="auto"/>
            <w:noWrap/>
            <w:vAlign w:val="center"/>
          </w:tcPr>
          <w:p w14:paraId="51D39E3C"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89</w:t>
            </w:r>
          </w:p>
        </w:tc>
        <w:tc>
          <w:tcPr>
            <w:tcW w:w="565" w:type="dxa"/>
            <w:shd w:val="clear" w:color="auto" w:fill="auto"/>
            <w:noWrap/>
            <w:vAlign w:val="center"/>
          </w:tcPr>
          <w:p w14:paraId="3E6A449B"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93</w:t>
            </w:r>
          </w:p>
        </w:tc>
        <w:tc>
          <w:tcPr>
            <w:tcW w:w="565" w:type="dxa"/>
            <w:shd w:val="clear" w:color="auto" w:fill="auto"/>
            <w:noWrap/>
            <w:vAlign w:val="center"/>
          </w:tcPr>
          <w:p w14:paraId="0DD6BBDD"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97</w:t>
            </w:r>
          </w:p>
        </w:tc>
        <w:tc>
          <w:tcPr>
            <w:tcW w:w="565" w:type="dxa"/>
            <w:shd w:val="clear" w:color="auto" w:fill="auto"/>
            <w:noWrap/>
            <w:vAlign w:val="center"/>
          </w:tcPr>
          <w:p w14:paraId="01F1C0B1"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100</w:t>
            </w:r>
          </w:p>
        </w:tc>
        <w:tc>
          <w:tcPr>
            <w:tcW w:w="678" w:type="dxa"/>
            <w:shd w:val="clear" w:color="auto" w:fill="auto"/>
            <w:noWrap/>
            <w:vAlign w:val="center"/>
          </w:tcPr>
          <w:p w14:paraId="3279EAA4"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106</w:t>
            </w:r>
          </w:p>
        </w:tc>
        <w:tc>
          <w:tcPr>
            <w:tcW w:w="728" w:type="dxa"/>
            <w:shd w:val="clear" w:color="auto" w:fill="auto"/>
            <w:noWrap/>
            <w:vAlign w:val="center"/>
          </w:tcPr>
          <w:p w14:paraId="0A2B7318"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3000</w:t>
            </w:r>
          </w:p>
        </w:tc>
        <w:tc>
          <w:tcPr>
            <w:tcW w:w="849" w:type="dxa"/>
            <w:shd w:val="clear" w:color="auto" w:fill="D9D9D9" w:themeFill="background1" w:themeFillShade="D9"/>
            <w:vAlign w:val="center"/>
          </w:tcPr>
          <w:p w14:paraId="3FEB1E36"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rPr>
            </w:pPr>
            <w:r w:rsidRPr="0027617B">
              <w:rPr>
                <w:rFonts w:ascii="Arial Narrow" w:hAnsi="Arial Narrow" w:cs="Arial"/>
                <w:b/>
                <w:bCs/>
                <w:color w:val="auto"/>
                <w:sz w:val="16"/>
                <w:szCs w:val="16"/>
              </w:rPr>
              <w:t>3</w:t>
            </w:r>
            <w:r>
              <w:rPr>
                <w:rFonts w:ascii="Arial Narrow" w:hAnsi="Arial Narrow" w:cs="Arial"/>
                <w:b/>
                <w:bCs/>
                <w:color w:val="auto"/>
                <w:sz w:val="16"/>
                <w:szCs w:val="16"/>
              </w:rPr>
              <w:t>,</w:t>
            </w:r>
            <w:r w:rsidRPr="0027617B">
              <w:rPr>
                <w:rFonts w:ascii="Arial Narrow" w:hAnsi="Arial Narrow" w:cs="Arial"/>
                <w:b/>
                <w:bCs/>
                <w:color w:val="auto"/>
                <w:sz w:val="16"/>
                <w:szCs w:val="16"/>
              </w:rPr>
              <w:t>796</w:t>
            </w:r>
          </w:p>
        </w:tc>
      </w:tr>
    </w:tbl>
    <w:p w14:paraId="314F570F"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5F24347D" w14:textId="5394DA65" w:rsidR="00387DFD" w:rsidRPr="0027617B" w:rsidRDefault="00EE6646" w:rsidP="00EE6646">
      <w:pPr>
        <w:spacing w:before="0" w:after="0" w:line="240" w:lineRule="auto"/>
        <w:ind w:left="0" w:right="49"/>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En cuarto lugar, se considera que los </w:t>
      </w:r>
      <w:r>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cumplirán con lo establecido en el Trámite 2 en relación al envío de información estadística, por lo que la proyección de la cantidad de los </w:t>
      </w:r>
      <w:r>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que presentan el </w:t>
      </w:r>
      <w:r w:rsidR="009B12ED" w:rsidRPr="0027617B">
        <w:rPr>
          <w:rFonts w:ascii="Arial Narrow" w:eastAsia="Times New Roman" w:hAnsi="Arial Narrow" w:cs="Arial"/>
          <w:color w:val="auto"/>
          <w:lang w:eastAsia="es-MX"/>
        </w:rPr>
        <w:t>trámite</w:t>
      </w:r>
      <w:r w:rsidRPr="0027617B">
        <w:rPr>
          <w:rFonts w:ascii="Arial Narrow" w:eastAsia="Times New Roman" w:hAnsi="Arial Narrow" w:cs="Arial"/>
          <w:color w:val="auto"/>
          <w:lang w:eastAsia="es-MX"/>
        </w:rPr>
        <w:t xml:space="preserve"> es la que se detalla a continuación: </w:t>
      </w:r>
    </w:p>
    <w:p w14:paraId="30CDFB27" w14:textId="77777777" w:rsidR="00EE6646" w:rsidRPr="0027617B" w:rsidRDefault="00EE6646" w:rsidP="00EE6646">
      <w:pPr>
        <w:spacing w:before="0" w:after="0" w:line="240" w:lineRule="auto"/>
        <w:ind w:left="0" w:right="49"/>
        <w:jc w:val="both"/>
        <w:rPr>
          <w:rFonts w:ascii="Arial Narrow" w:eastAsia="Times New Roman" w:hAnsi="Arial Narrow" w:cs="Arial"/>
          <w:color w:val="auto"/>
          <w:lang w:eastAsia="es-MX"/>
        </w:rPr>
      </w:pPr>
    </w:p>
    <w:p w14:paraId="6928CDF9" w14:textId="108B3DE5" w:rsidR="00EE6646" w:rsidRPr="0027617B" w:rsidRDefault="00EE6646" w:rsidP="00EE6646">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Tabla</w:t>
      </w:r>
      <w:r>
        <w:rPr>
          <w:rFonts w:ascii="Arial Narrow" w:hAnsi="Arial Narrow" w:cs="Arial"/>
          <w:b/>
          <w:color w:val="auto"/>
          <w:lang w:eastAsia="es-MX"/>
        </w:rPr>
        <w:t xml:space="preserve"> </w:t>
      </w:r>
      <w:r w:rsidRPr="0027617B">
        <w:rPr>
          <w:rFonts w:ascii="Arial Narrow" w:hAnsi="Arial Narrow" w:cs="Arial"/>
          <w:b/>
          <w:color w:val="auto"/>
          <w:lang w:eastAsia="es-MX"/>
        </w:rPr>
        <w:t>3</w:t>
      </w:r>
      <w:r w:rsidR="001B07C3">
        <w:rPr>
          <w:rFonts w:ascii="Arial Narrow" w:hAnsi="Arial Narrow" w:cs="Arial"/>
          <w:b/>
          <w:color w:val="auto"/>
          <w:lang w:eastAsia="es-MX"/>
        </w:rPr>
        <w:t>7</w:t>
      </w:r>
      <w:r w:rsidRPr="0027617B">
        <w:rPr>
          <w:rFonts w:ascii="Arial Narrow" w:hAnsi="Arial Narrow" w:cs="Arial"/>
          <w:b/>
          <w:color w:val="auto"/>
          <w:lang w:eastAsia="es-MX"/>
        </w:rPr>
        <w:t xml:space="preserve">. Cantidad de </w:t>
      </w:r>
      <w:r>
        <w:rPr>
          <w:rFonts w:ascii="Arial Narrow" w:hAnsi="Arial Narrow" w:cs="Arial"/>
          <w:b/>
          <w:color w:val="auto"/>
          <w:lang w:eastAsia="es-MX"/>
        </w:rPr>
        <w:t>Distribuidores</w:t>
      </w:r>
      <w:r w:rsidRPr="0027617B">
        <w:rPr>
          <w:rFonts w:ascii="Arial Narrow" w:hAnsi="Arial Narrow" w:cs="Arial"/>
          <w:b/>
          <w:color w:val="auto"/>
          <w:lang w:eastAsia="es-MX"/>
        </w:rPr>
        <w:t xml:space="preserve"> que presentan </w:t>
      </w:r>
      <w:r>
        <w:rPr>
          <w:rFonts w:ascii="Arial Narrow" w:hAnsi="Arial Narrow" w:cs="Arial"/>
          <w:b/>
          <w:color w:val="auto"/>
          <w:lang w:eastAsia="es-MX"/>
        </w:rPr>
        <w:t>la solicitud del Incentivo a la Expansión</w:t>
      </w:r>
    </w:p>
    <w:tbl>
      <w:tblPr>
        <w:tblW w:w="8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8"/>
        <w:gridCol w:w="707"/>
        <w:gridCol w:w="707"/>
        <w:gridCol w:w="565"/>
        <w:gridCol w:w="565"/>
        <w:gridCol w:w="567"/>
        <w:gridCol w:w="565"/>
        <w:gridCol w:w="565"/>
        <w:gridCol w:w="565"/>
        <w:gridCol w:w="565"/>
        <w:gridCol w:w="678"/>
        <w:gridCol w:w="728"/>
        <w:gridCol w:w="849"/>
      </w:tblGrid>
      <w:tr w:rsidR="00EE6646" w:rsidRPr="0027617B" w14:paraId="5DC464B9" w14:textId="77777777" w:rsidTr="000121DD">
        <w:trPr>
          <w:trHeight w:val="8"/>
          <w:jc w:val="center"/>
        </w:trPr>
        <w:tc>
          <w:tcPr>
            <w:tcW w:w="1138" w:type="dxa"/>
            <w:shd w:val="clear" w:color="000000" w:fill="D9D9D9"/>
            <w:vAlign w:val="center"/>
          </w:tcPr>
          <w:p w14:paraId="5D72BC3F"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Trámite 2</w:t>
            </w:r>
          </w:p>
        </w:tc>
        <w:tc>
          <w:tcPr>
            <w:tcW w:w="707" w:type="dxa"/>
            <w:shd w:val="clear" w:color="000000" w:fill="D9D9D9"/>
            <w:vAlign w:val="center"/>
            <w:hideMark/>
          </w:tcPr>
          <w:p w14:paraId="15ACA13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707" w:type="dxa"/>
            <w:shd w:val="clear" w:color="000000" w:fill="D9D9D9"/>
            <w:vAlign w:val="center"/>
            <w:hideMark/>
          </w:tcPr>
          <w:p w14:paraId="1AB19D24"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565" w:type="dxa"/>
            <w:shd w:val="clear" w:color="000000" w:fill="D9D9D9"/>
            <w:vAlign w:val="center"/>
            <w:hideMark/>
          </w:tcPr>
          <w:p w14:paraId="2AE61F9B"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565" w:type="dxa"/>
            <w:shd w:val="clear" w:color="000000" w:fill="D9D9D9"/>
            <w:vAlign w:val="center"/>
            <w:hideMark/>
          </w:tcPr>
          <w:p w14:paraId="5957599E"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567" w:type="dxa"/>
            <w:shd w:val="clear" w:color="000000" w:fill="D9D9D9"/>
            <w:vAlign w:val="center"/>
            <w:hideMark/>
          </w:tcPr>
          <w:p w14:paraId="0715FA36"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565" w:type="dxa"/>
            <w:shd w:val="clear" w:color="000000" w:fill="D9D9D9"/>
            <w:vAlign w:val="center"/>
            <w:hideMark/>
          </w:tcPr>
          <w:p w14:paraId="712CAE19"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565" w:type="dxa"/>
            <w:shd w:val="clear" w:color="000000" w:fill="D9D9D9"/>
            <w:vAlign w:val="center"/>
            <w:hideMark/>
          </w:tcPr>
          <w:p w14:paraId="5A1FF60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565" w:type="dxa"/>
            <w:shd w:val="clear" w:color="000000" w:fill="D9D9D9"/>
            <w:vAlign w:val="center"/>
            <w:hideMark/>
          </w:tcPr>
          <w:p w14:paraId="172E81FA"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565" w:type="dxa"/>
            <w:shd w:val="clear" w:color="000000" w:fill="D9D9D9"/>
            <w:vAlign w:val="center"/>
            <w:hideMark/>
          </w:tcPr>
          <w:p w14:paraId="6E3D0AF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678" w:type="dxa"/>
            <w:shd w:val="clear" w:color="000000" w:fill="D9D9D9"/>
            <w:vAlign w:val="center"/>
            <w:hideMark/>
          </w:tcPr>
          <w:p w14:paraId="36DA99F2"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728" w:type="dxa"/>
            <w:shd w:val="clear" w:color="000000" w:fill="D9D9D9"/>
            <w:vAlign w:val="center"/>
            <w:hideMark/>
          </w:tcPr>
          <w:p w14:paraId="7B50A843"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6053F9E4"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849" w:type="dxa"/>
            <w:shd w:val="clear" w:color="000000" w:fill="D9D9D9"/>
            <w:vAlign w:val="center"/>
          </w:tcPr>
          <w:p w14:paraId="10A67ADF"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w:t>
            </w:r>
          </w:p>
        </w:tc>
      </w:tr>
      <w:tr w:rsidR="00EE6646" w:rsidRPr="0027617B" w14:paraId="08584840" w14:textId="77777777" w:rsidTr="000121DD">
        <w:trPr>
          <w:trHeight w:val="345"/>
          <w:jc w:val="center"/>
        </w:trPr>
        <w:tc>
          <w:tcPr>
            <w:tcW w:w="1138" w:type="dxa"/>
            <w:vAlign w:val="center"/>
          </w:tcPr>
          <w:p w14:paraId="5258F163"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 xml:space="preserve">Incentivo a la Expansión </w:t>
            </w:r>
          </w:p>
        </w:tc>
        <w:tc>
          <w:tcPr>
            <w:tcW w:w="707" w:type="dxa"/>
            <w:shd w:val="clear" w:color="000000" w:fill="FFFFFF"/>
            <w:noWrap/>
            <w:vAlign w:val="center"/>
          </w:tcPr>
          <w:p w14:paraId="3931372F"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0</w:t>
            </w:r>
          </w:p>
        </w:tc>
        <w:tc>
          <w:tcPr>
            <w:tcW w:w="707" w:type="dxa"/>
            <w:shd w:val="clear" w:color="000000" w:fill="FFFFFF"/>
            <w:noWrap/>
            <w:vAlign w:val="center"/>
          </w:tcPr>
          <w:p w14:paraId="301EE635"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64</w:t>
            </w:r>
          </w:p>
        </w:tc>
        <w:tc>
          <w:tcPr>
            <w:tcW w:w="565" w:type="dxa"/>
            <w:shd w:val="clear" w:color="000000" w:fill="FFFFFF"/>
            <w:noWrap/>
            <w:vAlign w:val="center"/>
          </w:tcPr>
          <w:p w14:paraId="2C725AD1"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64</w:t>
            </w:r>
          </w:p>
        </w:tc>
        <w:tc>
          <w:tcPr>
            <w:tcW w:w="565" w:type="dxa"/>
            <w:shd w:val="clear" w:color="000000" w:fill="FFFFFF"/>
            <w:noWrap/>
            <w:vAlign w:val="center"/>
          </w:tcPr>
          <w:p w14:paraId="3A12DC6B"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72</w:t>
            </w:r>
          </w:p>
        </w:tc>
        <w:tc>
          <w:tcPr>
            <w:tcW w:w="567" w:type="dxa"/>
            <w:shd w:val="clear" w:color="000000" w:fill="FFFFFF"/>
            <w:noWrap/>
            <w:vAlign w:val="center"/>
          </w:tcPr>
          <w:p w14:paraId="009EBC35"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76</w:t>
            </w:r>
          </w:p>
        </w:tc>
        <w:tc>
          <w:tcPr>
            <w:tcW w:w="565" w:type="dxa"/>
            <w:shd w:val="clear" w:color="000000" w:fill="FFFFFF"/>
            <w:noWrap/>
            <w:vAlign w:val="center"/>
          </w:tcPr>
          <w:p w14:paraId="64A6EDBB"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80</w:t>
            </w:r>
          </w:p>
        </w:tc>
        <w:tc>
          <w:tcPr>
            <w:tcW w:w="565" w:type="dxa"/>
            <w:shd w:val="clear" w:color="000000" w:fill="FFFFFF"/>
            <w:noWrap/>
            <w:vAlign w:val="center"/>
          </w:tcPr>
          <w:p w14:paraId="72FB0CC7"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83</w:t>
            </w:r>
          </w:p>
        </w:tc>
        <w:tc>
          <w:tcPr>
            <w:tcW w:w="565" w:type="dxa"/>
            <w:shd w:val="clear" w:color="000000" w:fill="FFFFFF"/>
            <w:noWrap/>
            <w:vAlign w:val="center"/>
          </w:tcPr>
          <w:p w14:paraId="24261E8A"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89</w:t>
            </w:r>
          </w:p>
        </w:tc>
        <w:tc>
          <w:tcPr>
            <w:tcW w:w="565" w:type="dxa"/>
            <w:shd w:val="clear" w:color="000000" w:fill="FFFFFF"/>
            <w:noWrap/>
            <w:vAlign w:val="center"/>
          </w:tcPr>
          <w:p w14:paraId="656E4B81"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93</w:t>
            </w:r>
          </w:p>
        </w:tc>
        <w:tc>
          <w:tcPr>
            <w:tcW w:w="678" w:type="dxa"/>
            <w:shd w:val="clear" w:color="000000" w:fill="FFFFFF"/>
            <w:noWrap/>
            <w:vAlign w:val="center"/>
          </w:tcPr>
          <w:p w14:paraId="5353769E"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Calibri"/>
                <w:color w:val="000000"/>
                <w:sz w:val="16"/>
                <w:szCs w:val="16"/>
              </w:rPr>
              <w:t>97</w:t>
            </w:r>
          </w:p>
        </w:tc>
        <w:tc>
          <w:tcPr>
            <w:tcW w:w="728" w:type="dxa"/>
            <w:shd w:val="clear" w:color="auto" w:fill="auto"/>
            <w:noWrap/>
            <w:vAlign w:val="center"/>
          </w:tcPr>
          <w:p w14:paraId="43FA74AC"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 xml:space="preserve">2830 </w:t>
            </w:r>
          </w:p>
        </w:tc>
        <w:tc>
          <w:tcPr>
            <w:tcW w:w="849" w:type="dxa"/>
            <w:shd w:val="clear" w:color="auto" w:fill="D9D9D9" w:themeFill="background1" w:themeFillShade="D9"/>
            <w:vAlign w:val="center"/>
          </w:tcPr>
          <w:p w14:paraId="7A5ACC30"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rPr>
            </w:pPr>
            <w:r w:rsidRPr="0027617B">
              <w:rPr>
                <w:rFonts w:ascii="Arial Narrow" w:hAnsi="Arial Narrow" w:cs="Arial"/>
                <w:b/>
                <w:bCs/>
                <w:color w:val="auto"/>
                <w:sz w:val="16"/>
                <w:szCs w:val="16"/>
              </w:rPr>
              <w:t>3</w:t>
            </w:r>
            <w:r>
              <w:rPr>
                <w:rFonts w:ascii="Arial Narrow" w:hAnsi="Arial Narrow" w:cs="Arial"/>
                <w:b/>
                <w:bCs/>
                <w:color w:val="auto"/>
                <w:sz w:val="16"/>
                <w:szCs w:val="16"/>
              </w:rPr>
              <w:t>,</w:t>
            </w:r>
            <w:r w:rsidRPr="0027617B">
              <w:rPr>
                <w:rFonts w:ascii="Arial Narrow" w:hAnsi="Arial Narrow" w:cs="Arial"/>
                <w:b/>
                <w:bCs/>
                <w:color w:val="auto"/>
                <w:sz w:val="16"/>
                <w:szCs w:val="16"/>
              </w:rPr>
              <w:t xml:space="preserve">548 </w:t>
            </w:r>
          </w:p>
        </w:tc>
      </w:tr>
    </w:tbl>
    <w:p w14:paraId="3DD867A3"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320CAE62" w14:textId="4251493E" w:rsidR="00EE6646" w:rsidRDefault="00EE6646" w:rsidP="00EE6646">
      <w:pPr>
        <w:spacing w:before="0" w:after="0" w:line="240" w:lineRule="auto"/>
        <w:ind w:left="0" w:right="49"/>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Por su parte, para las Tablas 3</w:t>
      </w:r>
      <w:r w:rsidR="001B07C3">
        <w:rPr>
          <w:rFonts w:ascii="Arial Narrow" w:eastAsia="Times New Roman" w:hAnsi="Arial Narrow" w:cs="Arial"/>
          <w:color w:val="auto"/>
          <w:lang w:eastAsia="es-MX"/>
        </w:rPr>
        <w:t>3</w:t>
      </w:r>
      <w:r>
        <w:rPr>
          <w:rFonts w:ascii="Arial Narrow" w:eastAsia="Times New Roman" w:hAnsi="Arial Narrow" w:cs="Arial"/>
          <w:color w:val="auto"/>
          <w:lang w:eastAsia="es-MX"/>
        </w:rPr>
        <w:t xml:space="preserve"> y </w:t>
      </w:r>
      <w:r w:rsidRPr="0027617B">
        <w:rPr>
          <w:rFonts w:ascii="Arial Narrow" w:eastAsia="Times New Roman" w:hAnsi="Arial Narrow" w:cs="Arial"/>
          <w:color w:val="auto"/>
          <w:lang w:eastAsia="es-MX"/>
        </w:rPr>
        <w:t>3</w:t>
      </w:r>
      <w:r w:rsidR="001B07C3">
        <w:rPr>
          <w:rFonts w:ascii="Arial Narrow" w:eastAsia="Times New Roman" w:hAnsi="Arial Narrow" w:cs="Arial"/>
          <w:color w:val="auto"/>
          <w:lang w:eastAsia="es-MX"/>
        </w:rPr>
        <w:t>4</w:t>
      </w:r>
      <w:r w:rsidRPr="0027617B">
        <w:rPr>
          <w:rFonts w:ascii="Arial Narrow" w:eastAsia="Times New Roman" w:hAnsi="Arial Narrow" w:cs="Arial"/>
          <w:color w:val="auto"/>
          <w:lang w:eastAsia="es-MX"/>
        </w:rPr>
        <w:t xml:space="preserve"> para el primero año, la cantidad de </w:t>
      </w:r>
      <w:r>
        <w:rPr>
          <w:rFonts w:ascii="Arial Narrow" w:eastAsia="Times New Roman" w:hAnsi="Arial Narrow" w:cs="Arial"/>
          <w:color w:val="auto"/>
          <w:lang w:eastAsia="es-MX"/>
        </w:rPr>
        <w:t>solicitudes</w:t>
      </w:r>
      <w:r w:rsidRPr="0027617B">
        <w:rPr>
          <w:rFonts w:ascii="Arial Narrow" w:eastAsia="Times New Roman" w:hAnsi="Arial Narrow" w:cs="Arial"/>
          <w:color w:val="auto"/>
          <w:lang w:eastAsia="es-MX"/>
        </w:rPr>
        <w:t xml:space="preserve"> es 0 (cero) debido a que se estableció que el primer año que los </w:t>
      </w:r>
      <w:r>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ingresan su solicitud de tarifas, la misma es otorgada ajustada por inflación sin requerir la presentación del Trámite 3, ni del Tr</w:t>
      </w:r>
      <w:r>
        <w:rPr>
          <w:rFonts w:ascii="Arial Narrow" w:eastAsia="Times New Roman" w:hAnsi="Arial Narrow" w:cs="Arial"/>
          <w:color w:val="auto"/>
          <w:lang w:eastAsia="es-MX"/>
        </w:rPr>
        <w:t>á</w:t>
      </w:r>
      <w:r w:rsidRPr="0027617B">
        <w:rPr>
          <w:rFonts w:ascii="Arial Narrow" w:eastAsia="Times New Roman" w:hAnsi="Arial Narrow" w:cs="Arial"/>
          <w:color w:val="auto"/>
          <w:lang w:eastAsia="es-MX"/>
        </w:rPr>
        <w:t xml:space="preserve">mite 6 </w:t>
      </w:r>
    </w:p>
    <w:p w14:paraId="2B8ABB19" w14:textId="77777777" w:rsidR="00EE6646" w:rsidRDefault="00EE6646" w:rsidP="00EE6646">
      <w:pPr>
        <w:spacing w:before="0" w:after="0" w:line="240" w:lineRule="auto"/>
        <w:ind w:left="0" w:right="49"/>
        <w:jc w:val="both"/>
        <w:rPr>
          <w:rFonts w:ascii="Arial Narrow" w:eastAsia="Times New Roman" w:hAnsi="Arial Narrow" w:cs="Arial"/>
          <w:color w:val="auto"/>
          <w:lang w:eastAsia="es-MX"/>
        </w:rPr>
      </w:pPr>
    </w:p>
    <w:p w14:paraId="04386B3A" w14:textId="77777777" w:rsidR="00EE6646" w:rsidRPr="0027617B" w:rsidRDefault="00EE6646" w:rsidP="00EE6646">
      <w:pPr>
        <w:spacing w:before="0" w:after="0" w:line="240" w:lineRule="auto"/>
        <w:ind w:left="0" w:right="49"/>
        <w:jc w:val="both"/>
        <w:rPr>
          <w:rFonts w:ascii="Arial Narrow" w:eastAsia="Times New Roman" w:hAnsi="Arial Narrow" w:cs="Arial"/>
          <w:color w:val="auto"/>
          <w:lang w:eastAsia="es-MX"/>
        </w:rPr>
      </w:pPr>
      <w:r>
        <w:rPr>
          <w:rFonts w:ascii="Arial Narrow" w:eastAsia="Times New Roman" w:hAnsi="Arial Narrow" w:cs="Arial"/>
          <w:color w:val="auto"/>
          <w:lang w:eastAsia="es-MX"/>
        </w:rPr>
        <w:t xml:space="preserve">Para el trámite dos, el </w:t>
      </w:r>
      <w:r w:rsidRPr="008F10B4">
        <w:rPr>
          <w:rFonts w:ascii="Arial Narrow" w:eastAsia="Times New Roman" w:hAnsi="Arial Narrow" w:cs="Arial"/>
          <w:color w:val="auto"/>
          <w:lang w:eastAsia="es-MX"/>
        </w:rPr>
        <w:t xml:space="preserve">Distribuidor será acreedor al </w:t>
      </w:r>
      <w:r>
        <w:rPr>
          <w:rFonts w:ascii="Arial Narrow" w:eastAsia="Times New Roman" w:hAnsi="Arial Narrow" w:cs="Arial"/>
          <w:color w:val="auto"/>
          <w:lang w:eastAsia="es-MX"/>
        </w:rPr>
        <w:t>Incentivo</w:t>
      </w:r>
      <w:r w:rsidRPr="008F10B4">
        <w:rPr>
          <w:rFonts w:ascii="Arial Narrow" w:eastAsia="Times New Roman" w:hAnsi="Arial Narrow" w:cs="Arial"/>
          <w:color w:val="auto"/>
          <w:lang w:eastAsia="es-MX"/>
        </w:rPr>
        <w:t xml:space="preserve"> hasta que el año sujeto a supervisión corresponda al tercer año consecutivo de prestación del servicio</w:t>
      </w:r>
      <w:r>
        <w:rPr>
          <w:rFonts w:ascii="Arial Narrow" w:eastAsia="Times New Roman" w:hAnsi="Arial Narrow" w:cs="Arial"/>
          <w:color w:val="auto"/>
          <w:lang w:eastAsia="es-MX"/>
        </w:rPr>
        <w:t xml:space="preserve">, </w:t>
      </w:r>
      <w:r w:rsidRPr="008F10B4">
        <w:rPr>
          <w:rFonts w:ascii="Arial Narrow" w:eastAsia="Times New Roman" w:hAnsi="Arial Narrow" w:cs="Arial"/>
          <w:color w:val="auto"/>
          <w:lang w:eastAsia="es-MX"/>
        </w:rPr>
        <w:t xml:space="preserve">con excepción de los </w:t>
      </w:r>
      <w:r>
        <w:rPr>
          <w:rFonts w:ascii="Arial Narrow" w:eastAsia="Times New Roman" w:hAnsi="Arial Narrow" w:cs="Arial"/>
          <w:color w:val="auto"/>
          <w:lang w:eastAsia="es-MX"/>
        </w:rPr>
        <w:t xml:space="preserve">que, </w:t>
      </w:r>
      <w:r w:rsidRPr="008F10B4">
        <w:rPr>
          <w:rFonts w:ascii="Arial Narrow" w:eastAsia="Times New Roman" w:hAnsi="Arial Narrow" w:cs="Arial"/>
          <w:color w:val="auto"/>
          <w:lang w:eastAsia="es-MX"/>
        </w:rPr>
        <w:t>al momento de aplicación de la</w:t>
      </w:r>
      <w:r>
        <w:rPr>
          <w:rFonts w:ascii="Arial Narrow" w:eastAsia="Times New Roman" w:hAnsi="Arial Narrow" w:cs="Arial"/>
          <w:color w:val="auto"/>
          <w:lang w:eastAsia="es-MX"/>
        </w:rPr>
        <w:t xml:space="preserve"> Directiva de Tarifas</w:t>
      </w:r>
      <w:r w:rsidRPr="008F10B4">
        <w:rPr>
          <w:rFonts w:ascii="Arial Narrow" w:eastAsia="Times New Roman" w:hAnsi="Arial Narrow" w:cs="Arial"/>
          <w:color w:val="auto"/>
          <w:lang w:eastAsia="es-MX"/>
        </w:rPr>
        <w:t>, cuenten con la prestación de servicio</w:t>
      </w:r>
      <w:r>
        <w:rPr>
          <w:rFonts w:ascii="Arial Narrow" w:eastAsia="Times New Roman" w:hAnsi="Arial Narrow" w:cs="Arial"/>
          <w:color w:val="auto"/>
          <w:lang w:eastAsia="es-MX"/>
        </w:rPr>
        <w:t xml:space="preserve">. </w:t>
      </w:r>
    </w:p>
    <w:p w14:paraId="03764BF1" w14:textId="77777777" w:rsidR="00EE6646" w:rsidRPr="0027617B" w:rsidRDefault="00EE6646" w:rsidP="00EE6646">
      <w:pPr>
        <w:spacing w:before="0" w:after="0" w:line="240" w:lineRule="auto"/>
        <w:ind w:left="0" w:right="49"/>
        <w:jc w:val="both"/>
        <w:rPr>
          <w:rFonts w:ascii="Arial Narrow" w:eastAsia="Times New Roman" w:hAnsi="Arial Narrow" w:cs="Arial"/>
          <w:color w:val="auto"/>
          <w:lang w:eastAsia="es-MX"/>
        </w:rPr>
      </w:pPr>
    </w:p>
    <w:p w14:paraId="6C4C150B" w14:textId="43739DD3" w:rsidR="00EE6646" w:rsidRPr="008F10B4" w:rsidRDefault="00EE6646" w:rsidP="00EE6646">
      <w:pPr>
        <w:spacing w:before="0" w:after="0" w:line="240" w:lineRule="auto"/>
        <w:ind w:left="0"/>
        <w:jc w:val="both"/>
        <w:rPr>
          <w:rFonts w:ascii="Arial Narrow" w:eastAsia="Times New Roman" w:hAnsi="Arial Narrow" w:cs="Arial"/>
          <w:color w:val="auto"/>
          <w:lang w:eastAsia="es-MX"/>
        </w:rPr>
      </w:pPr>
      <w:r w:rsidRPr="008F10B4">
        <w:rPr>
          <w:rFonts w:ascii="Arial Narrow" w:eastAsia="Times New Roman" w:hAnsi="Arial Narrow" w:cs="Arial"/>
          <w:color w:val="auto"/>
          <w:lang w:eastAsia="es-MX"/>
        </w:rPr>
        <w:t xml:space="preserve">En </w:t>
      </w:r>
      <w:r w:rsidR="00DB2A1A">
        <w:rPr>
          <w:rFonts w:ascii="Arial Narrow" w:eastAsia="Times New Roman" w:hAnsi="Arial Narrow" w:cs="Arial"/>
          <w:color w:val="auto"/>
          <w:lang w:eastAsia="es-MX"/>
        </w:rPr>
        <w:t>quinto</w:t>
      </w:r>
      <w:r w:rsidRPr="008F10B4">
        <w:rPr>
          <w:rFonts w:ascii="Arial Narrow" w:eastAsia="Times New Roman" w:hAnsi="Arial Narrow" w:cs="Arial"/>
          <w:color w:val="auto"/>
          <w:lang w:eastAsia="es-MX"/>
        </w:rPr>
        <w:t xml:space="preserve"> lugar, se estima la proyección de </w:t>
      </w:r>
      <w:r>
        <w:rPr>
          <w:rFonts w:ascii="Arial Narrow" w:eastAsia="Times New Roman" w:hAnsi="Arial Narrow" w:cs="Arial"/>
          <w:color w:val="auto"/>
          <w:lang w:eastAsia="es-MX"/>
        </w:rPr>
        <w:t>Distribuidores</w:t>
      </w:r>
      <w:r w:rsidRPr="008F10B4">
        <w:rPr>
          <w:rFonts w:ascii="Arial Narrow" w:eastAsia="Times New Roman" w:hAnsi="Arial Narrow" w:cs="Arial"/>
          <w:color w:val="auto"/>
          <w:lang w:eastAsia="es-MX"/>
        </w:rPr>
        <w:t xml:space="preserve"> relativo al Trámite 4 sobre la Solicitud de Ajuste por </w:t>
      </w:r>
      <w:r>
        <w:rPr>
          <w:rFonts w:ascii="Arial Narrow" w:eastAsia="Times New Roman" w:hAnsi="Arial Narrow" w:cs="Arial"/>
          <w:color w:val="auto"/>
          <w:lang w:eastAsia="es-MX"/>
        </w:rPr>
        <w:t>I</w:t>
      </w:r>
      <w:r w:rsidRPr="008F10B4">
        <w:rPr>
          <w:rFonts w:ascii="Arial Narrow" w:eastAsia="Times New Roman" w:hAnsi="Arial Narrow" w:cs="Arial"/>
          <w:color w:val="auto"/>
          <w:lang w:eastAsia="es-MX"/>
        </w:rPr>
        <w:t>nflación previó inicio de operaciones</w:t>
      </w:r>
      <w:r>
        <w:rPr>
          <w:rFonts w:ascii="Arial Narrow" w:eastAsia="Times New Roman" w:hAnsi="Arial Narrow" w:cs="Arial"/>
          <w:color w:val="auto"/>
          <w:lang w:eastAsia="es-MX"/>
        </w:rPr>
        <w:t xml:space="preserve">, </w:t>
      </w:r>
      <w:r w:rsidRPr="008F10B4">
        <w:rPr>
          <w:rFonts w:ascii="Arial Narrow" w:eastAsia="Times New Roman" w:hAnsi="Arial Narrow" w:cs="Arial"/>
          <w:color w:val="auto"/>
          <w:lang w:eastAsia="es-MX"/>
        </w:rPr>
        <w:t xml:space="preserve">considerando su aplicación en función de las estimaciones de Distribuidores que se someten al trámite. </w:t>
      </w:r>
    </w:p>
    <w:p w14:paraId="3DD0458D"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7A09041E" w14:textId="457A7A60" w:rsidR="00EE6646" w:rsidRPr="0027617B" w:rsidRDefault="00EE6646" w:rsidP="00EE6646">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Tabla 3</w:t>
      </w:r>
      <w:r w:rsidR="001E5767">
        <w:rPr>
          <w:rFonts w:ascii="Arial Narrow" w:hAnsi="Arial Narrow" w:cs="Arial"/>
          <w:b/>
          <w:color w:val="auto"/>
          <w:lang w:eastAsia="es-MX"/>
        </w:rPr>
        <w:t>8</w:t>
      </w:r>
      <w:r w:rsidRPr="0027617B">
        <w:rPr>
          <w:rFonts w:ascii="Arial Narrow" w:hAnsi="Arial Narrow" w:cs="Arial"/>
          <w:b/>
          <w:color w:val="auto"/>
          <w:lang w:eastAsia="es-MX"/>
        </w:rPr>
        <w:t xml:space="preserve">. Cantidad de </w:t>
      </w:r>
      <w:r>
        <w:rPr>
          <w:rFonts w:ascii="Arial Narrow" w:hAnsi="Arial Narrow" w:cs="Arial"/>
          <w:b/>
          <w:color w:val="auto"/>
          <w:lang w:eastAsia="es-MX"/>
        </w:rPr>
        <w:t>Distribuidores</w:t>
      </w:r>
      <w:r w:rsidRPr="0027617B">
        <w:rPr>
          <w:rFonts w:ascii="Arial Narrow" w:hAnsi="Arial Narrow" w:cs="Arial"/>
          <w:b/>
          <w:color w:val="auto"/>
          <w:lang w:eastAsia="es-MX"/>
        </w:rPr>
        <w:t xml:space="preserve"> que presentan </w:t>
      </w:r>
      <w:r>
        <w:rPr>
          <w:rFonts w:ascii="Arial Narrow" w:hAnsi="Arial Narrow" w:cs="Arial"/>
          <w:b/>
          <w:color w:val="auto"/>
          <w:lang w:eastAsia="es-MX"/>
        </w:rPr>
        <w:t>el a</w:t>
      </w:r>
      <w:r w:rsidRPr="00CC3B19">
        <w:rPr>
          <w:rFonts w:ascii="Arial Narrow" w:hAnsi="Arial Narrow" w:cs="Arial"/>
          <w:b/>
          <w:color w:val="auto"/>
          <w:lang w:eastAsia="es-MX"/>
        </w:rPr>
        <w:t>juste por inflación previó inicio de operaciones</w:t>
      </w:r>
    </w:p>
    <w:tbl>
      <w:tblPr>
        <w:tblW w:w="9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74"/>
        <w:gridCol w:w="707"/>
        <w:gridCol w:w="707"/>
        <w:gridCol w:w="565"/>
        <w:gridCol w:w="565"/>
        <w:gridCol w:w="567"/>
        <w:gridCol w:w="565"/>
        <w:gridCol w:w="565"/>
        <w:gridCol w:w="565"/>
        <w:gridCol w:w="565"/>
        <w:gridCol w:w="678"/>
        <w:gridCol w:w="728"/>
        <w:gridCol w:w="849"/>
      </w:tblGrid>
      <w:tr w:rsidR="00EE6646" w:rsidRPr="0027617B" w14:paraId="305CCA8B" w14:textId="77777777" w:rsidTr="000121DD">
        <w:trPr>
          <w:trHeight w:val="8"/>
          <w:jc w:val="center"/>
        </w:trPr>
        <w:tc>
          <w:tcPr>
            <w:tcW w:w="1574" w:type="dxa"/>
            <w:shd w:val="clear" w:color="000000" w:fill="D9D9D9"/>
            <w:vAlign w:val="center"/>
          </w:tcPr>
          <w:p w14:paraId="46EFE131"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 xml:space="preserve">Trámite </w:t>
            </w:r>
            <w:r>
              <w:rPr>
                <w:rFonts w:ascii="Arial Narrow" w:hAnsi="Arial Narrow" w:cs="Arial"/>
                <w:b/>
                <w:bCs/>
                <w:color w:val="auto"/>
                <w:sz w:val="16"/>
                <w:szCs w:val="16"/>
                <w:lang w:eastAsia="es-MX"/>
              </w:rPr>
              <w:t>4</w:t>
            </w:r>
          </w:p>
        </w:tc>
        <w:tc>
          <w:tcPr>
            <w:tcW w:w="707" w:type="dxa"/>
            <w:shd w:val="clear" w:color="000000" w:fill="D9D9D9"/>
            <w:vAlign w:val="center"/>
            <w:hideMark/>
          </w:tcPr>
          <w:p w14:paraId="7B9EFD06"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707" w:type="dxa"/>
            <w:shd w:val="clear" w:color="000000" w:fill="D9D9D9"/>
            <w:vAlign w:val="center"/>
            <w:hideMark/>
          </w:tcPr>
          <w:p w14:paraId="1D5DC26C"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565" w:type="dxa"/>
            <w:shd w:val="clear" w:color="000000" w:fill="D9D9D9"/>
            <w:vAlign w:val="center"/>
            <w:hideMark/>
          </w:tcPr>
          <w:p w14:paraId="30F86ACC"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565" w:type="dxa"/>
            <w:shd w:val="clear" w:color="000000" w:fill="D9D9D9"/>
            <w:vAlign w:val="center"/>
            <w:hideMark/>
          </w:tcPr>
          <w:p w14:paraId="4525EB7A"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567" w:type="dxa"/>
            <w:shd w:val="clear" w:color="000000" w:fill="D9D9D9"/>
            <w:vAlign w:val="center"/>
            <w:hideMark/>
          </w:tcPr>
          <w:p w14:paraId="5AC7793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565" w:type="dxa"/>
            <w:shd w:val="clear" w:color="000000" w:fill="D9D9D9"/>
            <w:vAlign w:val="center"/>
            <w:hideMark/>
          </w:tcPr>
          <w:p w14:paraId="3182214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565" w:type="dxa"/>
            <w:shd w:val="clear" w:color="000000" w:fill="D9D9D9"/>
            <w:vAlign w:val="center"/>
            <w:hideMark/>
          </w:tcPr>
          <w:p w14:paraId="684362A7"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565" w:type="dxa"/>
            <w:shd w:val="clear" w:color="000000" w:fill="D9D9D9"/>
            <w:vAlign w:val="center"/>
            <w:hideMark/>
          </w:tcPr>
          <w:p w14:paraId="7C2C93E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565" w:type="dxa"/>
            <w:shd w:val="clear" w:color="000000" w:fill="D9D9D9"/>
            <w:vAlign w:val="center"/>
            <w:hideMark/>
          </w:tcPr>
          <w:p w14:paraId="5533130E"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678" w:type="dxa"/>
            <w:shd w:val="clear" w:color="000000" w:fill="D9D9D9"/>
            <w:vAlign w:val="center"/>
            <w:hideMark/>
          </w:tcPr>
          <w:p w14:paraId="236EEFF5"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728" w:type="dxa"/>
            <w:shd w:val="clear" w:color="000000" w:fill="D9D9D9"/>
            <w:vAlign w:val="center"/>
            <w:hideMark/>
          </w:tcPr>
          <w:p w14:paraId="71F844BF"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5C723CCF"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849" w:type="dxa"/>
            <w:shd w:val="clear" w:color="000000" w:fill="D9D9D9"/>
            <w:vAlign w:val="center"/>
          </w:tcPr>
          <w:p w14:paraId="2593C0EB"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w:t>
            </w:r>
          </w:p>
        </w:tc>
      </w:tr>
      <w:tr w:rsidR="00EE6646" w:rsidRPr="0027617B" w14:paraId="710D66BE" w14:textId="77777777" w:rsidTr="000121DD">
        <w:trPr>
          <w:trHeight w:val="345"/>
          <w:jc w:val="center"/>
        </w:trPr>
        <w:tc>
          <w:tcPr>
            <w:tcW w:w="1574" w:type="dxa"/>
            <w:vAlign w:val="center"/>
          </w:tcPr>
          <w:p w14:paraId="72D301CC"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Ajuste por inflación previo inicio de operaciones</w:t>
            </w:r>
          </w:p>
        </w:tc>
        <w:tc>
          <w:tcPr>
            <w:tcW w:w="707" w:type="dxa"/>
            <w:shd w:val="clear" w:color="auto" w:fill="auto"/>
            <w:noWrap/>
            <w:vAlign w:val="center"/>
          </w:tcPr>
          <w:p w14:paraId="23F8DE01"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4</w:t>
            </w:r>
          </w:p>
        </w:tc>
        <w:tc>
          <w:tcPr>
            <w:tcW w:w="707" w:type="dxa"/>
            <w:shd w:val="clear" w:color="auto" w:fill="auto"/>
            <w:noWrap/>
            <w:vAlign w:val="center"/>
          </w:tcPr>
          <w:p w14:paraId="1D699F9C"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2</w:t>
            </w:r>
          </w:p>
        </w:tc>
        <w:tc>
          <w:tcPr>
            <w:tcW w:w="565" w:type="dxa"/>
            <w:shd w:val="clear" w:color="auto" w:fill="auto"/>
            <w:noWrap/>
            <w:vAlign w:val="center"/>
          </w:tcPr>
          <w:p w14:paraId="781CF5F1"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2</w:t>
            </w:r>
          </w:p>
        </w:tc>
        <w:tc>
          <w:tcPr>
            <w:tcW w:w="565" w:type="dxa"/>
            <w:shd w:val="clear" w:color="auto" w:fill="auto"/>
            <w:noWrap/>
            <w:vAlign w:val="center"/>
          </w:tcPr>
          <w:p w14:paraId="0A140954"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2</w:t>
            </w:r>
          </w:p>
        </w:tc>
        <w:tc>
          <w:tcPr>
            <w:tcW w:w="567" w:type="dxa"/>
            <w:shd w:val="clear" w:color="auto" w:fill="auto"/>
            <w:noWrap/>
            <w:vAlign w:val="center"/>
          </w:tcPr>
          <w:p w14:paraId="3DB688D9"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3</w:t>
            </w:r>
          </w:p>
        </w:tc>
        <w:tc>
          <w:tcPr>
            <w:tcW w:w="565" w:type="dxa"/>
            <w:shd w:val="clear" w:color="auto" w:fill="auto"/>
            <w:noWrap/>
            <w:vAlign w:val="center"/>
          </w:tcPr>
          <w:p w14:paraId="1EACC28D"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2</w:t>
            </w:r>
          </w:p>
        </w:tc>
        <w:tc>
          <w:tcPr>
            <w:tcW w:w="565" w:type="dxa"/>
            <w:shd w:val="clear" w:color="auto" w:fill="auto"/>
            <w:noWrap/>
            <w:vAlign w:val="center"/>
          </w:tcPr>
          <w:p w14:paraId="64B06D44"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2</w:t>
            </w:r>
          </w:p>
        </w:tc>
        <w:tc>
          <w:tcPr>
            <w:tcW w:w="565" w:type="dxa"/>
            <w:shd w:val="clear" w:color="auto" w:fill="auto"/>
            <w:noWrap/>
            <w:vAlign w:val="center"/>
          </w:tcPr>
          <w:p w14:paraId="5F5CC5EF"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2</w:t>
            </w:r>
          </w:p>
        </w:tc>
        <w:tc>
          <w:tcPr>
            <w:tcW w:w="565" w:type="dxa"/>
            <w:shd w:val="clear" w:color="auto" w:fill="auto"/>
            <w:noWrap/>
            <w:vAlign w:val="center"/>
          </w:tcPr>
          <w:p w14:paraId="052241D0"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3</w:t>
            </w:r>
          </w:p>
        </w:tc>
        <w:tc>
          <w:tcPr>
            <w:tcW w:w="678" w:type="dxa"/>
            <w:shd w:val="clear" w:color="auto" w:fill="auto"/>
            <w:noWrap/>
            <w:vAlign w:val="center"/>
          </w:tcPr>
          <w:p w14:paraId="0E436FD4"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Pr>
                <w:rFonts w:ascii="Arial Narrow" w:hAnsi="Arial Narrow" w:cs="Calibri"/>
                <w:color w:val="000000"/>
                <w:sz w:val="16"/>
                <w:szCs w:val="16"/>
              </w:rPr>
              <w:t>2</w:t>
            </w:r>
          </w:p>
        </w:tc>
        <w:tc>
          <w:tcPr>
            <w:tcW w:w="728" w:type="dxa"/>
            <w:shd w:val="clear" w:color="auto" w:fill="auto"/>
            <w:noWrap/>
            <w:vAlign w:val="center"/>
          </w:tcPr>
          <w:p w14:paraId="4C25D262"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Pr>
                <w:rFonts w:ascii="Arial Narrow" w:hAnsi="Arial Narrow" w:cs="Arial"/>
                <w:bCs/>
                <w:color w:val="auto"/>
                <w:sz w:val="16"/>
                <w:szCs w:val="16"/>
              </w:rPr>
              <w:t>45</w:t>
            </w:r>
          </w:p>
        </w:tc>
        <w:tc>
          <w:tcPr>
            <w:tcW w:w="849" w:type="dxa"/>
            <w:shd w:val="clear" w:color="auto" w:fill="D9D9D9" w:themeFill="background1" w:themeFillShade="D9"/>
            <w:vAlign w:val="center"/>
          </w:tcPr>
          <w:p w14:paraId="6204E68C"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rPr>
            </w:pPr>
            <w:r>
              <w:rPr>
                <w:rFonts w:ascii="Arial Narrow" w:hAnsi="Arial Narrow" w:cs="Arial"/>
                <w:b/>
                <w:bCs/>
                <w:color w:val="auto"/>
                <w:sz w:val="16"/>
                <w:szCs w:val="16"/>
              </w:rPr>
              <w:t>69</w:t>
            </w:r>
          </w:p>
        </w:tc>
      </w:tr>
    </w:tbl>
    <w:p w14:paraId="2A2B77B8" w14:textId="77777777" w:rsidR="00EE6646" w:rsidRPr="0027617B" w:rsidRDefault="00EE6646" w:rsidP="00EE6646">
      <w:pPr>
        <w:spacing w:before="0" w:after="0" w:line="240" w:lineRule="auto"/>
        <w:ind w:left="0" w:right="49"/>
        <w:jc w:val="both"/>
        <w:rPr>
          <w:rFonts w:ascii="Arial Narrow" w:eastAsia="Times New Roman" w:hAnsi="Arial Narrow" w:cs="Arial"/>
          <w:color w:val="auto"/>
          <w:lang w:eastAsia="es-MX"/>
        </w:rPr>
      </w:pPr>
    </w:p>
    <w:p w14:paraId="609C8883" w14:textId="06B57CBC"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En </w:t>
      </w:r>
      <w:r w:rsidR="00DB2A1A">
        <w:rPr>
          <w:rFonts w:ascii="Arial Narrow" w:eastAsia="Times New Roman" w:hAnsi="Arial Narrow" w:cs="Arial"/>
          <w:color w:val="auto"/>
          <w:lang w:eastAsia="es-MX"/>
        </w:rPr>
        <w:t>sexto</w:t>
      </w:r>
      <w:r w:rsidRPr="0027617B">
        <w:rPr>
          <w:rFonts w:ascii="Arial Narrow" w:eastAsia="Times New Roman" w:hAnsi="Arial Narrow" w:cs="Arial"/>
          <w:color w:val="auto"/>
          <w:lang w:eastAsia="es-MX"/>
        </w:rPr>
        <w:t xml:space="preserve"> lugar, se estima la proyección </w:t>
      </w:r>
      <w:r>
        <w:rPr>
          <w:rFonts w:ascii="Arial Narrow" w:eastAsia="Times New Roman" w:hAnsi="Arial Narrow" w:cs="Arial"/>
          <w:color w:val="auto"/>
          <w:lang w:eastAsia="es-MX"/>
        </w:rPr>
        <w:t>del</w:t>
      </w:r>
      <w:r w:rsidRPr="0027617B">
        <w:rPr>
          <w:rFonts w:ascii="Arial Narrow" w:eastAsia="Times New Roman" w:hAnsi="Arial Narrow" w:cs="Arial"/>
          <w:color w:val="auto"/>
          <w:lang w:eastAsia="es-MX"/>
        </w:rPr>
        <w:t xml:space="preserve"> Trámite 1 sobre la manifestación respecto al ajuste a las tarifas máximas para actividades permisionadas de distribución por ducto de gas natural, considerando que el 5% de los</w:t>
      </w:r>
      <w:r>
        <w:rPr>
          <w:rFonts w:ascii="Arial Narrow" w:eastAsia="Times New Roman" w:hAnsi="Arial Narrow" w:cs="Arial"/>
          <w:color w:val="auto"/>
          <w:lang w:eastAsia="es-MX"/>
        </w:rPr>
        <w:t xml:space="preserve"> Distribuidores supervisados se</w:t>
      </w:r>
      <w:r w:rsidRPr="0027617B">
        <w:rPr>
          <w:rFonts w:ascii="Arial Narrow" w:eastAsia="Times New Roman" w:hAnsi="Arial Narrow" w:cs="Arial"/>
          <w:color w:val="auto"/>
          <w:lang w:eastAsia="es-MX"/>
        </w:rPr>
        <w:t xml:space="preserve"> somete</w:t>
      </w:r>
      <w:r>
        <w:rPr>
          <w:rFonts w:ascii="Arial Narrow" w:eastAsia="Times New Roman" w:hAnsi="Arial Narrow" w:cs="Arial"/>
          <w:color w:val="auto"/>
          <w:lang w:eastAsia="es-MX"/>
        </w:rPr>
        <w:t>n</w:t>
      </w:r>
      <w:r w:rsidRPr="0027617B">
        <w:rPr>
          <w:rFonts w:ascii="Arial Narrow" w:eastAsia="Times New Roman" w:hAnsi="Arial Narrow" w:cs="Arial"/>
          <w:color w:val="auto"/>
          <w:lang w:eastAsia="es-MX"/>
        </w:rPr>
        <w:t xml:space="preserve"> </w:t>
      </w:r>
      <w:r>
        <w:rPr>
          <w:rFonts w:ascii="Arial Narrow" w:eastAsia="Times New Roman" w:hAnsi="Arial Narrow" w:cs="Arial"/>
          <w:color w:val="auto"/>
          <w:lang w:eastAsia="es-MX"/>
        </w:rPr>
        <w:t>a</w:t>
      </w:r>
      <w:r w:rsidRPr="0027617B">
        <w:rPr>
          <w:rFonts w:ascii="Arial Narrow" w:eastAsia="Times New Roman" w:hAnsi="Arial Narrow" w:cs="Arial"/>
          <w:color w:val="auto"/>
          <w:lang w:eastAsia="es-MX"/>
        </w:rPr>
        <w:t>l trámite</w:t>
      </w:r>
      <w:r>
        <w:rPr>
          <w:rFonts w:ascii="Arial Narrow" w:eastAsia="Times New Roman" w:hAnsi="Arial Narrow" w:cs="Arial"/>
          <w:color w:val="auto"/>
          <w:lang w:eastAsia="es-MX"/>
        </w:rPr>
        <w:t>, esto dado que se espera que la gran mayoría de los Distribuidores se apeguen al Límite de Rentabilidad Máxima, a fin de evitar ajustes en sus tarifas</w:t>
      </w:r>
      <w:r w:rsidRPr="0027617B">
        <w:rPr>
          <w:rFonts w:ascii="Arial Narrow" w:eastAsia="Times New Roman" w:hAnsi="Arial Narrow" w:cs="Arial"/>
          <w:color w:val="auto"/>
          <w:lang w:eastAsia="es-MX"/>
        </w:rPr>
        <w:t>:</w:t>
      </w:r>
    </w:p>
    <w:p w14:paraId="702DEC0B"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2CC555C3" w14:textId="7B7EF330" w:rsidR="00EE6646" w:rsidRPr="0027617B" w:rsidRDefault="00EE6646" w:rsidP="00EE6646">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Tabla 3</w:t>
      </w:r>
      <w:r w:rsidR="001E5767">
        <w:rPr>
          <w:rFonts w:ascii="Arial Narrow" w:hAnsi="Arial Narrow" w:cs="Arial"/>
          <w:b/>
          <w:color w:val="auto"/>
          <w:lang w:eastAsia="es-MX"/>
        </w:rPr>
        <w:t>9</w:t>
      </w:r>
      <w:r w:rsidRPr="0027617B">
        <w:rPr>
          <w:rFonts w:ascii="Arial Narrow" w:hAnsi="Arial Narrow" w:cs="Arial"/>
          <w:b/>
          <w:color w:val="auto"/>
          <w:lang w:eastAsia="es-MX"/>
        </w:rPr>
        <w:t xml:space="preserve">. Cantidad de </w:t>
      </w:r>
      <w:r>
        <w:rPr>
          <w:rFonts w:ascii="Arial Narrow" w:hAnsi="Arial Narrow" w:cs="Arial"/>
          <w:b/>
          <w:color w:val="auto"/>
          <w:lang w:eastAsia="es-MX"/>
        </w:rPr>
        <w:t>Distribuidores</w:t>
      </w:r>
      <w:r w:rsidRPr="0027617B">
        <w:rPr>
          <w:rFonts w:ascii="Arial Narrow" w:hAnsi="Arial Narrow" w:cs="Arial"/>
          <w:b/>
          <w:color w:val="auto"/>
          <w:lang w:eastAsia="es-MX"/>
        </w:rPr>
        <w:t xml:space="preserve"> que presentan la manifestación respecto al mecanismo de ajuste</w:t>
      </w:r>
    </w:p>
    <w:tbl>
      <w:tblPr>
        <w:tblW w:w="8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8"/>
        <w:gridCol w:w="707"/>
        <w:gridCol w:w="707"/>
        <w:gridCol w:w="565"/>
        <w:gridCol w:w="565"/>
        <w:gridCol w:w="567"/>
        <w:gridCol w:w="565"/>
        <w:gridCol w:w="565"/>
        <w:gridCol w:w="565"/>
        <w:gridCol w:w="565"/>
        <w:gridCol w:w="678"/>
        <w:gridCol w:w="728"/>
        <w:gridCol w:w="849"/>
      </w:tblGrid>
      <w:tr w:rsidR="00EE6646" w:rsidRPr="0027617B" w14:paraId="4F9543C3" w14:textId="77777777" w:rsidTr="000121DD">
        <w:trPr>
          <w:trHeight w:val="8"/>
          <w:jc w:val="center"/>
        </w:trPr>
        <w:tc>
          <w:tcPr>
            <w:tcW w:w="1138" w:type="dxa"/>
            <w:shd w:val="clear" w:color="000000" w:fill="D9D9D9"/>
            <w:vAlign w:val="center"/>
          </w:tcPr>
          <w:p w14:paraId="2977E5BE"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Trámite 1</w:t>
            </w:r>
          </w:p>
        </w:tc>
        <w:tc>
          <w:tcPr>
            <w:tcW w:w="707" w:type="dxa"/>
            <w:shd w:val="clear" w:color="000000" w:fill="D9D9D9"/>
            <w:vAlign w:val="center"/>
            <w:hideMark/>
          </w:tcPr>
          <w:p w14:paraId="77B583EF"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w:t>
            </w:r>
          </w:p>
        </w:tc>
        <w:tc>
          <w:tcPr>
            <w:tcW w:w="707" w:type="dxa"/>
            <w:shd w:val="clear" w:color="000000" w:fill="D9D9D9"/>
            <w:vAlign w:val="center"/>
            <w:hideMark/>
          </w:tcPr>
          <w:p w14:paraId="099366D5"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2</w:t>
            </w:r>
          </w:p>
        </w:tc>
        <w:tc>
          <w:tcPr>
            <w:tcW w:w="565" w:type="dxa"/>
            <w:shd w:val="clear" w:color="000000" w:fill="D9D9D9"/>
            <w:vAlign w:val="center"/>
            <w:hideMark/>
          </w:tcPr>
          <w:p w14:paraId="76DCA85B"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3</w:t>
            </w:r>
          </w:p>
        </w:tc>
        <w:tc>
          <w:tcPr>
            <w:tcW w:w="565" w:type="dxa"/>
            <w:shd w:val="clear" w:color="000000" w:fill="D9D9D9"/>
            <w:vAlign w:val="center"/>
            <w:hideMark/>
          </w:tcPr>
          <w:p w14:paraId="0A33A6FE"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4</w:t>
            </w:r>
          </w:p>
        </w:tc>
        <w:tc>
          <w:tcPr>
            <w:tcW w:w="567" w:type="dxa"/>
            <w:shd w:val="clear" w:color="000000" w:fill="D9D9D9"/>
            <w:vAlign w:val="center"/>
            <w:hideMark/>
          </w:tcPr>
          <w:p w14:paraId="7A9A228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5</w:t>
            </w:r>
          </w:p>
        </w:tc>
        <w:tc>
          <w:tcPr>
            <w:tcW w:w="565" w:type="dxa"/>
            <w:shd w:val="clear" w:color="000000" w:fill="D9D9D9"/>
            <w:vAlign w:val="center"/>
            <w:hideMark/>
          </w:tcPr>
          <w:p w14:paraId="062BA775"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6</w:t>
            </w:r>
          </w:p>
        </w:tc>
        <w:tc>
          <w:tcPr>
            <w:tcW w:w="565" w:type="dxa"/>
            <w:shd w:val="clear" w:color="000000" w:fill="D9D9D9"/>
            <w:vAlign w:val="center"/>
            <w:hideMark/>
          </w:tcPr>
          <w:p w14:paraId="53C3E448"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7</w:t>
            </w:r>
          </w:p>
        </w:tc>
        <w:tc>
          <w:tcPr>
            <w:tcW w:w="565" w:type="dxa"/>
            <w:shd w:val="clear" w:color="000000" w:fill="D9D9D9"/>
            <w:vAlign w:val="center"/>
            <w:hideMark/>
          </w:tcPr>
          <w:p w14:paraId="1D198183"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8</w:t>
            </w:r>
          </w:p>
        </w:tc>
        <w:tc>
          <w:tcPr>
            <w:tcW w:w="565" w:type="dxa"/>
            <w:shd w:val="clear" w:color="000000" w:fill="D9D9D9"/>
            <w:vAlign w:val="center"/>
            <w:hideMark/>
          </w:tcPr>
          <w:p w14:paraId="768A52E2"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9</w:t>
            </w:r>
          </w:p>
        </w:tc>
        <w:tc>
          <w:tcPr>
            <w:tcW w:w="678" w:type="dxa"/>
            <w:shd w:val="clear" w:color="000000" w:fill="D9D9D9"/>
            <w:vAlign w:val="center"/>
            <w:hideMark/>
          </w:tcPr>
          <w:p w14:paraId="339A8F34"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 10</w:t>
            </w:r>
          </w:p>
        </w:tc>
        <w:tc>
          <w:tcPr>
            <w:tcW w:w="728" w:type="dxa"/>
            <w:shd w:val="clear" w:color="000000" w:fill="D9D9D9"/>
            <w:vAlign w:val="center"/>
            <w:hideMark/>
          </w:tcPr>
          <w:p w14:paraId="4B749555"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Años</w:t>
            </w:r>
          </w:p>
          <w:p w14:paraId="5291B6BE"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11 - 30</w:t>
            </w:r>
          </w:p>
        </w:tc>
        <w:tc>
          <w:tcPr>
            <w:tcW w:w="849" w:type="dxa"/>
            <w:shd w:val="clear" w:color="000000" w:fill="D9D9D9"/>
            <w:vAlign w:val="center"/>
          </w:tcPr>
          <w:p w14:paraId="3B1C8133"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lang w:eastAsia="es-MX"/>
              </w:rPr>
            </w:pPr>
            <w:r w:rsidRPr="0027617B">
              <w:rPr>
                <w:rFonts w:ascii="Arial Narrow" w:hAnsi="Arial Narrow" w:cs="Arial"/>
                <w:b/>
                <w:bCs/>
                <w:color w:val="auto"/>
                <w:sz w:val="16"/>
                <w:szCs w:val="16"/>
                <w:lang w:eastAsia="es-MX"/>
              </w:rPr>
              <w:t>Total</w:t>
            </w:r>
          </w:p>
        </w:tc>
      </w:tr>
      <w:tr w:rsidR="00EE6646" w:rsidRPr="0027617B" w14:paraId="121632DC" w14:textId="77777777" w:rsidTr="000121DD">
        <w:trPr>
          <w:trHeight w:val="345"/>
          <w:jc w:val="center"/>
        </w:trPr>
        <w:tc>
          <w:tcPr>
            <w:tcW w:w="1138" w:type="dxa"/>
            <w:vAlign w:val="center"/>
          </w:tcPr>
          <w:p w14:paraId="2C557F8F"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Mecanismo de ajuste</w:t>
            </w:r>
          </w:p>
        </w:tc>
        <w:tc>
          <w:tcPr>
            <w:tcW w:w="707" w:type="dxa"/>
            <w:shd w:val="clear" w:color="auto" w:fill="auto"/>
            <w:noWrap/>
            <w:vAlign w:val="center"/>
          </w:tcPr>
          <w:p w14:paraId="670B641E"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0</w:t>
            </w:r>
          </w:p>
        </w:tc>
        <w:tc>
          <w:tcPr>
            <w:tcW w:w="707" w:type="dxa"/>
            <w:shd w:val="clear" w:color="auto" w:fill="auto"/>
            <w:noWrap/>
            <w:vAlign w:val="center"/>
          </w:tcPr>
          <w:p w14:paraId="3B0CC491"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4</w:t>
            </w:r>
          </w:p>
        </w:tc>
        <w:tc>
          <w:tcPr>
            <w:tcW w:w="565" w:type="dxa"/>
            <w:shd w:val="clear" w:color="auto" w:fill="auto"/>
            <w:noWrap/>
            <w:vAlign w:val="center"/>
          </w:tcPr>
          <w:p w14:paraId="73DDB734"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4</w:t>
            </w:r>
          </w:p>
        </w:tc>
        <w:tc>
          <w:tcPr>
            <w:tcW w:w="565" w:type="dxa"/>
            <w:shd w:val="clear" w:color="auto" w:fill="auto"/>
            <w:noWrap/>
            <w:vAlign w:val="center"/>
          </w:tcPr>
          <w:p w14:paraId="1BCA3F80"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4</w:t>
            </w:r>
          </w:p>
        </w:tc>
        <w:tc>
          <w:tcPr>
            <w:tcW w:w="567" w:type="dxa"/>
            <w:shd w:val="clear" w:color="auto" w:fill="auto"/>
            <w:noWrap/>
            <w:vAlign w:val="center"/>
          </w:tcPr>
          <w:p w14:paraId="38F2E3D9"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4</w:t>
            </w:r>
          </w:p>
        </w:tc>
        <w:tc>
          <w:tcPr>
            <w:tcW w:w="565" w:type="dxa"/>
            <w:shd w:val="clear" w:color="auto" w:fill="auto"/>
            <w:noWrap/>
            <w:vAlign w:val="center"/>
          </w:tcPr>
          <w:p w14:paraId="591BC735"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4</w:t>
            </w:r>
          </w:p>
        </w:tc>
        <w:tc>
          <w:tcPr>
            <w:tcW w:w="565" w:type="dxa"/>
            <w:shd w:val="clear" w:color="auto" w:fill="auto"/>
            <w:noWrap/>
            <w:vAlign w:val="center"/>
          </w:tcPr>
          <w:p w14:paraId="19B6321E"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5</w:t>
            </w:r>
          </w:p>
        </w:tc>
        <w:tc>
          <w:tcPr>
            <w:tcW w:w="565" w:type="dxa"/>
            <w:shd w:val="clear" w:color="auto" w:fill="auto"/>
            <w:noWrap/>
            <w:vAlign w:val="center"/>
          </w:tcPr>
          <w:p w14:paraId="7DAD7805"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5</w:t>
            </w:r>
          </w:p>
        </w:tc>
        <w:tc>
          <w:tcPr>
            <w:tcW w:w="565" w:type="dxa"/>
            <w:shd w:val="clear" w:color="auto" w:fill="auto"/>
            <w:noWrap/>
            <w:vAlign w:val="center"/>
          </w:tcPr>
          <w:p w14:paraId="02E250D4"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5</w:t>
            </w:r>
          </w:p>
        </w:tc>
        <w:tc>
          <w:tcPr>
            <w:tcW w:w="678" w:type="dxa"/>
            <w:shd w:val="clear" w:color="auto" w:fill="auto"/>
            <w:noWrap/>
            <w:vAlign w:val="center"/>
          </w:tcPr>
          <w:p w14:paraId="3F4395FB"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5</w:t>
            </w:r>
          </w:p>
        </w:tc>
        <w:tc>
          <w:tcPr>
            <w:tcW w:w="728" w:type="dxa"/>
            <w:shd w:val="clear" w:color="auto" w:fill="auto"/>
            <w:noWrap/>
            <w:vAlign w:val="center"/>
          </w:tcPr>
          <w:p w14:paraId="1EDD842C" w14:textId="77777777" w:rsidR="00EE6646" w:rsidRPr="0027617B" w:rsidRDefault="00EE6646" w:rsidP="000B67D5">
            <w:pPr>
              <w:spacing w:before="0" w:after="0" w:line="240" w:lineRule="auto"/>
              <w:ind w:left="0" w:right="0"/>
              <w:jc w:val="center"/>
              <w:rPr>
                <w:rFonts w:ascii="Arial Narrow" w:hAnsi="Arial Narrow" w:cs="Arial"/>
                <w:bCs/>
                <w:color w:val="auto"/>
                <w:sz w:val="16"/>
                <w:szCs w:val="16"/>
              </w:rPr>
            </w:pPr>
            <w:r w:rsidRPr="0027617B">
              <w:rPr>
                <w:rFonts w:ascii="Arial Narrow" w:hAnsi="Arial Narrow" w:cs="Arial"/>
                <w:bCs/>
                <w:color w:val="auto"/>
                <w:sz w:val="16"/>
                <w:szCs w:val="16"/>
              </w:rPr>
              <w:t>151</w:t>
            </w:r>
          </w:p>
        </w:tc>
        <w:tc>
          <w:tcPr>
            <w:tcW w:w="849" w:type="dxa"/>
            <w:shd w:val="clear" w:color="auto" w:fill="D9D9D9" w:themeFill="background1" w:themeFillShade="D9"/>
            <w:vAlign w:val="center"/>
          </w:tcPr>
          <w:p w14:paraId="33244921" w14:textId="77777777" w:rsidR="00EE6646" w:rsidRPr="0027617B" w:rsidRDefault="00EE6646" w:rsidP="000B67D5">
            <w:pPr>
              <w:spacing w:before="0" w:after="0" w:line="240" w:lineRule="auto"/>
              <w:ind w:left="0" w:right="0"/>
              <w:jc w:val="center"/>
              <w:rPr>
                <w:rFonts w:ascii="Arial Narrow" w:hAnsi="Arial Narrow" w:cs="Arial"/>
                <w:b/>
                <w:bCs/>
                <w:color w:val="auto"/>
                <w:sz w:val="16"/>
                <w:szCs w:val="16"/>
              </w:rPr>
            </w:pPr>
            <w:r w:rsidRPr="0027617B">
              <w:rPr>
                <w:rFonts w:ascii="Arial Narrow" w:hAnsi="Arial Narrow" w:cs="Arial"/>
                <w:b/>
                <w:bCs/>
                <w:color w:val="auto"/>
                <w:sz w:val="16"/>
                <w:szCs w:val="16"/>
              </w:rPr>
              <w:t>191</w:t>
            </w:r>
          </w:p>
        </w:tc>
      </w:tr>
    </w:tbl>
    <w:p w14:paraId="78A9DA6A" w14:textId="77777777" w:rsidR="00EE6646" w:rsidRPr="0027617B" w:rsidRDefault="00EE6646" w:rsidP="00EE6646">
      <w:pPr>
        <w:spacing w:before="0" w:after="0" w:line="240" w:lineRule="auto"/>
        <w:ind w:left="0"/>
        <w:jc w:val="center"/>
        <w:rPr>
          <w:rFonts w:ascii="Arial Narrow" w:hAnsi="Arial Narrow" w:cs="Arial"/>
          <w:b/>
          <w:color w:val="auto"/>
          <w:lang w:eastAsia="es-MX"/>
        </w:rPr>
      </w:pPr>
    </w:p>
    <w:p w14:paraId="272D1310" w14:textId="50446FCC"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En s</w:t>
      </w:r>
      <w:r w:rsidR="00DB2A1A">
        <w:rPr>
          <w:rFonts w:ascii="Arial Narrow" w:eastAsia="Times New Roman" w:hAnsi="Arial Narrow" w:cs="Arial"/>
          <w:color w:val="auto"/>
          <w:lang w:eastAsia="es-MX"/>
        </w:rPr>
        <w:t>éptimo</w:t>
      </w:r>
      <w:r w:rsidRPr="0027617B">
        <w:rPr>
          <w:rFonts w:ascii="Arial Narrow" w:eastAsia="Times New Roman" w:hAnsi="Arial Narrow" w:cs="Arial"/>
          <w:color w:val="auto"/>
          <w:lang w:eastAsia="es-MX"/>
        </w:rPr>
        <w:t xml:space="preserve"> lugar, se estima la proyección de número de </w:t>
      </w:r>
      <w:r>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que cumplirán con las Acciones Regulatorias descritas en el </w:t>
      </w:r>
      <w:r>
        <w:rPr>
          <w:rFonts w:ascii="Arial Narrow" w:eastAsia="Times New Roman" w:hAnsi="Arial Narrow" w:cs="Arial"/>
          <w:color w:val="auto"/>
          <w:lang w:eastAsia="es-MX"/>
        </w:rPr>
        <w:t>Anteproyecto</w:t>
      </w:r>
      <w:r w:rsidRPr="0027617B">
        <w:rPr>
          <w:rFonts w:ascii="Arial Narrow" w:eastAsia="Times New Roman" w:hAnsi="Arial Narrow" w:cs="Arial"/>
          <w:color w:val="auto"/>
          <w:lang w:eastAsia="es-MX"/>
        </w:rPr>
        <w:t xml:space="preserve">, tal como se detalla a continuación: </w:t>
      </w:r>
    </w:p>
    <w:p w14:paraId="07411EB7"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6843F40C" w14:textId="6C81CC95" w:rsidR="00EE6646" w:rsidRPr="0027617B" w:rsidRDefault="00EE6646" w:rsidP="00EE6646">
      <w:pPr>
        <w:spacing w:before="0" w:after="0" w:line="240" w:lineRule="auto"/>
        <w:ind w:left="0"/>
        <w:jc w:val="center"/>
        <w:rPr>
          <w:rFonts w:ascii="Arial Narrow" w:hAnsi="Arial Narrow" w:cs="Arial"/>
          <w:b/>
          <w:color w:val="auto"/>
          <w:lang w:eastAsia="es-MX"/>
        </w:rPr>
      </w:pPr>
      <w:r w:rsidRPr="0027617B">
        <w:rPr>
          <w:rFonts w:ascii="Arial Narrow" w:hAnsi="Arial Narrow" w:cs="Arial"/>
          <w:b/>
          <w:color w:val="auto"/>
          <w:lang w:eastAsia="es-MX"/>
        </w:rPr>
        <w:t xml:space="preserve">Tabla </w:t>
      </w:r>
      <w:r w:rsidR="001E5767">
        <w:rPr>
          <w:rFonts w:ascii="Arial Narrow" w:hAnsi="Arial Narrow" w:cs="Arial"/>
          <w:b/>
          <w:color w:val="auto"/>
          <w:lang w:eastAsia="es-MX"/>
        </w:rPr>
        <w:t>40</w:t>
      </w:r>
      <w:r w:rsidRPr="0027617B">
        <w:rPr>
          <w:rFonts w:ascii="Arial Narrow" w:hAnsi="Arial Narrow" w:cs="Arial"/>
          <w:b/>
          <w:color w:val="auto"/>
          <w:lang w:eastAsia="es-MX"/>
        </w:rPr>
        <w:t xml:space="preserve">. Cantidad de </w:t>
      </w:r>
      <w:r>
        <w:rPr>
          <w:rFonts w:ascii="Arial Narrow" w:hAnsi="Arial Narrow" w:cs="Arial"/>
          <w:b/>
          <w:color w:val="auto"/>
          <w:lang w:eastAsia="es-MX"/>
        </w:rPr>
        <w:t>Distribuidores</w:t>
      </w:r>
      <w:r w:rsidRPr="0027617B">
        <w:rPr>
          <w:rFonts w:ascii="Arial Narrow" w:hAnsi="Arial Narrow" w:cs="Arial"/>
          <w:b/>
          <w:color w:val="auto"/>
          <w:lang w:eastAsia="es-MX"/>
        </w:rPr>
        <w:t xml:space="preserve"> que presentan las acciones regulatorias del </w:t>
      </w:r>
      <w:r>
        <w:rPr>
          <w:rFonts w:ascii="Arial Narrow" w:hAnsi="Arial Narrow" w:cs="Arial"/>
          <w:b/>
          <w:color w:val="auto"/>
          <w:lang w:eastAsia="es-MX"/>
        </w:rPr>
        <w:t>Anteproyecto</w:t>
      </w:r>
    </w:p>
    <w:tbl>
      <w:tblPr>
        <w:tblW w:w="8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8"/>
        <w:gridCol w:w="707"/>
        <w:gridCol w:w="707"/>
        <w:gridCol w:w="565"/>
        <w:gridCol w:w="565"/>
        <w:gridCol w:w="567"/>
        <w:gridCol w:w="565"/>
        <w:gridCol w:w="565"/>
        <w:gridCol w:w="565"/>
        <w:gridCol w:w="565"/>
        <w:gridCol w:w="678"/>
        <w:gridCol w:w="728"/>
        <w:gridCol w:w="849"/>
      </w:tblGrid>
      <w:tr w:rsidR="00EE6646" w:rsidRPr="0027617B" w14:paraId="262548E7" w14:textId="77777777" w:rsidTr="000B67D5">
        <w:trPr>
          <w:trHeight w:val="8"/>
          <w:jc w:val="center"/>
        </w:trPr>
        <w:tc>
          <w:tcPr>
            <w:tcW w:w="1138" w:type="dxa"/>
            <w:shd w:val="clear" w:color="000000" w:fill="D9D9D9"/>
            <w:vAlign w:val="center"/>
          </w:tcPr>
          <w:p w14:paraId="11F65896"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w:t>
            </w:r>
          </w:p>
        </w:tc>
        <w:tc>
          <w:tcPr>
            <w:tcW w:w="707" w:type="dxa"/>
            <w:shd w:val="clear" w:color="000000" w:fill="D9D9D9"/>
            <w:vAlign w:val="center"/>
            <w:hideMark/>
          </w:tcPr>
          <w:p w14:paraId="32B13F5F"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1</w:t>
            </w:r>
          </w:p>
        </w:tc>
        <w:tc>
          <w:tcPr>
            <w:tcW w:w="707" w:type="dxa"/>
            <w:shd w:val="clear" w:color="000000" w:fill="D9D9D9"/>
            <w:vAlign w:val="center"/>
            <w:hideMark/>
          </w:tcPr>
          <w:p w14:paraId="54D8E0EC"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2</w:t>
            </w:r>
          </w:p>
        </w:tc>
        <w:tc>
          <w:tcPr>
            <w:tcW w:w="565" w:type="dxa"/>
            <w:shd w:val="clear" w:color="000000" w:fill="D9D9D9"/>
            <w:vAlign w:val="center"/>
            <w:hideMark/>
          </w:tcPr>
          <w:p w14:paraId="1F39AD88"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3</w:t>
            </w:r>
          </w:p>
        </w:tc>
        <w:tc>
          <w:tcPr>
            <w:tcW w:w="565" w:type="dxa"/>
            <w:shd w:val="clear" w:color="000000" w:fill="D9D9D9"/>
            <w:vAlign w:val="center"/>
            <w:hideMark/>
          </w:tcPr>
          <w:p w14:paraId="02C2EE30"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4</w:t>
            </w:r>
          </w:p>
        </w:tc>
        <w:tc>
          <w:tcPr>
            <w:tcW w:w="567" w:type="dxa"/>
            <w:shd w:val="clear" w:color="000000" w:fill="D9D9D9"/>
            <w:vAlign w:val="center"/>
            <w:hideMark/>
          </w:tcPr>
          <w:p w14:paraId="0B384842"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5</w:t>
            </w:r>
          </w:p>
        </w:tc>
        <w:tc>
          <w:tcPr>
            <w:tcW w:w="565" w:type="dxa"/>
            <w:shd w:val="clear" w:color="000000" w:fill="D9D9D9"/>
            <w:vAlign w:val="center"/>
            <w:hideMark/>
          </w:tcPr>
          <w:p w14:paraId="0938D4E3"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6</w:t>
            </w:r>
          </w:p>
        </w:tc>
        <w:tc>
          <w:tcPr>
            <w:tcW w:w="565" w:type="dxa"/>
            <w:shd w:val="clear" w:color="000000" w:fill="D9D9D9"/>
            <w:vAlign w:val="center"/>
            <w:hideMark/>
          </w:tcPr>
          <w:p w14:paraId="644BC8D1"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7</w:t>
            </w:r>
          </w:p>
        </w:tc>
        <w:tc>
          <w:tcPr>
            <w:tcW w:w="565" w:type="dxa"/>
            <w:shd w:val="clear" w:color="000000" w:fill="D9D9D9"/>
            <w:vAlign w:val="center"/>
            <w:hideMark/>
          </w:tcPr>
          <w:p w14:paraId="4A63EBFF"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8</w:t>
            </w:r>
          </w:p>
        </w:tc>
        <w:tc>
          <w:tcPr>
            <w:tcW w:w="565" w:type="dxa"/>
            <w:shd w:val="clear" w:color="000000" w:fill="D9D9D9"/>
            <w:vAlign w:val="center"/>
            <w:hideMark/>
          </w:tcPr>
          <w:p w14:paraId="76616210"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9</w:t>
            </w:r>
          </w:p>
        </w:tc>
        <w:tc>
          <w:tcPr>
            <w:tcW w:w="678" w:type="dxa"/>
            <w:shd w:val="clear" w:color="000000" w:fill="D9D9D9"/>
            <w:vAlign w:val="center"/>
            <w:hideMark/>
          </w:tcPr>
          <w:p w14:paraId="10FBE425"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 10</w:t>
            </w:r>
          </w:p>
        </w:tc>
        <w:tc>
          <w:tcPr>
            <w:tcW w:w="728" w:type="dxa"/>
            <w:shd w:val="clear" w:color="000000" w:fill="D9D9D9"/>
            <w:vAlign w:val="center"/>
            <w:hideMark/>
          </w:tcPr>
          <w:p w14:paraId="2A6C1B50"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Años</w:t>
            </w:r>
          </w:p>
          <w:p w14:paraId="10608490"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11 - 30</w:t>
            </w:r>
          </w:p>
        </w:tc>
        <w:tc>
          <w:tcPr>
            <w:tcW w:w="849" w:type="dxa"/>
            <w:shd w:val="clear" w:color="000000" w:fill="D9D9D9"/>
            <w:vAlign w:val="center"/>
          </w:tcPr>
          <w:p w14:paraId="61CA3A23"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Total</w:t>
            </w:r>
          </w:p>
        </w:tc>
      </w:tr>
      <w:tr w:rsidR="00EE6646" w:rsidRPr="0027617B" w14:paraId="7A05144B" w14:textId="77777777" w:rsidTr="000B67D5">
        <w:trPr>
          <w:trHeight w:val="385"/>
          <w:jc w:val="center"/>
        </w:trPr>
        <w:tc>
          <w:tcPr>
            <w:tcW w:w="1138" w:type="dxa"/>
            <w:shd w:val="clear" w:color="000000" w:fill="D9D9D9"/>
            <w:vAlign w:val="center"/>
          </w:tcPr>
          <w:p w14:paraId="7F6A86E1"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1</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4C55216"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707" w:type="dxa"/>
            <w:tcBorders>
              <w:top w:val="single" w:sz="4" w:space="0" w:color="auto"/>
              <w:left w:val="nil"/>
              <w:bottom w:val="single" w:sz="4" w:space="0" w:color="auto"/>
              <w:right w:val="single" w:sz="4" w:space="0" w:color="auto"/>
            </w:tcBorders>
            <w:shd w:val="clear" w:color="auto" w:fill="auto"/>
            <w:vAlign w:val="center"/>
          </w:tcPr>
          <w:p w14:paraId="10EAE2A6"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single" w:sz="4" w:space="0" w:color="auto"/>
              <w:left w:val="nil"/>
              <w:bottom w:val="single" w:sz="4" w:space="0" w:color="auto"/>
              <w:right w:val="single" w:sz="4" w:space="0" w:color="auto"/>
            </w:tcBorders>
            <w:shd w:val="clear" w:color="auto" w:fill="auto"/>
            <w:vAlign w:val="center"/>
          </w:tcPr>
          <w:p w14:paraId="1E05A6D1"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single" w:sz="4" w:space="0" w:color="auto"/>
              <w:left w:val="nil"/>
              <w:bottom w:val="single" w:sz="4" w:space="0" w:color="auto"/>
              <w:right w:val="single" w:sz="4" w:space="0" w:color="auto"/>
            </w:tcBorders>
            <w:shd w:val="clear" w:color="auto" w:fill="auto"/>
            <w:vAlign w:val="center"/>
          </w:tcPr>
          <w:p w14:paraId="59DD4F5B"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7" w:type="dxa"/>
            <w:tcBorders>
              <w:top w:val="single" w:sz="4" w:space="0" w:color="auto"/>
              <w:left w:val="nil"/>
              <w:bottom w:val="single" w:sz="4" w:space="0" w:color="auto"/>
              <w:right w:val="single" w:sz="4" w:space="0" w:color="auto"/>
            </w:tcBorders>
            <w:shd w:val="clear" w:color="auto" w:fill="auto"/>
            <w:vAlign w:val="center"/>
          </w:tcPr>
          <w:p w14:paraId="1A3A2F13"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single" w:sz="4" w:space="0" w:color="auto"/>
              <w:left w:val="nil"/>
              <w:bottom w:val="single" w:sz="4" w:space="0" w:color="auto"/>
              <w:right w:val="single" w:sz="4" w:space="0" w:color="auto"/>
            </w:tcBorders>
            <w:shd w:val="clear" w:color="auto" w:fill="auto"/>
            <w:vAlign w:val="center"/>
          </w:tcPr>
          <w:p w14:paraId="452CBDA6"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565" w:type="dxa"/>
            <w:tcBorders>
              <w:top w:val="single" w:sz="4" w:space="0" w:color="auto"/>
              <w:left w:val="nil"/>
              <w:bottom w:val="single" w:sz="4" w:space="0" w:color="auto"/>
              <w:right w:val="single" w:sz="4" w:space="0" w:color="auto"/>
            </w:tcBorders>
            <w:shd w:val="clear" w:color="auto" w:fill="auto"/>
            <w:vAlign w:val="center"/>
          </w:tcPr>
          <w:p w14:paraId="607469A9"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single" w:sz="4" w:space="0" w:color="auto"/>
              <w:left w:val="nil"/>
              <w:bottom w:val="single" w:sz="4" w:space="0" w:color="auto"/>
              <w:right w:val="single" w:sz="4" w:space="0" w:color="auto"/>
            </w:tcBorders>
            <w:shd w:val="clear" w:color="auto" w:fill="auto"/>
            <w:vAlign w:val="center"/>
          </w:tcPr>
          <w:p w14:paraId="6D0668DC"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single" w:sz="4" w:space="0" w:color="auto"/>
              <w:left w:val="nil"/>
              <w:bottom w:val="single" w:sz="4" w:space="0" w:color="auto"/>
              <w:right w:val="single" w:sz="4" w:space="0" w:color="auto"/>
            </w:tcBorders>
            <w:shd w:val="clear" w:color="auto" w:fill="auto"/>
            <w:vAlign w:val="center"/>
          </w:tcPr>
          <w:p w14:paraId="29F1B26A"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678" w:type="dxa"/>
            <w:tcBorders>
              <w:top w:val="single" w:sz="4" w:space="0" w:color="auto"/>
              <w:left w:val="nil"/>
              <w:bottom w:val="single" w:sz="4" w:space="0" w:color="auto"/>
              <w:right w:val="single" w:sz="4" w:space="0" w:color="auto"/>
            </w:tcBorders>
            <w:shd w:val="clear" w:color="auto" w:fill="auto"/>
            <w:vAlign w:val="center"/>
          </w:tcPr>
          <w:p w14:paraId="385654F7"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728" w:type="dxa"/>
            <w:tcBorders>
              <w:top w:val="single" w:sz="4" w:space="0" w:color="auto"/>
              <w:left w:val="nil"/>
              <w:bottom w:val="single" w:sz="4" w:space="0" w:color="auto"/>
              <w:right w:val="single" w:sz="4" w:space="0" w:color="auto"/>
            </w:tcBorders>
            <w:shd w:val="clear" w:color="auto" w:fill="auto"/>
            <w:vAlign w:val="center"/>
          </w:tcPr>
          <w:p w14:paraId="63065401"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849" w:type="dxa"/>
            <w:tcBorders>
              <w:top w:val="single" w:sz="4" w:space="0" w:color="auto"/>
              <w:left w:val="nil"/>
              <w:bottom w:val="single" w:sz="4" w:space="0" w:color="auto"/>
              <w:right w:val="single" w:sz="4" w:space="0" w:color="auto"/>
            </w:tcBorders>
            <w:shd w:val="clear" w:color="auto" w:fill="auto"/>
            <w:vAlign w:val="center"/>
          </w:tcPr>
          <w:p w14:paraId="04D1A71F"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6</w:t>
            </w:r>
          </w:p>
        </w:tc>
      </w:tr>
      <w:tr w:rsidR="00EE6646" w:rsidRPr="0027617B" w14:paraId="55577F08" w14:textId="77777777" w:rsidTr="000B67D5">
        <w:trPr>
          <w:trHeight w:val="405"/>
          <w:jc w:val="center"/>
        </w:trPr>
        <w:tc>
          <w:tcPr>
            <w:tcW w:w="1138" w:type="dxa"/>
            <w:shd w:val="clear" w:color="000000" w:fill="D9D9D9"/>
            <w:vAlign w:val="center"/>
          </w:tcPr>
          <w:p w14:paraId="2FE87EC1"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2</w:t>
            </w:r>
          </w:p>
        </w:tc>
        <w:tc>
          <w:tcPr>
            <w:tcW w:w="707" w:type="dxa"/>
            <w:tcBorders>
              <w:top w:val="nil"/>
              <w:left w:val="single" w:sz="4" w:space="0" w:color="auto"/>
              <w:bottom w:val="single" w:sz="4" w:space="0" w:color="auto"/>
              <w:right w:val="single" w:sz="4" w:space="0" w:color="auto"/>
            </w:tcBorders>
            <w:shd w:val="clear" w:color="auto" w:fill="auto"/>
            <w:vAlign w:val="center"/>
          </w:tcPr>
          <w:p w14:paraId="05536F2F"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707" w:type="dxa"/>
            <w:tcBorders>
              <w:top w:val="nil"/>
              <w:left w:val="nil"/>
              <w:bottom w:val="single" w:sz="4" w:space="0" w:color="auto"/>
              <w:right w:val="single" w:sz="4" w:space="0" w:color="auto"/>
            </w:tcBorders>
            <w:shd w:val="clear" w:color="auto" w:fill="auto"/>
            <w:vAlign w:val="center"/>
          </w:tcPr>
          <w:p w14:paraId="6CDD12F9"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565" w:type="dxa"/>
            <w:tcBorders>
              <w:top w:val="nil"/>
              <w:left w:val="nil"/>
              <w:bottom w:val="single" w:sz="4" w:space="0" w:color="auto"/>
              <w:right w:val="single" w:sz="4" w:space="0" w:color="auto"/>
            </w:tcBorders>
            <w:shd w:val="clear" w:color="auto" w:fill="auto"/>
            <w:vAlign w:val="center"/>
          </w:tcPr>
          <w:p w14:paraId="782DBD6F"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nil"/>
              <w:left w:val="nil"/>
              <w:bottom w:val="single" w:sz="4" w:space="0" w:color="auto"/>
              <w:right w:val="single" w:sz="4" w:space="0" w:color="auto"/>
            </w:tcBorders>
            <w:shd w:val="clear" w:color="auto" w:fill="auto"/>
            <w:vAlign w:val="center"/>
          </w:tcPr>
          <w:p w14:paraId="0DC94995"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567" w:type="dxa"/>
            <w:tcBorders>
              <w:top w:val="nil"/>
              <w:left w:val="nil"/>
              <w:bottom w:val="single" w:sz="4" w:space="0" w:color="auto"/>
              <w:right w:val="single" w:sz="4" w:space="0" w:color="auto"/>
            </w:tcBorders>
            <w:shd w:val="clear" w:color="auto" w:fill="auto"/>
            <w:vAlign w:val="center"/>
          </w:tcPr>
          <w:p w14:paraId="7E188F26"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nil"/>
              <w:left w:val="nil"/>
              <w:bottom w:val="single" w:sz="4" w:space="0" w:color="auto"/>
              <w:right w:val="single" w:sz="4" w:space="0" w:color="auto"/>
            </w:tcBorders>
            <w:shd w:val="clear" w:color="auto" w:fill="auto"/>
            <w:vAlign w:val="center"/>
          </w:tcPr>
          <w:p w14:paraId="0F38A396"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565" w:type="dxa"/>
            <w:tcBorders>
              <w:top w:val="nil"/>
              <w:left w:val="nil"/>
              <w:bottom w:val="single" w:sz="4" w:space="0" w:color="auto"/>
              <w:right w:val="single" w:sz="4" w:space="0" w:color="auto"/>
            </w:tcBorders>
            <w:shd w:val="clear" w:color="auto" w:fill="auto"/>
            <w:vAlign w:val="center"/>
          </w:tcPr>
          <w:p w14:paraId="0AE871DC"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nil"/>
              <w:left w:val="nil"/>
              <w:bottom w:val="single" w:sz="4" w:space="0" w:color="auto"/>
              <w:right w:val="single" w:sz="4" w:space="0" w:color="auto"/>
            </w:tcBorders>
            <w:shd w:val="clear" w:color="auto" w:fill="auto"/>
            <w:vAlign w:val="center"/>
          </w:tcPr>
          <w:p w14:paraId="1264B986"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565" w:type="dxa"/>
            <w:tcBorders>
              <w:top w:val="nil"/>
              <w:left w:val="nil"/>
              <w:bottom w:val="single" w:sz="4" w:space="0" w:color="auto"/>
              <w:right w:val="single" w:sz="4" w:space="0" w:color="auto"/>
            </w:tcBorders>
            <w:shd w:val="clear" w:color="auto" w:fill="auto"/>
            <w:vAlign w:val="center"/>
          </w:tcPr>
          <w:p w14:paraId="3D2E10CA"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678" w:type="dxa"/>
            <w:tcBorders>
              <w:top w:val="nil"/>
              <w:left w:val="nil"/>
              <w:bottom w:val="single" w:sz="4" w:space="0" w:color="auto"/>
              <w:right w:val="single" w:sz="4" w:space="0" w:color="auto"/>
            </w:tcBorders>
            <w:shd w:val="clear" w:color="auto" w:fill="auto"/>
            <w:vAlign w:val="center"/>
          </w:tcPr>
          <w:p w14:paraId="2B46D752"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728" w:type="dxa"/>
            <w:tcBorders>
              <w:top w:val="nil"/>
              <w:left w:val="nil"/>
              <w:bottom w:val="single" w:sz="4" w:space="0" w:color="auto"/>
              <w:right w:val="single" w:sz="4" w:space="0" w:color="auto"/>
            </w:tcBorders>
            <w:shd w:val="clear" w:color="auto" w:fill="auto"/>
            <w:vAlign w:val="center"/>
          </w:tcPr>
          <w:p w14:paraId="57BF38A2"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w:t>
            </w:r>
          </w:p>
        </w:tc>
        <w:tc>
          <w:tcPr>
            <w:tcW w:w="849" w:type="dxa"/>
            <w:tcBorders>
              <w:top w:val="nil"/>
              <w:left w:val="nil"/>
              <w:bottom w:val="single" w:sz="4" w:space="0" w:color="auto"/>
              <w:right w:val="single" w:sz="4" w:space="0" w:color="auto"/>
            </w:tcBorders>
            <w:shd w:val="clear" w:color="auto" w:fill="auto"/>
            <w:vAlign w:val="center"/>
          </w:tcPr>
          <w:p w14:paraId="5DEC8281"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16</w:t>
            </w:r>
          </w:p>
        </w:tc>
      </w:tr>
      <w:tr w:rsidR="00EE6646" w:rsidRPr="0027617B" w14:paraId="12FE58B6" w14:textId="77777777" w:rsidTr="000B67D5">
        <w:trPr>
          <w:trHeight w:val="412"/>
          <w:jc w:val="center"/>
        </w:trPr>
        <w:tc>
          <w:tcPr>
            <w:tcW w:w="1138" w:type="dxa"/>
            <w:shd w:val="clear" w:color="000000" w:fill="D9D9D9"/>
            <w:vAlign w:val="center"/>
          </w:tcPr>
          <w:p w14:paraId="18B12C87"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3</w:t>
            </w:r>
          </w:p>
        </w:tc>
        <w:tc>
          <w:tcPr>
            <w:tcW w:w="707" w:type="dxa"/>
            <w:tcBorders>
              <w:top w:val="nil"/>
              <w:left w:val="single" w:sz="4" w:space="0" w:color="auto"/>
              <w:bottom w:val="single" w:sz="4" w:space="0" w:color="auto"/>
              <w:right w:val="single" w:sz="4" w:space="0" w:color="auto"/>
            </w:tcBorders>
            <w:shd w:val="clear" w:color="auto" w:fill="auto"/>
            <w:vAlign w:val="center"/>
          </w:tcPr>
          <w:p w14:paraId="6005E99E"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707" w:type="dxa"/>
            <w:tcBorders>
              <w:top w:val="nil"/>
              <w:left w:val="nil"/>
              <w:bottom w:val="single" w:sz="4" w:space="0" w:color="auto"/>
              <w:right w:val="single" w:sz="4" w:space="0" w:color="auto"/>
            </w:tcBorders>
            <w:shd w:val="clear" w:color="auto" w:fill="auto"/>
            <w:vAlign w:val="center"/>
          </w:tcPr>
          <w:p w14:paraId="5DE0438A"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72</w:t>
            </w:r>
          </w:p>
        </w:tc>
        <w:tc>
          <w:tcPr>
            <w:tcW w:w="565" w:type="dxa"/>
            <w:tcBorders>
              <w:top w:val="nil"/>
              <w:left w:val="nil"/>
              <w:bottom w:val="single" w:sz="4" w:space="0" w:color="auto"/>
              <w:right w:val="single" w:sz="4" w:space="0" w:color="auto"/>
            </w:tcBorders>
            <w:shd w:val="clear" w:color="auto" w:fill="auto"/>
            <w:vAlign w:val="center"/>
          </w:tcPr>
          <w:p w14:paraId="7F8BE99C"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76</w:t>
            </w:r>
          </w:p>
        </w:tc>
        <w:tc>
          <w:tcPr>
            <w:tcW w:w="565" w:type="dxa"/>
            <w:tcBorders>
              <w:top w:val="nil"/>
              <w:left w:val="nil"/>
              <w:bottom w:val="single" w:sz="4" w:space="0" w:color="auto"/>
              <w:right w:val="single" w:sz="4" w:space="0" w:color="auto"/>
            </w:tcBorders>
            <w:shd w:val="clear" w:color="auto" w:fill="auto"/>
            <w:vAlign w:val="center"/>
          </w:tcPr>
          <w:p w14:paraId="358DF5C4"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80</w:t>
            </w:r>
          </w:p>
        </w:tc>
        <w:tc>
          <w:tcPr>
            <w:tcW w:w="567" w:type="dxa"/>
            <w:tcBorders>
              <w:top w:val="nil"/>
              <w:left w:val="nil"/>
              <w:bottom w:val="single" w:sz="4" w:space="0" w:color="auto"/>
              <w:right w:val="single" w:sz="4" w:space="0" w:color="auto"/>
            </w:tcBorders>
            <w:shd w:val="clear" w:color="auto" w:fill="auto"/>
            <w:vAlign w:val="center"/>
          </w:tcPr>
          <w:p w14:paraId="221A2FDB"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83</w:t>
            </w:r>
          </w:p>
        </w:tc>
        <w:tc>
          <w:tcPr>
            <w:tcW w:w="565" w:type="dxa"/>
            <w:tcBorders>
              <w:top w:val="nil"/>
              <w:left w:val="nil"/>
              <w:bottom w:val="single" w:sz="4" w:space="0" w:color="auto"/>
              <w:right w:val="single" w:sz="4" w:space="0" w:color="auto"/>
            </w:tcBorders>
            <w:shd w:val="clear" w:color="auto" w:fill="auto"/>
            <w:vAlign w:val="center"/>
          </w:tcPr>
          <w:p w14:paraId="61AA9B41"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89</w:t>
            </w:r>
          </w:p>
        </w:tc>
        <w:tc>
          <w:tcPr>
            <w:tcW w:w="565" w:type="dxa"/>
            <w:tcBorders>
              <w:top w:val="nil"/>
              <w:left w:val="nil"/>
              <w:bottom w:val="single" w:sz="4" w:space="0" w:color="auto"/>
              <w:right w:val="single" w:sz="4" w:space="0" w:color="auto"/>
            </w:tcBorders>
            <w:shd w:val="clear" w:color="auto" w:fill="auto"/>
            <w:vAlign w:val="center"/>
          </w:tcPr>
          <w:p w14:paraId="6912FD61"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93</w:t>
            </w:r>
          </w:p>
        </w:tc>
        <w:tc>
          <w:tcPr>
            <w:tcW w:w="565" w:type="dxa"/>
            <w:tcBorders>
              <w:top w:val="nil"/>
              <w:left w:val="nil"/>
              <w:bottom w:val="single" w:sz="4" w:space="0" w:color="auto"/>
              <w:right w:val="single" w:sz="4" w:space="0" w:color="auto"/>
            </w:tcBorders>
            <w:shd w:val="clear" w:color="auto" w:fill="auto"/>
            <w:vAlign w:val="center"/>
          </w:tcPr>
          <w:p w14:paraId="188F5A3E"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97</w:t>
            </w:r>
          </w:p>
        </w:tc>
        <w:tc>
          <w:tcPr>
            <w:tcW w:w="565" w:type="dxa"/>
            <w:tcBorders>
              <w:top w:val="nil"/>
              <w:left w:val="nil"/>
              <w:bottom w:val="single" w:sz="4" w:space="0" w:color="auto"/>
              <w:right w:val="single" w:sz="4" w:space="0" w:color="auto"/>
            </w:tcBorders>
            <w:shd w:val="clear" w:color="auto" w:fill="auto"/>
            <w:vAlign w:val="center"/>
          </w:tcPr>
          <w:p w14:paraId="4E85B47F"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100</w:t>
            </w:r>
          </w:p>
        </w:tc>
        <w:tc>
          <w:tcPr>
            <w:tcW w:w="678" w:type="dxa"/>
            <w:tcBorders>
              <w:top w:val="nil"/>
              <w:left w:val="nil"/>
              <w:bottom w:val="single" w:sz="4" w:space="0" w:color="auto"/>
              <w:right w:val="single" w:sz="4" w:space="0" w:color="auto"/>
            </w:tcBorders>
            <w:shd w:val="clear" w:color="auto" w:fill="auto"/>
            <w:vAlign w:val="center"/>
          </w:tcPr>
          <w:p w14:paraId="7A6A39E9"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106</w:t>
            </w:r>
          </w:p>
        </w:tc>
        <w:tc>
          <w:tcPr>
            <w:tcW w:w="728" w:type="dxa"/>
            <w:tcBorders>
              <w:top w:val="nil"/>
              <w:left w:val="nil"/>
              <w:bottom w:val="single" w:sz="4" w:space="0" w:color="auto"/>
              <w:right w:val="single" w:sz="4" w:space="0" w:color="auto"/>
            </w:tcBorders>
            <w:shd w:val="clear" w:color="auto" w:fill="auto"/>
            <w:vAlign w:val="center"/>
          </w:tcPr>
          <w:p w14:paraId="583C8E50"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3,000</w:t>
            </w:r>
          </w:p>
        </w:tc>
        <w:tc>
          <w:tcPr>
            <w:tcW w:w="849" w:type="dxa"/>
            <w:tcBorders>
              <w:top w:val="nil"/>
              <w:left w:val="nil"/>
              <w:bottom w:val="single" w:sz="4" w:space="0" w:color="auto"/>
              <w:right w:val="single" w:sz="4" w:space="0" w:color="auto"/>
            </w:tcBorders>
            <w:shd w:val="clear" w:color="auto" w:fill="auto"/>
            <w:vAlign w:val="center"/>
          </w:tcPr>
          <w:p w14:paraId="262C77D8"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3,796</w:t>
            </w:r>
          </w:p>
        </w:tc>
      </w:tr>
      <w:tr w:rsidR="00EE6646" w:rsidRPr="0027617B" w14:paraId="57C5AFCB" w14:textId="77777777" w:rsidTr="000B67D5">
        <w:trPr>
          <w:trHeight w:val="417"/>
          <w:jc w:val="center"/>
        </w:trPr>
        <w:tc>
          <w:tcPr>
            <w:tcW w:w="1138" w:type="dxa"/>
            <w:shd w:val="clear" w:color="000000" w:fill="D9D9D9"/>
            <w:vAlign w:val="center"/>
          </w:tcPr>
          <w:p w14:paraId="429DFD48"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4</w:t>
            </w:r>
          </w:p>
        </w:tc>
        <w:tc>
          <w:tcPr>
            <w:tcW w:w="707" w:type="dxa"/>
            <w:tcBorders>
              <w:top w:val="nil"/>
              <w:left w:val="single" w:sz="4" w:space="0" w:color="auto"/>
              <w:bottom w:val="single" w:sz="4" w:space="0" w:color="auto"/>
              <w:right w:val="single" w:sz="4" w:space="0" w:color="auto"/>
            </w:tcBorders>
            <w:shd w:val="clear" w:color="auto" w:fill="auto"/>
            <w:vAlign w:val="center"/>
          </w:tcPr>
          <w:p w14:paraId="420A91B7"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707" w:type="dxa"/>
            <w:tcBorders>
              <w:top w:val="nil"/>
              <w:left w:val="nil"/>
              <w:bottom w:val="single" w:sz="4" w:space="0" w:color="auto"/>
              <w:right w:val="single" w:sz="4" w:space="0" w:color="auto"/>
            </w:tcBorders>
            <w:shd w:val="clear" w:color="auto" w:fill="auto"/>
            <w:vAlign w:val="center"/>
          </w:tcPr>
          <w:p w14:paraId="2A84FC2A"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72</w:t>
            </w:r>
          </w:p>
        </w:tc>
        <w:tc>
          <w:tcPr>
            <w:tcW w:w="565" w:type="dxa"/>
            <w:tcBorders>
              <w:top w:val="nil"/>
              <w:left w:val="nil"/>
              <w:bottom w:val="single" w:sz="4" w:space="0" w:color="auto"/>
              <w:right w:val="single" w:sz="4" w:space="0" w:color="auto"/>
            </w:tcBorders>
            <w:shd w:val="clear" w:color="auto" w:fill="auto"/>
            <w:vAlign w:val="center"/>
          </w:tcPr>
          <w:p w14:paraId="4ACA9333"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76</w:t>
            </w:r>
          </w:p>
        </w:tc>
        <w:tc>
          <w:tcPr>
            <w:tcW w:w="565" w:type="dxa"/>
            <w:tcBorders>
              <w:top w:val="nil"/>
              <w:left w:val="nil"/>
              <w:bottom w:val="single" w:sz="4" w:space="0" w:color="auto"/>
              <w:right w:val="single" w:sz="4" w:space="0" w:color="auto"/>
            </w:tcBorders>
            <w:shd w:val="clear" w:color="auto" w:fill="auto"/>
            <w:vAlign w:val="center"/>
          </w:tcPr>
          <w:p w14:paraId="587DF15B"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80</w:t>
            </w:r>
          </w:p>
        </w:tc>
        <w:tc>
          <w:tcPr>
            <w:tcW w:w="567" w:type="dxa"/>
            <w:tcBorders>
              <w:top w:val="nil"/>
              <w:left w:val="nil"/>
              <w:bottom w:val="single" w:sz="4" w:space="0" w:color="auto"/>
              <w:right w:val="single" w:sz="4" w:space="0" w:color="auto"/>
            </w:tcBorders>
            <w:shd w:val="clear" w:color="auto" w:fill="auto"/>
            <w:vAlign w:val="center"/>
          </w:tcPr>
          <w:p w14:paraId="72A10420"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83</w:t>
            </w:r>
          </w:p>
        </w:tc>
        <w:tc>
          <w:tcPr>
            <w:tcW w:w="565" w:type="dxa"/>
            <w:tcBorders>
              <w:top w:val="nil"/>
              <w:left w:val="nil"/>
              <w:bottom w:val="single" w:sz="4" w:space="0" w:color="auto"/>
              <w:right w:val="single" w:sz="4" w:space="0" w:color="auto"/>
            </w:tcBorders>
            <w:shd w:val="clear" w:color="auto" w:fill="auto"/>
            <w:vAlign w:val="center"/>
          </w:tcPr>
          <w:p w14:paraId="26283830"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89</w:t>
            </w:r>
          </w:p>
        </w:tc>
        <w:tc>
          <w:tcPr>
            <w:tcW w:w="565" w:type="dxa"/>
            <w:tcBorders>
              <w:top w:val="nil"/>
              <w:left w:val="nil"/>
              <w:bottom w:val="single" w:sz="4" w:space="0" w:color="auto"/>
              <w:right w:val="single" w:sz="4" w:space="0" w:color="auto"/>
            </w:tcBorders>
            <w:shd w:val="clear" w:color="auto" w:fill="auto"/>
            <w:vAlign w:val="center"/>
          </w:tcPr>
          <w:p w14:paraId="700046F3"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93</w:t>
            </w:r>
          </w:p>
        </w:tc>
        <w:tc>
          <w:tcPr>
            <w:tcW w:w="565" w:type="dxa"/>
            <w:tcBorders>
              <w:top w:val="nil"/>
              <w:left w:val="nil"/>
              <w:bottom w:val="single" w:sz="4" w:space="0" w:color="auto"/>
              <w:right w:val="single" w:sz="4" w:space="0" w:color="auto"/>
            </w:tcBorders>
            <w:shd w:val="clear" w:color="auto" w:fill="auto"/>
            <w:vAlign w:val="center"/>
          </w:tcPr>
          <w:p w14:paraId="55AEDD59"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97</w:t>
            </w:r>
          </w:p>
        </w:tc>
        <w:tc>
          <w:tcPr>
            <w:tcW w:w="565" w:type="dxa"/>
            <w:tcBorders>
              <w:top w:val="nil"/>
              <w:left w:val="nil"/>
              <w:bottom w:val="single" w:sz="4" w:space="0" w:color="auto"/>
              <w:right w:val="single" w:sz="4" w:space="0" w:color="auto"/>
            </w:tcBorders>
            <w:shd w:val="clear" w:color="auto" w:fill="auto"/>
            <w:vAlign w:val="center"/>
          </w:tcPr>
          <w:p w14:paraId="306E8FF3"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100</w:t>
            </w:r>
          </w:p>
        </w:tc>
        <w:tc>
          <w:tcPr>
            <w:tcW w:w="678" w:type="dxa"/>
            <w:tcBorders>
              <w:top w:val="nil"/>
              <w:left w:val="nil"/>
              <w:bottom w:val="single" w:sz="4" w:space="0" w:color="auto"/>
              <w:right w:val="single" w:sz="4" w:space="0" w:color="auto"/>
            </w:tcBorders>
            <w:shd w:val="clear" w:color="auto" w:fill="auto"/>
            <w:vAlign w:val="center"/>
          </w:tcPr>
          <w:p w14:paraId="1C953758"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106</w:t>
            </w:r>
          </w:p>
        </w:tc>
        <w:tc>
          <w:tcPr>
            <w:tcW w:w="728" w:type="dxa"/>
            <w:tcBorders>
              <w:top w:val="nil"/>
              <w:left w:val="nil"/>
              <w:bottom w:val="single" w:sz="4" w:space="0" w:color="auto"/>
              <w:right w:val="single" w:sz="4" w:space="0" w:color="auto"/>
            </w:tcBorders>
            <w:shd w:val="clear" w:color="auto" w:fill="auto"/>
            <w:vAlign w:val="center"/>
          </w:tcPr>
          <w:p w14:paraId="2378EB2F"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3,000</w:t>
            </w:r>
          </w:p>
        </w:tc>
        <w:tc>
          <w:tcPr>
            <w:tcW w:w="849" w:type="dxa"/>
            <w:tcBorders>
              <w:top w:val="nil"/>
              <w:left w:val="nil"/>
              <w:bottom w:val="single" w:sz="4" w:space="0" w:color="auto"/>
              <w:right w:val="single" w:sz="4" w:space="0" w:color="auto"/>
            </w:tcBorders>
            <w:shd w:val="clear" w:color="auto" w:fill="auto"/>
            <w:vAlign w:val="center"/>
          </w:tcPr>
          <w:p w14:paraId="70E33719"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3,796</w:t>
            </w:r>
          </w:p>
        </w:tc>
      </w:tr>
      <w:tr w:rsidR="00EE6646" w:rsidRPr="0027617B" w14:paraId="6B2801E2" w14:textId="77777777" w:rsidTr="000B67D5">
        <w:trPr>
          <w:trHeight w:val="423"/>
          <w:jc w:val="center"/>
        </w:trPr>
        <w:tc>
          <w:tcPr>
            <w:tcW w:w="1138" w:type="dxa"/>
            <w:shd w:val="clear" w:color="000000" w:fill="D9D9D9"/>
            <w:vAlign w:val="center"/>
          </w:tcPr>
          <w:p w14:paraId="55F5E65F"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5</w:t>
            </w:r>
          </w:p>
        </w:tc>
        <w:tc>
          <w:tcPr>
            <w:tcW w:w="707" w:type="dxa"/>
            <w:tcBorders>
              <w:top w:val="nil"/>
              <w:left w:val="single" w:sz="4" w:space="0" w:color="auto"/>
              <w:bottom w:val="single" w:sz="4" w:space="0" w:color="auto"/>
              <w:right w:val="single" w:sz="4" w:space="0" w:color="auto"/>
            </w:tcBorders>
            <w:shd w:val="clear" w:color="auto" w:fill="auto"/>
            <w:vAlign w:val="center"/>
          </w:tcPr>
          <w:p w14:paraId="5593AC5E"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707" w:type="dxa"/>
            <w:tcBorders>
              <w:top w:val="nil"/>
              <w:left w:val="nil"/>
              <w:bottom w:val="single" w:sz="4" w:space="0" w:color="auto"/>
              <w:right w:val="single" w:sz="4" w:space="0" w:color="auto"/>
            </w:tcBorders>
            <w:shd w:val="clear" w:color="auto" w:fill="auto"/>
            <w:vAlign w:val="center"/>
          </w:tcPr>
          <w:p w14:paraId="1D487488"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565" w:type="dxa"/>
            <w:tcBorders>
              <w:top w:val="nil"/>
              <w:left w:val="nil"/>
              <w:bottom w:val="single" w:sz="4" w:space="0" w:color="auto"/>
              <w:right w:val="single" w:sz="4" w:space="0" w:color="auto"/>
            </w:tcBorders>
            <w:shd w:val="clear" w:color="auto" w:fill="auto"/>
            <w:vAlign w:val="center"/>
          </w:tcPr>
          <w:p w14:paraId="7FAB4BD6"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565" w:type="dxa"/>
            <w:tcBorders>
              <w:top w:val="nil"/>
              <w:left w:val="nil"/>
              <w:bottom w:val="single" w:sz="4" w:space="0" w:color="auto"/>
              <w:right w:val="single" w:sz="4" w:space="0" w:color="auto"/>
            </w:tcBorders>
            <w:shd w:val="clear" w:color="auto" w:fill="auto"/>
            <w:vAlign w:val="center"/>
          </w:tcPr>
          <w:p w14:paraId="6989470D"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567" w:type="dxa"/>
            <w:tcBorders>
              <w:top w:val="nil"/>
              <w:left w:val="nil"/>
              <w:bottom w:val="single" w:sz="4" w:space="0" w:color="auto"/>
              <w:right w:val="single" w:sz="4" w:space="0" w:color="auto"/>
            </w:tcBorders>
            <w:shd w:val="clear" w:color="auto" w:fill="auto"/>
            <w:vAlign w:val="center"/>
          </w:tcPr>
          <w:p w14:paraId="5277B6BB"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565" w:type="dxa"/>
            <w:tcBorders>
              <w:top w:val="nil"/>
              <w:left w:val="nil"/>
              <w:bottom w:val="single" w:sz="4" w:space="0" w:color="auto"/>
              <w:right w:val="single" w:sz="4" w:space="0" w:color="auto"/>
            </w:tcBorders>
            <w:shd w:val="clear" w:color="auto" w:fill="auto"/>
            <w:vAlign w:val="center"/>
          </w:tcPr>
          <w:p w14:paraId="55AA0B2F"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565" w:type="dxa"/>
            <w:tcBorders>
              <w:top w:val="nil"/>
              <w:left w:val="nil"/>
              <w:bottom w:val="single" w:sz="4" w:space="0" w:color="auto"/>
              <w:right w:val="single" w:sz="4" w:space="0" w:color="auto"/>
            </w:tcBorders>
            <w:shd w:val="clear" w:color="auto" w:fill="auto"/>
            <w:vAlign w:val="center"/>
          </w:tcPr>
          <w:p w14:paraId="777BEF73"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5</w:t>
            </w:r>
          </w:p>
        </w:tc>
        <w:tc>
          <w:tcPr>
            <w:tcW w:w="565" w:type="dxa"/>
            <w:tcBorders>
              <w:top w:val="nil"/>
              <w:left w:val="nil"/>
              <w:bottom w:val="single" w:sz="4" w:space="0" w:color="auto"/>
              <w:right w:val="single" w:sz="4" w:space="0" w:color="auto"/>
            </w:tcBorders>
            <w:shd w:val="clear" w:color="auto" w:fill="auto"/>
            <w:vAlign w:val="center"/>
          </w:tcPr>
          <w:p w14:paraId="689E05C3"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5</w:t>
            </w:r>
          </w:p>
        </w:tc>
        <w:tc>
          <w:tcPr>
            <w:tcW w:w="565" w:type="dxa"/>
            <w:tcBorders>
              <w:top w:val="nil"/>
              <w:left w:val="nil"/>
              <w:bottom w:val="single" w:sz="4" w:space="0" w:color="auto"/>
              <w:right w:val="single" w:sz="4" w:space="0" w:color="auto"/>
            </w:tcBorders>
            <w:shd w:val="clear" w:color="auto" w:fill="auto"/>
            <w:vAlign w:val="center"/>
          </w:tcPr>
          <w:p w14:paraId="114FF4C4"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5</w:t>
            </w:r>
          </w:p>
        </w:tc>
        <w:tc>
          <w:tcPr>
            <w:tcW w:w="678" w:type="dxa"/>
            <w:tcBorders>
              <w:top w:val="nil"/>
              <w:left w:val="nil"/>
              <w:bottom w:val="single" w:sz="4" w:space="0" w:color="auto"/>
              <w:right w:val="single" w:sz="4" w:space="0" w:color="auto"/>
            </w:tcBorders>
            <w:shd w:val="clear" w:color="auto" w:fill="auto"/>
            <w:vAlign w:val="center"/>
          </w:tcPr>
          <w:p w14:paraId="436DBE66"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5</w:t>
            </w:r>
          </w:p>
        </w:tc>
        <w:tc>
          <w:tcPr>
            <w:tcW w:w="728" w:type="dxa"/>
            <w:tcBorders>
              <w:top w:val="nil"/>
              <w:left w:val="nil"/>
              <w:bottom w:val="single" w:sz="4" w:space="0" w:color="auto"/>
              <w:right w:val="single" w:sz="4" w:space="0" w:color="auto"/>
            </w:tcBorders>
            <w:shd w:val="clear" w:color="auto" w:fill="auto"/>
            <w:vAlign w:val="center"/>
          </w:tcPr>
          <w:p w14:paraId="642E158F"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151</w:t>
            </w:r>
          </w:p>
        </w:tc>
        <w:tc>
          <w:tcPr>
            <w:tcW w:w="849" w:type="dxa"/>
            <w:tcBorders>
              <w:top w:val="nil"/>
              <w:left w:val="nil"/>
              <w:bottom w:val="single" w:sz="4" w:space="0" w:color="auto"/>
              <w:right w:val="single" w:sz="4" w:space="0" w:color="auto"/>
            </w:tcBorders>
            <w:shd w:val="clear" w:color="auto" w:fill="auto"/>
            <w:vAlign w:val="center"/>
          </w:tcPr>
          <w:p w14:paraId="56FE0C3A"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191</w:t>
            </w:r>
          </w:p>
        </w:tc>
      </w:tr>
      <w:tr w:rsidR="00EE6646" w:rsidRPr="0027617B" w14:paraId="45621BC1" w14:textId="77777777" w:rsidTr="000B67D5">
        <w:trPr>
          <w:trHeight w:val="415"/>
          <w:jc w:val="center"/>
        </w:trPr>
        <w:tc>
          <w:tcPr>
            <w:tcW w:w="1138" w:type="dxa"/>
            <w:shd w:val="clear" w:color="000000" w:fill="D9D9D9"/>
            <w:vAlign w:val="center"/>
          </w:tcPr>
          <w:p w14:paraId="78DD1BC2"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6</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57EC79A"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7</w:t>
            </w:r>
          </w:p>
        </w:tc>
        <w:tc>
          <w:tcPr>
            <w:tcW w:w="707" w:type="dxa"/>
            <w:tcBorders>
              <w:top w:val="single" w:sz="4" w:space="0" w:color="auto"/>
              <w:left w:val="nil"/>
              <w:bottom w:val="single" w:sz="4" w:space="0" w:color="auto"/>
              <w:right w:val="single" w:sz="4" w:space="0" w:color="auto"/>
            </w:tcBorders>
            <w:shd w:val="clear" w:color="auto" w:fill="auto"/>
            <w:vAlign w:val="center"/>
          </w:tcPr>
          <w:p w14:paraId="7BBC4EF6"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8</w:t>
            </w:r>
          </w:p>
        </w:tc>
        <w:tc>
          <w:tcPr>
            <w:tcW w:w="565" w:type="dxa"/>
            <w:tcBorders>
              <w:top w:val="single" w:sz="4" w:space="0" w:color="auto"/>
              <w:left w:val="nil"/>
              <w:bottom w:val="single" w:sz="4" w:space="0" w:color="auto"/>
              <w:right w:val="single" w:sz="4" w:space="0" w:color="auto"/>
            </w:tcBorders>
            <w:shd w:val="clear" w:color="auto" w:fill="auto"/>
            <w:vAlign w:val="center"/>
          </w:tcPr>
          <w:p w14:paraId="022E226A"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7</w:t>
            </w:r>
          </w:p>
        </w:tc>
        <w:tc>
          <w:tcPr>
            <w:tcW w:w="565" w:type="dxa"/>
            <w:tcBorders>
              <w:top w:val="single" w:sz="4" w:space="0" w:color="auto"/>
              <w:left w:val="nil"/>
              <w:bottom w:val="single" w:sz="4" w:space="0" w:color="auto"/>
              <w:right w:val="single" w:sz="4" w:space="0" w:color="auto"/>
            </w:tcBorders>
            <w:shd w:val="clear" w:color="auto" w:fill="auto"/>
            <w:vAlign w:val="center"/>
          </w:tcPr>
          <w:p w14:paraId="3EEAF77A"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21</w:t>
            </w:r>
          </w:p>
        </w:tc>
        <w:tc>
          <w:tcPr>
            <w:tcW w:w="567" w:type="dxa"/>
            <w:tcBorders>
              <w:top w:val="single" w:sz="4" w:space="0" w:color="auto"/>
              <w:left w:val="nil"/>
              <w:bottom w:val="single" w:sz="4" w:space="0" w:color="auto"/>
              <w:right w:val="single" w:sz="4" w:space="0" w:color="auto"/>
            </w:tcBorders>
            <w:shd w:val="clear" w:color="auto" w:fill="auto"/>
            <w:vAlign w:val="center"/>
          </w:tcPr>
          <w:p w14:paraId="5724DB4A"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24</w:t>
            </w:r>
          </w:p>
        </w:tc>
        <w:tc>
          <w:tcPr>
            <w:tcW w:w="565" w:type="dxa"/>
            <w:tcBorders>
              <w:top w:val="single" w:sz="4" w:space="0" w:color="auto"/>
              <w:left w:val="nil"/>
              <w:bottom w:val="single" w:sz="4" w:space="0" w:color="auto"/>
              <w:right w:val="single" w:sz="4" w:space="0" w:color="auto"/>
            </w:tcBorders>
            <w:shd w:val="clear" w:color="auto" w:fill="auto"/>
            <w:vAlign w:val="center"/>
          </w:tcPr>
          <w:p w14:paraId="3BFD79CE"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8</w:t>
            </w:r>
          </w:p>
        </w:tc>
        <w:tc>
          <w:tcPr>
            <w:tcW w:w="565" w:type="dxa"/>
            <w:tcBorders>
              <w:top w:val="single" w:sz="4" w:space="0" w:color="auto"/>
              <w:left w:val="nil"/>
              <w:bottom w:val="single" w:sz="4" w:space="0" w:color="auto"/>
              <w:right w:val="single" w:sz="4" w:space="0" w:color="auto"/>
            </w:tcBorders>
            <w:shd w:val="clear" w:color="auto" w:fill="auto"/>
            <w:vAlign w:val="center"/>
          </w:tcPr>
          <w:p w14:paraId="06369819"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6</w:t>
            </w:r>
          </w:p>
        </w:tc>
        <w:tc>
          <w:tcPr>
            <w:tcW w:w="565" w:type="dxa"/>
            <w:tcBorders>
              <w:top w:val="single" w:sz="4" w:space="0" w:color="auto"/>
              <w:left w:val="nil"/>
              <w:bottom w:val="single" w:sz="4" w:space="0" w:color="auto"/>
              <w:right w:val="single" w:sz="4" w:space="0" w:color="auto"/>
            </w:tcBorders>
            <w:shd w:val="clear" w:color="auto" w:fill="auto"/>
            <w:vAlign w:val="center"/>
          </w:tcPr>
          <w:p w14:paraId="7775BCC3"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20</w:t>
            </w:r>
          </w:p>
        </w:tc>
        <w:tc>
          <w:tcPr>
            <w:tcW w:w="565" w:type="dxa"/>
            <w:tcBorders>
              <w:top w:val="single" w:sz="4" w:space="0" w:color="auto"/>
              <w:left w:val="nil"/>
              <w:bottom w:val="single" w:sz="4" w:space="0" w:color="auto"/>
              <w:right w:val="single" w:sz="4" w:space="0" w:color="auto"/>
            </w:tcBorders>
            <w:shd w:val="clear" w:color="auto" w:fill="auto"/>
            <w:vAlign w:val="center"/>
          </w:tcPr>
          <w:p w14:paraId="7AD78231"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17</w:t>
            </w:r>
          </w:p>
        </w:tc>
        <w:tc>
          <w:tcPr>
            <w:tcW w:w="678" w:type="dxa"/>
            <w:tcBorders>
              <w:top w:val="single" w:sz="4" w:space="0" w:color="auto"/>
              <w:left w:val="nil"/>
              <w:bottom w:val="single" w:sz="4" w:space="0" w:color="auto"/>
              <w:right w:val="single" w:sz="4" w:space="0" w:color="auto"/>
            </w:tcBorders>
            <w:shd w:val="clear" w:color="auto" w:fill="auto"/>
            <w:vAlign w:val="center"/>
          </w:tcPr>
          <w:p w14:paraId="38AA8DA8"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16</w:t>
            </w:r>
          </w:p>
        </w:tc>
        <w:tc>
          <w:tcPr>
            <w:tcW w:w="728" w:type="dxa"/>
            <w:tcBorders>
              <w:top w:val="nil"/>
              <w:left w:val="nil"/>
              <w:bottom w:val="single" w:sz="4" w:space="0" w:color="auto"/>
              <w:right w:val="single" w:sz="4" w:space="0" w:color="auto"/>
            </w:tcBorders>
            <w:shd w:val="clear" w:color="auto" w:fill="auto"/>
            <w:vAlign w:val="center"/>
          </w:tcPr>
          <w:p w14:paraId="0209499D"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47</w:t>
            </w:r>
            <w:r>
              <w:rPr>
                <w:rFonts w:ascii="Arial Narrow" w:hAnsi="Arial Narrow" w:cs="Arial"/>
                <w:color w:val="auto"/>
                <w:sz w:val="16"/>
                <w:szCs w:val="16"/>
                <w:lang w:eastAsia="es-MX"/>
              </w:rPr>
              <w:t>7</w:t>
            </w:r>
          </w:p>
        </w:tc>
        <w:tc>
          <w:tcPr>
            <w:tcW w:w="849" w:type="dxa"/>
            <w:tcBorders>
              <w:top w:val="nil"/>
              <w:left w:val="nil"/>
              <w:bottom w:val="single" w:sz="4" w:space="0" w:color="auto"/>
              <w:right w:val="single" w:sz="4" w:space="0" w:color="auto"/>
            </w:tcBorders>
            <w:shd w:val="clear" w:color="auto" w:fill="auto"/>
            <w:vAlign w:val="center"/>
          </w:tcPr>
          <w:p w14:paraId="3959CEDF"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61</w:t>
            </w:r>
            <w:r>
              <w:rPr>
                <w:rFonts w:ascii="Arial Narrow" w:hAnsi="Arial Narrow" w:cs="Arial"/>
                <w:color w:val="auto"/>
                <w:sz w:val="16"/>
                <w:szCs w:val="16"/>
                <w:lang w:eastAsia="es-MX"/>
              </w:rPr>
              <w:t>1</w:t>
            </w:r>
          </w:p>
        </w:tc>
      </w:tr>
      <w:tr w:rsidR="00EE6646" w:rsidRPr="0027617B" w14:paraId="754E0793" w14:textId="77777777" w:rsidTr="000B67D5">
        <w:trPr>
          <w:trHeight w:val="408"/>
          <w:jc w:val="center"/>
        </w:trPr>
        <w:tc>
          <w:tcPr>
            <w:tcW w:w="1138" w:type="dxa"/>
            <w:shd w:val="clear" w:color="000000" w:fill="D9D9D9"/>
            <w:vAlign w:val="center"/>
          </w:tcPr>
          <w:p w14:paraId="5FCF8451"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7</w:t>
            </w:r>
          </w:p>
        </w:tc>
        <w:tc>
          <w:tcPr>
            <w:tcW w:w="707" w:type="dxa"/>
            <w:tcBorders>
              <w:top w:val="nil"/>
              <w:left w:val="single" w:sz="4" w:space="0" w:color="auto"/>
              <w:bottom w:val="single" w:sz="4" w:space="0" w:color="auto"/>
              <w:right w:val="single" w:sz="4" w:space="0" w:color="auto"/>
            </w:tcBorders>
            <w:shd w:val="clear" w:color="auto" w:fill="auto"/>
            <w:vAlign w:val="center"/>
          </w:tcPr>
          <w:p w14:paraId="37140306"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7</w:t>
            </w:r>
          </w:p>
        </w:tc>
        <w:tc>
          <w:tcPr>
            <w:tcW w:w="707" w:type="dxa"/>
            <w:tcBorders>
              <w:top w:val="nil"/>
              <w:left w:val="nil"/>
              <w:bottom w:val="single" w:sz="4" w:space="0" w:color="auto"/>
              <w:right w:val="single" w:sz="4" w:space="0" w:color="auto"/>
            </w:tcBorders>
            <w:shd w:val="clear" w:color="auto" w:fill="auto"/>
            <w:vAlign w:val="center"/>
          </w:tcPr>
          <w:p w14:paraId="15C4D0BA"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8</w:t>
            </w:r>
          </w:p>
        </w:tc>
        <w:tc>
          <w:tcPr>
            <w:tcW w:w="565" w:type="dxa"/>
            <w:tcBorders>
              <w:top w:val="nil"/>
              <w:left w:val="nil"/>
              <w:bottom w:val="single" w:sz="4" w:space="0" w:color="auto"/>
              <w:right w:val="single" w:sz="4" w:space="0" w:color="auto"/>
            </w:tcBorders>
            <w:shd w:val="clear" w:color="auto" w:fill="auto"/>
            <w:vAlign w:val="center"/>
          </w:tcPr>
          <w:p w14:paraId="3A88375A"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7</w:t>
            </w:r>
          </w:p>
        </w:tc>
        <w:tc>
          <w:tcPr>
            <w:tcW w:w="565" w:type="dxa"/>
            <w:tcBorders>
              <w:top w:val="nil"/>
              <w:left w:val="nil"/>
              <w:bottom w:val="single" w:sz="4" w:space="0" w:color="auto"/>
              <w:right w:val="single" w:sz="4" w:space="0" w:color="auto"/>
            </w:tcBorders>
            <w:shd w:val="clear" w:color="auto" w:fill="auto"/>
            <w:vAlign w:val="center"/>
          </w:tcPr>
          <w:p w14:paraId="16C051FD"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21</w:t>
            </w:r>
          </w:p>
        </w:tc>
        <w:tc>
          <w:tcPr>
            <w:tcW w:w="567" w:type="dxa"/>
            <w:tcBorders>
              <w:top w:val="nil"/>
              <w:left w:val="nil"/>
              <w:bottom w:val="single" w:sz="4" w:space="0" w:color="auto"/>
              <w:right w:val="single" w:sz="4" w:space="0" w:color="auto"/>
            </w:tcBorders>
            <w:shd w:val="clear" w:color="auto" w:fill="auto"/>
            <w:vAlign w:val="center"/>
          </w:tcPr>
          <w:p w14:paraId="6B1605AA"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24</w:t>
            </w:r>
          </w:p>
        </w:tc>
        <w:tc>
          <w:tcPr>
            <w:tcW w:w="565" w:type="dxa"/>
            <w:tcBorders>
              <w:top w:val="nil"/>
              <w:left w:val="nil"/>
              <w:bottom w:val="single" w:sz="4" w:space="0" w:color="auto"/>
              <w:right w:val="single" w:sz="4" w:space="0" w:color="auto"/>
            </w:tcBorders>
            <w:shd w:val="clear" w:color="auto" w:fill="auto"/>
            <w:vAlign w:val="center"/>
          </w:tcPr>
          <w:p w14:paraId="46E431C9"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8</w:t>
            </w:r>
          </w:p>
        </w:tc>
        <w:tc>
          <w:tcPr>
            <w:tcW w:w="565" w:type="dxa"/>
            <w:tcBorders>
              <w:top w:val="nil"/>
              <w:left w:val="nil"/>
              <w:bottom w:val="single" w:sz="4" w:space="0" w:color="auto"/>
              <w:right w:val="single" w:sz="4" w:space="0" w:color="auto"/>
            </w:tcBorders>
            <w:shd w:val="clear" w:color="auto" w:fill="auto"/>
            <w:vAlign w:val="center"/>
          </w:tcPr>
          <w:p w14:paraId="3B56BC91"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6</w:t>
            </w:r>
          </w:p>
        </w:tc>
        <w:tc>
          <w:tcPr>
            <w:tcW w:w="565" w:type="dxa"/>
            <w:tcBorders>
              <w:top w:val="nil"/>
              <w:left w:val="nil"/>
              <w:bottom w:val="single" w:sz="4" w:space="0" w:color="auto"/>
              <w:right w:val="single" w:sz="4" w:space="0" w:color="auto"/>
            </w:tcBorders>
            <w:shd w:val="clear" w:color="auto" w:fill="auto"/>
            <w:vAlign w:val="center"/>
          </w:tcPr>
          <w:p w14:paraId="098CEAA2"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20</w:t>
            </w:r>
          </w:p>
        </w:tc>
        <w:tc>
          <w:tcPr>
            <w:tcW w:w="565" w:type="dxa"/>
            <w:tcBorders>
              <w:top w:val="nil"/>
              <w:left w:val="nil"/>
              <w:bottom w:val="single" w:sz="4" w:space="0" w:color="auto"/>
              <w:right w:val="single" w:sz="4" w:space="0" w:color="auto"/>
            </w:tcBorders>
            <w:shd w:val="clear" w:color="auto" w:fill="auto"/>
            <w:vAlign w:val="center"/>
          </w:tcPr>
          <w:p w14:paraId="7E12082A"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17</w:t>
            </w:r>
          </w:p>
        </w:tc>
        <w:tc>
          <w:tcPr>
            <w:tcW w:w="678" w:type="dxa"/>
            <w:tcBorders>
              <w:top w:val="nil"/>
              <w:left w:val="nil"/>
              <w:bottom w:val="single" w:sz="4" w:space="0" w:color="auto"/>
              <w:right w:val="single" w:sz="4" w:space="0" w:color="auto"/>
            </w:tcBorders>
            <w:shd w:val="clear" w:color="auto" w:fill="auto"/>
            <w:vAlign w:val="center"/>
          </w:tcPr>
          <w:p w14:paraId="14D01FC2" w14:textId="77777777" w:rsidR="00EE6646" w:rsidRPr="000D7277" w:rsidRDefault="00EE6646" w:rsidP="000B67D5">
            <w:pPr>
              <w:spacing w:before="0" w:after="0" w:line="240" w:lineRule="auto"/>
              <w:ind w:left="0" w:right="0"/>
              <w:jc w:val="center"/>
              <w:rPr>
                <w:rFonts w:ascii="Arial Narrow" w:hAnsi="Arial Narrow" w:cs="Arial"/>
                <w:color w:val="auto"/>
                <w:sz w:val="16"/>
                <w:szCs w:val="16"/>
                <w:lang w:eastAsia="es-MX"/>
              </w:rPr>
            </w:pPr>
            <w:r w:rsidRPr="000D7277">
              <w:rPr>
                <w:rFonts w:ascii="Arial Narrow" w:hAnsi="Arial Narrow" w:cs="Calibri"/>
                <w:color w:val="000000"/>
                <w:sz w:val="16"/>
                <w:szCs w:val="16"/>
              </w:rPr>
              <w:t>16</w:t>
            </w:r>
          </w:p>
        </w:tc>
        <w:tc>
          <w:tcPr>
            <w:tcW w:w="728" w:type="dxa"/>
            <w:tcBorders>
              <w:top w:val="nil"/>
              <w:left w:val="nil"/>
              <w:bottom w:val="single" w:sz="4" w:space="0" w:color="auto"/>
              <w:right w:val="single" w:sz="4" w:space="0" w:color="auto"/>
            </w:tcBorders>
            <w:shd w:val="clear" w:color="auto" w:fill="auto"/>
            <w:vAlign w:val="center"/>
          </w:tcPr>
          <w:p w14:paraId="0F5F098E"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47</w:t>
            </w:r>
            <w:r>
              <w:rPr>
                <w:rFonts w:ascii="Arial Narrow" w:hAnsi="Arial Narrow" w:cs="Arial"/>
                <w:color w:val="auto"/>
                <w:sz w:val="16"/>
                <w:szCs w:val="16"/>
                <w:lang w:eastAsia="es-MX"/>
              </w:rPr>
              <w:t>7</w:t>
            </w:r>
          </w:p>
        </w:tc>
        <w:tc>
          <w:tcPr>
            <w:tcW w:w="849" w:type="dxa"/>
            <w:tcBorders>
              <w:top w:val="nil"/>
              <w:left w:val="nil"/>
              <w:bottom w:val="single" w:sz="4" w:space="0" w:color="auto"/>
              <w:right w:val="single" w:sz="4" w:space="0" w:color="auto"/>
            </w:tcBorders>
            <w:shd w:val="clear" w:color="auto" w:fill="auto"/>
            <w:vAlign w:val="center"/>
          </w:tcPr>
          <w:p w14:paraId="4BFE4947"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61</w:t>
            </w:r>
            <w:r>
              <w:rPr>
                <w:rFonts w:ascii="Arial Narrow" w:hAnsi="Arial Narrow" w:cs="Arial"/>
                <w:color w:val="auto"/>
                <w:sz w:val="16"/>
                <w:szCs w:val="16"/>
                <w:lang w:eastAsia="es-MX"/>
              </w:rPr>
              <w:t>1</w:t>
            </w:r>
          </w:p>
        </w:tc>
      </w:tr>
      <w:tr w:rsidR="00EE6646" w:rsidRPr="0027617B" w14:paraId="618096F4" w14:textId="77777777" w:rsidTr="000B67D5">
        <w:trPr>
          <w:trHeight w:val="427"/>
          <w:jc w:val="center"/>
        </w:trPr>
        <w:tc>
          <w:tcPr>
            <w:tcW w:w="1138" w:type="dxa"/>
            <w:shd w:val="clear" w:color="000000" w:fill="D9D9D9"/>
            <w:vAlign w:val="center"/>
          </w:tcPr>
          <w:p w14:paraId="4D8589FD"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8</w:t>
            </w:r>
          </w:p>
        </w:tc>
        <w:tc>
          <w:tcPr>
            <w:tcW w:w="707" w:type="dxa"/>
            <w:tcBorders>
              <w:top w:val="nil"/>
              <w:left w:val="single" w:sz="4" w:space="0" w:color="auto"/>
              <w:bottom w:val="single" w:sz="4" w:space="0" w:color="auto"/>
              <w:right w:val="single" w:sz="4" w:space="0" w:color="auto"/>
            </w:tcBorders>
            <w:shd w:val="clear" w:color="auto" w:fill="auto"/>
            <w:vAlign w:val="center"/>
          </w:tcPr>
          <w:p w14:paraId="170B84DB"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707" w:type="dxa"/>
            <w:tcBorders>
              <w:top w:val="nil"/>
              <w:left w:val="nil"/>
              <w:bottom w:val="single" w:sz="4" w:space="0" w:color="auto"/>
              <w:right w:val="single" w:sz="4" w:space="0" w:color="auto"/>
            </w:tcBorders>
            <w:shd w:val="clear" w:color="auto" w:fill="auto"/>
            <w:vAlign w:val="center"/>
          </w:tcPr>
          <w:p w14:paraId="2FF48626"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72</w:t>
            </w:r>
          </w:p>
        </w:tc>
        <w:tc>
          <w:tcPr>
            <w:tcW w:w="565" w:type="dxa"/>
            <w:tcBorders>
              <w:top w:val="nil"/>
              <w:left w:val="nil"/>
              <w:bottom w:val="single" w:sz="4" w:space="0" w:color="auto"/>
              <w:right w:val="single" w:sz="4" w:space="0" w:color="auto"/>
            </w:tcBorders>
            <w:shd w:val="clear" w:color="auto" w:fill="auto"/>
            <w:vAlign w:val="center"/>
          </w:tcPr>
          <w:p w14:paraId="52CB294F"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76</w:t>
            </w:r>
          </w:p>
        </w:tc>
        <w:tc>
          <w:tcPr>
            <w:tcW w:w="565" w:type="dxa"/>
            <w:tcBorders>
              <w:top w:val="nil"/>
              <w:left w:val="nil"/>
              <w:bottom w:val="single" w:sz="4" w:space="0" w:color="auto"/>
              <w:right w:val="single" w:sz="4" w:space="0" w:color="auto"/>
            </w:tcBorders>
            <w:shd w:val="clear" w:color="auto" w:fill="auto"/>
            <w:vAlign w:val="center"/>
          </w:tcPr>
          <w:p w14:paraId="56FC9CCE"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80</w:t>
            </w:r>
          </w:p>
        </w:tc>
        <w:tc>
          <w:tcPr>
            <w:tcW w:w="567" w:type="dxa"/>
            <w:tcBorders>
              <w:top w:val="nil"/>
              <w:left w:val="nil"/>
              <w:bottom w:val="single" w:sz="4" w:space="0" w:color="auto"/>
              <w:right w:val="single" w:sz="4" w:space="0" w:color="auto"/>
            </w:tcBorders>
            <w:shd w:val="clear" w:color="auto" w:fill="auto"/>
            <w:vAlign w:val="center"/>
          </w:tcPr>
          <w:p w14:paraId="34187443"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83</w:t>
            </w:r>
          </w:p>
        </w:tc>
        <w:tc>
          <w:tcPr>
            <w:tcW w:w="565" w:type="dxa"/>
            <w:tcBorders>
              <w:top w:val="nil"/>
              <w:left w:val="nil"/>
              <w:bottom w:val="single" w:sz="4" w:space="0" w:color="auto"/>
              <w:right w:val="single" w:sz="4" w:space="0" w:color="auto"/>
            </w:tcBorders>
            <w:shd w:val="clear" w:color="auto" w:fill="auto"/>
            <w:vAlign w:val="center"/>
          </w:tcPr>
          <w:p w14:paraId="2930F79F"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89</w:t>
            </w:r>
          </w:p>
        </w:tc>
        <w:tc>
          <w:tcPr>
            <w:tcW w:w="565" w:type="dxa"/>
            <w:tcBorders>
              <w:top w:val="nil"/>
              <w:left w:val="nil"/>
              <w:bottom w:val="single" w:sz="4" w:space="0" w:color="auto"/>
              <w:right w:val="single" w:sz="4" w:space="0" w:color="auto"/>
            </w:tcBorders>
            <w:shd w:val="clear" w:color="auto" w:fill="auto"/>
            <w:vAlign w:val="center"/>
          </w:tcPr>
          <w:p w14:paraId="56985AF6"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93</w:t>
            </w:r>
          </w:p>
        </w:tc>
        <w:tc>
          <w:tcPr>
            <w:tcW w:w="565" w:type="dxa"/>
            <w:tcBorders>
              <w:top w:val="nil"/>
              <w:left w:val="nil"/>
              <w:bottom w:val="single" w:sz="4" w:space="0" w:color="auto"/>
              <w:right w:val="single" w:sz="4" w:space="0" w:color="auto"/>
            </w:tcBorders>
            <w:shd w:val="clear" w:color="auto" w:fill="auto"/>
            <w:vAlign w:val="center"/>
          </w:tcPr>
          <w:p w14:paraId="2DE68528"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97</w:t>
            </w:r>
          </w:p>
        </w:tc>
        <w:tc>
          <w:tcPr>
            <w:tcW w:w="565" w:type="dxa"/>
            <w:tcBorders>
              <w:top w:val="nil"/>
              <w:left w:val="nil"/>
              <w:bottom w:val="single" w:sz="4" w:space="0" w:color="auto"/>
              <w:right w:val="single" w:sz="4" w:space="0" w:color="auto"/>
            </w:tcBorders>
            <w:shd w:val="clear" w:color="auto" w:fill="auto"/>
            <w:vAlign w:val="center"/>
          </w:tcPr>
          <w:p w14:paraId="7F8F17AF"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100</w:t>
            </w:r>
          </w:p>
        </w:tc>
        <w:tc>
          <w:tcPr>
            <w:tcW w:w="678" w:type="dxa"/>
            <w:tcBorders>
              <w:top w:val="nil"/>
              <w:left w:val="nil"/>
              <w:bottom w:val="single" w:sz="4" w:space="0" w:color="auto"/>
              <w:right w:val="single" w:sz="4" w:space="0" w:color="auto"/>
            </w:tcBorders>
            <w:shd w:val="clear" w:color="auto" w:fill="auto"/>
            <w:vAlign w:val="center"/>
          </w:tcPr>
          <w:p w14:paraId="2F8C91B5"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106</w:t>
            </w:r>
          </w:p>
        </w:tc>
        <w:tc>
          <w:tcPr>
            <w:tcW w:w="728" w:type="dxa"/>
            <w:tcBorders>
              <w:top w:val="nil"/>
              <w:left w:val="nil"/>
              <w:bottom w:val="single" w:sz="4" w:space="0" w:color="auto"/>
              <w:right w:val="single" w:sz="4" w:space="0" w:color="auto"/>
            </w:tcBorders>
            <w:shd w:val="clear" w:color="auto" w:fill="auto"/>
            <w:vAlign w:val="center"/>
          </w:tcPr>
          <w:p w14:paraId="3EBE8D6B"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3,000</w:t>
            </w:r>
          </w:p>
        </w:tc>
        <w:tc>
          <w:tcPr>
            <w:tcW w:w="849" w:type="dxa"/>
            <w:tcBorders>
              <w:top w:val="nil"/>
              <w:left w:val="nil"/>
              <w:bottom w:val="single" w:sz="4" w:space="0" w:color="auto"/>
              <w:right w:val="single" w:sz="4" w:space="0" w:color="auto"/>
            </w:tcBorders>
            <w:shd w:val="clear" w:color="auto" w:fill="auto"/>
            <w:vAlign w:val="center"/>
          </w:tcPr>
          <w:p w14:paraId="2F441258"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3,796</w:t>
            </w:r>
          </w:p>
        </w:tc>
      </w:tr>
      <w:tr w:rsidR="00EE6646" w:rsidRPr="0027617B" w14:paraId="65051F3E" w14:textId="77777777" w:rsidTr="000B67D5">
        <w:trPr>
          <w:trHeight w:val="405"/>
          <w:jc w:val="center"/>
        </w:trPr>
        <w:tc>
          <w:tcPr>
            <w:tcW w:w="1138" w:type="dxa"/>
            <w:shd w:val="clear" w:color="000000" w:fill="D9D9D9"/>
            <w:vAlign w:val="center"/>
          </w:tcPr>
          <w:p w14:paraId="1D2BF871"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9</w:t>
            </w:r>
          </w:p>
        </w:tc>
        <w:tc>
          <w:tcPr>
            <w:tcW w:w="707" w:type="dxa"/>
            <w:tcBorders>
              <w:top w:val="nil"/>
              <w:left w:val="single" w:sz="4" w:space="0" w:color="auto"/>
              <w:bottom w:val="single" w:sz="4" w:space="0" w:color="auto"/>
              <w:right w:val="single" w:sz="4" w:space="0" w:color="auto"/>
            </w:tcBorders>
            <w:shd w:val="clear" w:color="auto" w:fill="auto"/>
            <w:vAlign w:val="center"/>
          </w:tcPr>
          <w:p w14:paraId="3AE6CCCF"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707" w:type="dxa"/>
            <w:tcBorders>
              <w:top w:val="nil"/>
              <w:left w:val="nil"/>
              <w:bottom w:val="single" w:sz="4" w:space="0" w:color="auto"/>
              <w:right w:val="single" w:sz="4" w:space="0" w:color="auto"/>
            </w:tcBorders>
            <w:shd w:val="clear" w:color="auto" w:fill="auto"/>
            <w:vAlign w:val="center"/>
          </w:tcPr>
          <w:p w14:paraId="434BFF29"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72</w:t>
            </w:r>
          </w:p>
        </w:tc>
        <w:tc>
          <w:tcPr>
            <w:tcW w:w="565" w:type="dxa"/>
            <w:tcBorders>
              <w:top w:val="nil"/>
              <w:left w:val="nil"/>
              <w:bottom w:val="single" w:sz="4" w:space="0" w:color="auto"/>
              <w:right w:val="single" w:sz="4" w:space="0" w:color="auto"/>
            </w:tcBorders>
            <w:shd w:val="clear" w:color="auto" w:fill="auto"/>
            <w:vAlign w:val="center"/>
          </w:tcPr>
          <w:p w14:paraId="55889931"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76</w:t>
            </w:r>
          </w:p>
        </w:tc>
        <w:tc>
          <w:tcPr>
            <w:tcW w:w="565" w:type="dxa"/>
            <w:tcBorders>
              <w:top w:val="nil"/>
              <w:left w:val="nil"/>
              <w:bottom w:val="single" w:sz="4" w:space="0" w:color="auto"/>
              <w:right w:val="single" w:sz="4" w:space="0" w:color="auto"/>
            </w:tcBorders>
            <w:shd w:val="clear" w:color="auto" w:fill="auto"/>
            <w:vAlign w:val="center"/>
          </w:tcPr>
          <w:p w14:paraId="7469C9B6"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80</w:t>
            </w:r>
          </w:p>
        </w:tc>
        <w:tc>
          <w:tcPr>
            <w:tcW w:w="567" w:type="dxa"/>
            <w:tcBorders>
              <w:top w:val="nil"/>
              <w:left w:val="nil"/>
              <w:bottom w:val="single" w:sz="4" w:space="0" w:color="auto"/>
              <w:right w:val="single" w:sz="4" w:space="0" w:color="auto"/>
            </w:tcBorders>
            <w:shd w:val="clear" w:color="auto" w:fill="auto"/>
            <w:vAlign w:val="center"/>
          </w:tcPr>
          <w:p w14:paraId="196C2DF3"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83</w:t>
            </w:r>
          </w:p>
        </w:tc>
        <w:tc>
          <w:tcPr>
            <w:tcW w:w="565" w:type="dxa"/>
            <w:tcBorders>
              <w:top w:val="nil"/>
              <w:left w:val="nil"/>
              <w:bottom w:val="single" w:sz="4" w:space="0" w:color="auto"/>
              <w:right w:val="single" w:sz="4" w:space="0" w:color="auto"/>
            </w:tcBorders>
            <w:shd w:val="clear" w:color="auto" w:fill="auto"/>
            <w:vAlign w:val="center"/>
          </w:tcPr>
          <w:p w14:paraId="662B8D3B"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89</w:t>
            </w:r>
          </w:p>
        </w:tc>
        <w:tc>
          <w:tcPr>
            <w:tcW w:w="565" w:type="dxa"/>
            <w:tcBorders>
              <w:top w:val="nil"/>
              <w:left w:val="nil"/>
              <w:bottom w:val="single" w:sz="4" w:space="0" w:color="auto"/>
              <w:right w:val="single" w:sz="4" w:space="0" w:color="auto"/>
            </w:tcBorders>
            <w:shd w:val="clear" w:color="auto" w:fill="auto"/>
            <w:vAlign w:val="center"/>
          </w:tcPr>
          <w:p w14:paraId="2FD5F4FD"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93</w:t>
            </w:r>
          </w:p>
        </w:tc>
        <w:tc>
          <w:tcPr>
            <w:tcW w:w="565" w:type="dxa"/>
            <w:tcBorders>
              <w:top w:val="nil"/>
              <w:left w:val="nil"/>
              <w:bottom w:val="single" w:sz="4" w:space="0" w:color="auto"/>
              <w:right w:val="single" w:sz="4" w:space="0" w:color="auto"/>
            </w:tcBorders>
            <w:shd w:val="clear" w:color="auto" w:fill="auto"/>
            <w:vAlign w:val="center"/>
          </w:tcPr>
          <w:p w14:paraId="3E245E9C"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97</w:t>
            </w:r>
          </w:p>
        </w:tc>
        <w:tc>
          <w:tcPr>
            <w:tcW w:w="565" w:type="dxa"/>
            <w:tcBorders>
              <w:top w:val="nil"/>
              <w:left w:val="nil"/>
              <w:bottom w:val="single" w:sz="4" w:space="0" w:color="auto"/>
              <w:right w:val="single" w:sz="4" w:space="0" w:color="auto"/>
            </w:tcBorders>
            <w:shd w:val="clear" w:color="auto" w:fill="auto"/>
            <w:vAlign w:val="center"/>
          </w:tcPr>
          <w:p w14:paraId="144E5234"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100</w:t>
            </w:r>
          </w:p>
        </w:tc>
        <w:tc>
          <w:tcPr>
            <w:tcW w:w="678" w:type="dxa"/>
            <w:tcBorders>
              <w:top w:val="nil"/>
              <w:left w:val="nil"/>
              <w:bottom w:val="single" w:sz="4" w:space="0" w:color="auto"/>
              <w:right w:val="single" w:sz="4" w:space="0" w:color="auto"/>
            </w:tcBorders>
            <w:shd w:val="clear" w:color="auto" w:fill="auto"/>
            <w:vAlign w:val="center"/>
          </w:tcPr>
          <w:p w14:paraId="1BB44BF7"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106</w:t>
            </w:r>
          </w:p>
        </w:tc>
        <w:tc>
          <w:tcPr>
            <w:tcW w:w="728" w:type="dxa"/>
            <w:tcBorders>
              <w:top w:val="nil"/>
              <w:left w:val="nil"/>
              <w:bottom w:val="single" w:sz="4" w:space="0" w:color="auto"/>
              <w:right w:val="single" w:sz="4" w:space="0" w:color="auto"/>
            </w:tcBorders>
            <w:shd w:val="clear" w:color="auto" w:fill="auto"/>
            <w:vAlign w:val="center"/>
          </w:tcPr>
          <w:p w14:paraId="6ED3099C"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3,000</w:t>
            </w:r>
          </w:p>
        </w:tc>
        <w:tc>
          <w:tcPr>
            <w:tcW w:w="849" w:type="dxa"/>
            <w:tcBorders>
              <w:top w:val="nil"/>
              <w:left w:val="nil"/>
              <w:bottom w:val="single" w:sz="4" w:space="0" w:color="auto"/>
              <w:right w:val="single" w:sz="4" w:space="0" w:color="auto"/>
            </w:tcBorders>
            <w:shd w:val="clear" w:color="auto" w:fill="auto"/>
            <w:vAlign w:val="center"/>
          </w:tcPr>
          <w:p w14:paraId="31249F6E"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3,796</w:t>
            </w:r>
          </w:p>
        </w:tc>
      </w:tr>
      <w:tr w:rsidR="00EE6646" w:rsidRPr="0027617B" w14:paraId="4E1E1FD9" w14:textId="77777777" w:rsidTr="000B67D5">
        <w:trPr>
          <w:trHeight w:val="411"/>
          <w:jc w:val="center"/>
        </w:trPr>
        <w:tc>
          <w:tcPr>
            <w:tcW w:w="1138" w:type="dxa"/>
            <w:shd w:val="clear" w:color="000000" w:fill="D9D9D9"/>
            <w:vAlign w:val="center"/>
          </w:tcPr>
          <w:p w14:paraId="108C7707"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10</w:t>
            </w:r>
          </w:p>
        </w:tc>
        <w:tc>
          <w:tcPr>
            <w:tcW w:w="707" w:type="dxa"/>
            <w:tcBorders>
              <w:top w:val="nil"/>
              <w:left w:val="single" w:sz="4" w:space="0" w:color="auto"/>
              <w:bottom w:val="single" w:sz="4" w:space="0" w:color="auto"/>
              <w:right w:val="single" w:sz="4" w:space="0" w:color="auto"/>
            </w:tcBorders>
            <w:shd w:val="clear" w:color="auto" w:fill="auto"/>
            <w:vAlign w:val="center"/>
          </w:tcPr>
          <w:p w14:paraId="77BEF16D"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707" w:type="dxa"/>
            <w:tcBorders>
              <w:top w:val="nil"/>
              <w:left w:val="nil"/>
              <w:bottom w:val="single" w:sz="4" w:space="0" w:color="auto"/>
              <w:right w:val="single" w:sz="4" w:space="0" w:color="auto"/>
            </w:tcBorders>
            <w:shd w:val="clear" w:color="auto" w:fill="auto"/>
            <w:vAlign w:val="center"/>
          </w:tcPr>
          <w:p w14:paraId="7340D10A"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nil"/>
              <w:left w:val="nil"/>
              <w:bottom w:val="single" w:sz="4" w:space="0" w:color="auto"/>
              <w:right w:val="single" w:sz="4" w:space="0" w:color="auto"/>
            </w:tcBorders>
            <w:shd w:val="clear" w:color="auto" w:fill="auto"/>
            <w:vAlign w:val="center"/>
          </w:tcPr>
          <w:p w14:paraId="18A062F3"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nil"/>
              <w:left w:val="nil"/>
              <w:bottom w:val="single" w:sz="4" w:space="0" w:color="auto"/>
              <w:right w:val="single" w:sz="4" w:space="0" w:color="auto"/>
            </w:tcBorders>
            <w:shd w:val="clear" w:color="auto" w:fill="auto"/>
            <w:vAlign w:val="center"/>
          </w:tcPr>
          <w:p w14:paraId="5C00B08F"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7" w:type="dxa"/>
            <w:tcBorders>
              <w:top w:val="nil"/>
              <w:left w:val="nil"/>
              <w:bottom w:val="single" w:sz="4" w:space="0" w:color="auto"/>
              <w:right w:val="single" w:sz="4" w:space="0" w:color="auto"/>
            </w:tcBorders>
            <w:shd w:val="clear" w:color="auto" w:fill="auto"/>
            <w:vAlign w:val="center"/>
          </w:tcPr>
          <w:p w14:paraId="21824534"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565" w:type="dxa"/>
            <w:tcBorders>
              <w:top w:val="nil"/>
              <w:left w:val="nil"/>
              <w:bottom w:val="single" w:sz="4" w:space="0" w:color="auto"/>
              <w:right w:val="single" w:sz="4" w:space="0" w:color="auto"/>
            </w:tcBorders>
            <w:shd w:val="clear" w:color="auto" w:fill="auto"/>
            <w:vAlign w:val="center"/>
          </w:tcPr>
          <w:p w14:paraId="1DA59AE8"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nil"/>
              <w:left w:val="nil"/>
              <w:bottom w:val="single" w:sz="4" w:space="0" w:color="auto"/>
              <w:right w:val="single" w:sz="4" w:space="0" w:color="auto"/>
            </w:tcBorders>
            <w:shd w:val="clear" w:color="auto" w:fill="auto"/>
            <w:vAlign w:val="center"/>
          </w:tcPr>
          <w:p w14:paraId="753486E7"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nil"/>
              <w:left w:val="nil"/>
              <w:bottom w:val="single" w:sz="4" w:space="0" w:color="auto"/>
              <w:right w:val="single" w:sz="4" w:space="0" w:color="auto"/>
            </w:tcBorders>
            <w:shd w:val="clear" w:color="auto" w:fill="auto"/>
            <w:vAlign w:val="center"/>
          </w:tcPr>
          <w:p w14:paraId="7B2836D6"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0</w:t>
            </w:r>
          </w:p>
        </w:tc>
        <w:tc>
          <w:tcPr>
            <w:tcW w:w="565" w:type="dxa"/>
            <w:tcBorders>
              <w:top w:val="nil"/>
              <w:left w:val="nil"/>
              <w:bottom w:val="single" w:sz="4" w:space="0" w:color="auto"/>
              <w:right w:val="single" w:sz="4" w:space="0" w:color="auto"/>
            </w:tcBorders>
            <w:shd w:val="clear" w:color="auto" w:fill="auto"/>
            <w:vAlign w:val="center"/>
          </w:tcPr>
          <w:p w14:paraId="50CCB7BD"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w:t>
            </w:r>
          </w:p>
        </w:tc>
        <w:tc>
          <w:tcPr>
            <w:tcW w:w="678" w:type="dxa"/>
            <w:tcBorders>
              <w:top w:val="nil"/>
              <w:left w:val="nil"/>
              <w:bottom w:val="single" w:sz="4" w:space="0" w:color="auto"/>
              <w:right w:val="single" w:sz="4" w:space="0" w:color="auto"/>
            </w:tcBorders>
            <w:shd w:val="clear" w:color="auto" w:fill="auto"/>
            <w:vAlign w:val="center"/>
          </w:tcPr>
          <w:p w14:paraId="58B19B36"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w:t>
            </w:r>
          </w:p>
        </w:tc>
        <w:tc>
          <w:tcPr>
            <w:tcW w:w="728" w:type="dxa"/>
            <w:tcBorders>
              <w:top w:val="nil"/>
              <w:left w:val="nil"/>
              <w:bottom w:val="single" w:sz="4" w:space="0" w:color="auto"/>
              <w:right w:val="single" w:sz="4" w:space="0" w:color="auto"/>
            </w:tcBorders>
            <w:shd w:val="clear" w:color="auto" w:fill="auto"/>
            <w:vAlign w:val="center"/>
          </w:tcPr>
          <w:p w14:paraId="309C4062"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22</w:t>
            </w:r>
          </w:p>
        </w:tc>
        <w:tc>
          <w:tcPr>
            <w:tcW w:w="849" w:type="dxa"/>
            <w:tcBorders>
              <w:top w:val="nil"/>
              <w:left w:val="nil"/>
              <w:bottom w:val="single" w:sz="4" w:space="0" w:color="auto"/>
              <w:right w:val="single" w:sz="4" w:space="0" w:color="auto"/>
            </w:tcBorders>
            <w:shd w:val="clear" w:color="auto" w:fill="auto"/>
            <w:vAlign w:val="center"/>
          </w:tcPr>
          <w:p w14:paraId="755EBA4D"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35</w:t>
            </w:r>
          </w:p>
        </w:tc>
      </w:tr>
      <w:tr w:rsidR="00EE6646" w:rsidRPr="0027617B" w14:paraId="55A5AFC4" w14:textId="77777777" w:rsidTr="000B67D5">
        <w:trPr>
          <w:trHeight w:val="425"/>
          <w:jc w:val="center"/>
        </w:trPr>
        <w:tc>
          <w:tcPr>
            <w:tcW w:w="1138" w:type="dxa"/>
            <w:shd w:val="clear" w:color="000000" w:fill="D9D9D9"/>
            <w:vAlign w:val="center"/>
          </w:tcPr>
          <w:p w14:paraId="74B895AE" w14:textId="77777777" w:rsidR="00EE6646" w:rsidRPr="0027617B" w:rsidRDefault="00EE6646" w:rsidP="000B67D5">
            <w:pPr>
              <w:spacing w:before="0" w:after="0" w:line="240" w:lineRule="auto"/>
              <w:ind w:left="0" w:right="0"/>
              <w:jc w:val="center"/>
              <w:rPr>
                <w:rFonts w:ascii="Arial Narrow" w:hAnsi="Arial Narrow" w:cs="Arial"/>
                <w:b/>
                <w:color w:val="auto"/>
                <w:sz w:val="16"/>
                <w:szCs w:val="16"/>
                <w:lang w:eastAsia="es-MX"/>
              </w:rPr>
            </w:pPr>
            <w:r w:rsidRPr="0027617B">
              <w:rPr>
                <w:rFonts w:ascii="Arial Narrow" w:hAnsi="Arial Narrow" w:cs="Arial"/>
                <w:b/>
                <w:color w:val="auto"/>
                <w:sz w:val="16"/>
                <w:szCs w:val="16"/>
                <w:lang w:eastAsia="es-MX"/>
              </w:rPr>
              <w:t>AR 54</w:t>
            </w:r>
          </w:p>
        </w:tc>
        <w:tc>
          <w:tcPr>
            <w:tcW w:w="707" w:type="dxa"/>
            <w:tcBorders>
              <w:top w:val="nil"/>
              <w:left w:val="single" w:sz="4" w:space="0" w:color="auto"/>
              <w:bottom w:val="single" w:sz="4" w:space="0" w:color="auto"/>
              <w:right w:val="single" w:sz="4" w:space="0" w:color="auto"/>
            </w:tcBorders>
            <w:shd w:val="clear" w:color="auto" w:fill="auto"/>
            <w:vAlign w:val="center"/>
          </w:tcPr>
          <w:p w14:paraId="685329D9"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w:t>
            </w:r>
          </w:p>
        </w:tc>
        <w:tc>
          <w:tcPr>
            <w:tcW w:w="707" w:type="dxa"/>
            <w:tcBorders>
              <w:top w:val="nil"/>
              <w:left w:val="nil"/>
              <w:bottom w:val="single" w:sz="4" w:space="0" w:color="auto"/>
              <w:right w:val="single" w:sz="4" w:space="0" w:color="auto"/>
            </w:tcBorders>
            <w:shd w:val="clear" w:color="auto" w:fill="auto"/>
            <w:vAlign w:val="center"/>
          </w:tcPr>
          <w:p w14:paraId="59794A90"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w:t>
            </w:r>
          </w:p>
        </w:tc>
        <w:tc>
          <w:tcPr>
            <w:tcW w:w="565" w:type="dxa"/>
            <w:tcBorders>
              <w:top w:val="nil"/>
              <w:left w:val="nil"/>
              <w:bottom w:val="single" w:sz="4" w:space="0" w:color="auto"/>
              <w:right w:val="single" w:sz="4" w:space="0" w:color="auto"/>
            </w:tcBorders>
            <w:shd w:val="clear" w:color="auto" w:fill="auto"/>
            <w:vAlign w:val="center"/>
          </w:tcPr>
          <w:p w14:paraId="1D2E6343"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7</w:t>
            </w:r>
          </w:p>
        </w:tc>
        <w:tc>
          <w:tcPr>
            <w:tcW w:w="565" w:type="dxa"/>
            <w:tcBorders>
              <w:top w:val="nil"/>
              <w:left w:val="nil"/>
              <w:bottom w:val="single" w:sz="4" w:space="0" w:color="auto"/>
              <w:right w:val="single" w:sz="4" w:space="0" w:color="auto"/>
            </w:tcBorders>
            <w:shd w:val="clear" w:color="auto" w:fill="auto"/>
            <w:vAlign w:val="center"/>
          </w:tcPr>
          <w:p w14:paraId="17A2B8DD"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21</w:t>
            </w:r>
          </w:p>
        </w:tc>
        <w:tc>
          <w:tcPr>
            <w:tcW w:w="567" w:type="dxa"/>
            <w:tcBorders>
              <w:top w:val="nil"/>
              <w:left w:val="nil"/>
              <w:bottom w:val="single" w:sz="4" w:space="0" w:color="auto"/>
              <w:right w:val="single" w:sz="4" w:space="0" w:color="auto"/>
            </w:tcBorders>
            <w:shd w:val="clear" w:color="auto" w:fill="auto"/>
            <w:vAlign w:val="center"/>
          </w:tcPr>
          <w:p w14:paraId="589AC09D"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24</w:t>
            </w:r>
          </w:p>
        </w:tc>
        <w:tc>
          <w:tcPr>
            <w:tcW w:w="565" w:type="dxa"/>
            <w:tcBorders>
              <w:top w:val="nil"/>
              <w:left w:val="nil"/>
              <w:bottom w:val="single" w:sz="4" w:space="0" w:color="auto"/>
              <w:right w:val="single" w:sz="4" w:space="0" w:color="auto"/>
            </w:tcBorders>
            <w:shd w:val="clear" w:color="auto" w:fill="auto"/>
            <w:vAlign w:val="center"/>
          </w:tcPr>
          <w:p w14:paraId="43DC2811"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8</w:t>
            </w:r>
          </w:p>
        </w:tc>
        <w:tc>
          <w:tcPr>
            <w:tcW w:w="565" w:type="dxa"/>
            <w:tcBorders>
              <w:top w:val="nil"/>
              <w:left w:val="nil"/>
              <w:bottom w:val="single" w:sz="4" w:space="0" w:color="auto"/>
              <w:right w:val="single" w:sz="4" w:space="0" w:color="auto"/>
            </w:tcBorders>
            <w:shd w:val="clear" w:color="auto" w:fill="auto"/>
            <w:vAlign w:val="center"/>
          </w:tcPr>
          <w:p w14:paraId="6FF9F6A1"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6</w:t>
            </w:r>
          </w:p>
        </w:tc>
        <w:tc>
          <w:tcPr>
            <w:tcW w:w="565" w:type="dxa"/>
            <w:tcBorders>
              <w:top w:val="nil"/>
              <w:left w:val="nil"/>
              <w:bottom w:val="single" w:sz="4" w:space="0" w:color="auto"/>
              <w:right w:val="single" w:sz="4" w:space="0" w:color="auto"/>
            </w:tcBorders>
            <w:shd w:val="clear" w:color="auto" w:fill="auto"/>
            <w:vAlign w:val="center"/>
          </w:tcPr>
          <w:p w14:paraId="63777240"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20</w:t>
            </w:r>
          </w:p>
        </w:tc>
        <w:tc>
          <w:tcPr>
            <w:tcW w:w="565" w:type="dxa"/>
            <w:tcBorders>
              <w:top w:val="nil"/>
              <w:left w:val="nil"/>
              <w:bottom w:val="single" w:sz="4" w:space="0" w:color="auto"/>
              <w:right w:val="single" w:sz="4" w:space="0" w:color="auto"/>
            </w:tcBorders>
            <w:shd w:val="clear" w:color="auto" w:fill="auto"/>
            <w:vAlign w:val="center"/>
          </w:tcPr>
          <w:p w14:paraId="7866F383"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17</w:t>
            </w:r>
          </w:p>
        </w:tc>
        <w:tc>
          <w:tcPr>
            <w:tcW w:w="678" w:type="dxa"/>
            <w:tcBorders>
              <w:top w:val="nil"/>
              <w:left w:val="nil"/>
              <w:bottom w:val="single" w:sz="4" w:space="0" w:color="auto"/>
              <w:right w:val="single" w:sz="4" w:space="0" w:color="auto"/>
            </w:tcBorders>
            <w:shd w:val="clear" w:color="auto" w:fill="auto"/>
            <w:vAlign w:val="center"/>
          </w:tcPr>
          <w:p w14:paraId="2098E8DF"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16</w:t>
            </w:r>
          </w:p>
        </w:tc>
        <w:tc>
          <w:tcPr>
            <w:tcW w:w="728" w:type="dxa"/>
            <w:tcBorders>
              <w:top w:val="nil"/>
              <w:left w:val="nil"/>
              <w:bottom w:val="single" w:sz="4" w:space="0" w:color="auto"/>
              <w:right w:val="single" w:sz="4" w:space="0" w:color="auto"/>
            </w:tcBorders>
            <w:shd w:val="clear" w:color="auto" w:fill="auto"/>
            <w:vAlign w:val="center"/>
          </w:tcPr>
          <w:p w14:paraId="252A654A"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47</w:t>
            </w:r>
            <w:r>
              <w:rPr>
                <w:rFonts w:ascii="Arial Narrow" w:hAnsi="Arial Narrow" w:cs="Arial"/>
                <w:color w:val="auto"/>
                <w:sz w:val="16"/>
                <w:szCs w:val="16"/>
                <w:lang w:eastAsia="es-MX"/>
              </w:rPr>
              <w:t>7</w:t>
            </w:r>
          </w:p>
        </w:tc>
        <w:tc>
          <w:tcPr>
            <w:tcW w:w="849" w:type="dxa"/>
            <w:tcBorders>
              <w:top w:val="nil"/>
              <w:left w:val="nil"/>
              <w:bottom w:val="single" w:sz="4" w:space="0" w:color="auto"/>
              <w:right w:val="single" w:sz="4" w:space="0" w:color="auto"/>
            </w:tcBorders>
            <w:shd w:val="clear" w:color="auto" w:fill="auto"/>
            <w:vAlign w:val="center"/>
          </w:tcPr>
          <w:p w14:paraId="667C9D26" w14:textId="77777777" w:rsidR="00EE6646" w:rsidRPr="0027617B" w:rsidRDefault="00EE6646" w:rsidP="000B67D5">
            <w:pPr>
              <w:spacing w:before="0" w:after="0" w:line="240" w:lineRule="auto"/>
              <w:ind w:left="0" w:right="0"/>
              <w:jc w:val="center"/>
              <w:rPr>
                <w:rFonts w:ascii="Arial Narrow" w:hAnsi="Arial Narrow" w:cs="Arial"/>
                <w:color w:val="auto"/>
                <w:sz w:val="16"/>
                <w:szCs w:val="16"/>
                <w:lang w:eastAsia="es-MX"/>
              </w:rPr>
            </w:pPr>
            <w:r w:rsidRPr="0027617B">
              <w:rPr>
                <w:rFonts w:ascii="Arial Narrow" w:hAnsi="Arial Narrow" w:cs="Arial"/>
                <w:color w:val="auto"/>
                <w:sz w:val="16"/>
                <w:szCs w:val="16"/>
                <w:lang w:eastAsia="es-MX"/>
              </w:rPr>
              <w:t>61</w:t>
            </w:r>
            <w:r>
              <w:rPr>
                <w:rFonts w:ascii="Arial Narrow" w:hAnsi="Arial Narrow" w:cs="Arial"/>
                <w:color w:val="auto"/>
                <w:sz w:val="16"/>
                <w:szCs w:val="16"/>
                <w:lang w:eastAsia="es-MX"/>
              </w:rPr>
              <w:t>1</w:t>
            </w:r>
          </w:p>
        </w:tc>
      </w:tr>
    </w:tbl>
    <w:p w14:paraId="5054E0CC"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6340CFD8"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Finalmente, una vez determinado el costo por cada trámite y acción regulatoria, así como la cantidad de </w:t>
      </w:r>
      <w:r>
        <w:rPr>
          <w:rFonts w:ascii="Arial Narrow" w:eastAsia="Times New Roman" w:hAnsi="Arial Narrow" w:cs="Arial"/>
          <w:color w:val="auto"/>
          <w:lang w:eastAsia="es-MX"/>
        </w:rPr>
        <w:t>Distribuidores</w:t>
      </w:r>
      <w:r w:rsidRPr="0027617B">
        <w:rPr>
          <w:rFonts w:ascii="Arial Narrow" w:eastAsia="Times New Roman" w:hAnsi="Arial Narrow" w:cs="Arial"/>
          <w:color w:val="auto"/>
          <w:lang w:eastAsia="es-MX"/>
        </w:rPr>
        <w:t xml:space="preserve"> para el horizonte de evaluación, se determinó el costo para cada uno de los 30 (treinta) años</w:t>
      </w:r>
      <w:r>
        <w:rPr>
          <w:rFonts w:ascii="Arial Narrow" w:eastAsia="Times New Roman" w:hAnsi="Arial Narrow" w:cs="Arial"/>
          <w:color w:val="auto"/>
          <w:lang w:eastAsia="es-MX"/>
        </w:rPr>
        <w:t>,</w:t>
      </w:r>
      <w:r w:rsidRPr="0027617B">
        <w:rPr>
          <w:rFonts w:ascii="Arial Narrow" w:eastAsia="Times New Roman" w:hAnsi="Arial Narrow" w:cs="Arial"/>
          <w:color w:val="auto"/>
          <w:lang w:eastAsia="es-MX"/>
        </w:rPr>
        <w:t xml:space="preserve"> con base en la siguiente ecuación:</w:t>
      </w:r>
    </w:p>
    <w:p w14:paraId="48727439"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 </w:t>
      </w:r>
    </w:p>
    <w:p w14:paraId="69E197FB"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m:oMathPara>
        <m:oMath>
          <m:r>
            <w:rPr>
              <w:rFonts w:ascii="Cambria Math" w:eastAsia="Times New Roman" w:hAnsi="Cambria Math" w:cs="Arial"/>
              <w:color w:val="auto"/>
              <w:sz w:val="20"/>
              <w:szCs w:val="20"/>
              <w:lang w:eastAsia="es-MX"/>
            </w:rPr>
            <m:t xml:space="preserve">Costo total= </m:t>
          </m:r>
          <m:nary>
            <m:naryPr>
              <m:chr m:val="∑"/>
              <m:limLoc m:val="undOvr"/>
              <m:ctrlPr>
                <w:rPr>
                  <w:rFonts w:ascii="Cambria Math" w:eastAsia="Times New Roman" w:hAnsi="Cambria Math" w:cs="Arial"/>
                  <w:i/>
                  <w:color w:val="auto"/>
                  <w:sz w:val="20"/>
                  <w:szCs w:val="20"/>
                  <w:lang w:eastAsia="es-MX"/>
                </w:rPr>
              </m:ctrlPr>
            </m:naryPr>
            <m:sub>
              <m:r>
                <w:rPr>
                  <w:rFonts w:ascii="Cambria Math" w:eastAsia="Times New Roman" w:hAnsi="Cambria Math" w:cs="Arial"/>
                  <w:color w:val="auto"/>
                  <w:sz w:val="20"/>
                  <w:szCs w:val="20"/>
                  <w:lang w:eastAsia="es-MX"/>
                </w:rPr>
                <m:t>i</m:t>
              </m:r>
            </m:sub>
            <m:sup>
              <m:r>
                <w:rPr>
                  <w:rFonts w:ascii="Cambria Math" w:eastAsia="Times New Roman" w:hAnsi="Cambria Math" w:cs="Arial"/>
                  <w:color w:val="auto"/>
                  <w:sz w:val="20"/>
                  <w:szCs w:val="20"/>
                  <w:lang w:eastAsia="es-MX"/>
                </w:rPr>
                <m:t>N</m:t>
              </m:r>
            </m:sup>
            <m:e>
              <m:r>
                <w:rPr>
                  <w:rFonts w:ascii="Cambria Math" w:eastAsia="Times New Roman" w:hAnsi="Cambria Math" w:cs="Arial"/>
                  <w:color w:val="auto"/>
                  <w:sz w:val="20"/>
                  <w:szCs w:val="20"/>
                  <w:lang w:eastAsia="es-MX"/>
                </w:rPr>
                <m:t>(</m:t>
              </m:r>
              <m:sSub>
                <m:sSubPr>
                  <m:ctrlPr>
                    <w:rPr>
                      <w:rFonts w:ascii="Cambria Math" w:eastAsia="Times New Roman" w:hAnsi="Cambria Math" w:cs="Arial"/>
                      <w:i/>
                      <w:color w:val="auto"/>
                      <w:sz w:val="20"/>
                      <w:szCs w:val="20"/>
                      <w:lang w:eastAsia="es-MX"/>
                    </w:rPr>
                  </m:ctrlPr>
                </m:sSubPr>
                <m:e>
                  <m:r>
                    <w:rPr>
                      <w:rFonts w:ascii="Cambria Math" w:eastAsia="Times New Roman" w:hAnsi="Cambria Math" w:cs="Arial"/>
                      <w:color w:val="auto"/>
                      <w:sz w:val="20"/>
                      <w:szCs w:val="20"/>
                      <w:lang w:eastAsia="es-MX"/>
                    </w:rPr>
                    <m:t xml:space="preserve">Costo </m:t>
                  </m:r>
                </m:e>
                <m:sub>
                  <m:r>
                    <w:rPr>
                      <w:rFonts w:ascii="Cambria Math" w:eastAsia="Times New Roman" w:hAnsi="Cambria Math" w:cs="Arial"/>
                      <w:color w:val="auto"/>
                      <w:sz w:val="20"/>
                      <w:szCs w:val="20"/>
                      <w:lang w:eastAsia="es-MX"/>
                    </w:rPr>
                    <m:t>Trámite i</m:t>
                  </m:r>
                </m:sub>
              </m:sSub>
              <m:r>
                <w:rPr>
                  <w:rFonts w:ascii="Cambria Math" w:eastAsia="Times New Roman" w:hAnsi="Cambria Math" w:cs="Arial"/>
                  <w:color w:val="auto"/>
                  <w:sz w:val="20"/>
                  <w:szCs w:val="20"/>
                  <w:lang w:eastAsia="es-MX"/>
                </w:rPr>
                <m:t>*</m:t>
              </m:r>
              <m:sSub>
                <m:sSubPr>
                  <m:ctrlPr>
                    <w:rPr>
                      <w:rFonts w:ascii="Cambria Math" w:eastAsia="Times New Roman" w:hAnsi="Cambria Math" w:cs="Arial"/>
                      <w:i/>
                      <w:color w:val="auto"/>
                      <w:sz w:val="20"/>
                      <w:szCs w:val="20"/>
                      <w:lang w:eastAsia="es-MX"/>
                    </w:rPr>
                  </m:ctrlPr>
                </m:sSubPr>
                <m:e>
                  <m:r>
                    <w:rPr>
                      <w:rFonts w:ascii="Cambria Math" w:eastAsia="Times New Roman" w:hAnsi="Cambria Math" w:cs="Arial"/>
                      <w:color w:val="auto"/>
                      <w:sz w:val="20"/>
                      <w:szCs w:val="20"/>
                      <w:lang w:eastAsia="es-MX"/>
                    </w:rPr>
                    <m:t>Cantidad de Permisionarios</m:t>
                  </m:r>
                </m:e>
                <m:sub>
                  <m:r>
                    <w:rPr>
                      <w:rFonts w:ascii="Cambria Math" w:eastAsia="Times New Roman" w:hAnsi="Cambria Math" w:cs="Arial"/>
                      <w:color w:val="auto"/>
                      <w:sz w:val="20"/>
                      <w:szCs w:val="20"/>
                      <w:lang w:eastAsia="es-MX"/>
                    </w:rPr>
                    <m:t>Trámite i</m:t>
                  </m:r>
                </m:sub>
              </m:sSub>
            </m:e>
          </m:nary>
          <m:r>
            <w:rPr>
              <w:rFonts w:ascii="Cambria Math" w:eastAsia="Times New Roman" w:hAnsi="Cambria Math" w:cs="Arial"/>
              <w:color w:val="auto"/>
              <w:sz w:val="20"/>
              <w:szCs w:val="20"/>
              <w:lang w:eastAsia="es-MX"/>
            </w:rPr>
            <m:t>)+</m:t>
          </m:r>
          <m:nary>
            <m:naryPr>
              <m:chr m:val="∑"/>
              <m:limLoc m:val="undOvr"/>
              <m:ctrlPr>
                <w:rPr>
                  <w:rFonts w:ascii="Cambria Math" w:eastAsia="Times New Roman" w:hAnsi="Cambria Math" w:cs="Arial"/>
                  <w:i/>
                  <w:color w:val="auto"/>
                  <w:sz w:val="20"/>
                  <w:szCs w:val="20"/>
                  <w:lang w:eastAsia="es-MX"/>
                </w:rPr>
              </m:ctrlPr>
            </m:naryPr>
            <m:sub>
              <m:r>
                <w:rPr>
                  <w:rFonts w:ascii="Cambria Math" w:eastAsia="Times New Roman" w:hAnsi="Cambria Math" w:cs="Arial"/>
                  <w:color w:val="auto"/>
                  <w:sz w:val="20"/>
                  <w:szCs w:val="20"/>
                  <w:lang w:eastAsia="es-MX"/>
                </w:rPr>
                <m:t>i</m:t>
              </m:r>
            </m:sub>
            <m:sup>
              <m:r>
                <w:rPr>
                  <w:rFonts w:ascii="Cambria Math" w:eastAsia="Times New Roman" w:hAnsi="Cambria Math" w:cs="Arial"/>
                  <w:color w:val="auto"/>
                  <w:sz w:val="20"/>
                  <w:szCs w:val="20"/>
                  <w:lang w:eastAsia="es-MX"/>
                </w:rPr>
                <m:t>N</m:t>
              </m:r>
            </m:sup>
            <m:e>
              <m:r>
                <w:rPr>
                  <w:rFonts w:ascii="Cambria Math" w:eastAsia="Times New Roman" w:hAnsi="Cambria Math" w:cs="Arial"/>
                  <w:color w:val="auto"/>
                  <w:sz w:val="20"/>
                  <w:szCs w:val="20"/>
                  <w:lang w:eastAsia="es-MX"/>
                </w:rPr>
                <m:t>(</m:t>
              </m:r>
              <m:sSub>
                <m:sSubPr>
                  <m:ctrlPr>
                    <w:rPr>
                      <w:rFonts w:ascii="Cambria Math" w:eastAsia="Times New Roman" w:hAnsi="Cambria Math" w:cs="Arial"/>
                      <w:i/>
                      <w:color w:val="auto"/>
                      <w:sz w:val="20"/>
                      <w:szCs w:val="20"/>
                      <w:lang w:eastAsia="es-MX"/>
                    </w:rPr>
                  </m:ctrlPr>
                </m:sSubPr>
                <m:e>
                  <m:r>
                    <w:rPr>
                      <w:rFonts w:ascii="Cambria Math" w:eastAsia="Times New Roman" w:hAnsi="Cambria Math" w:cs="Arial"/>
                      <w:color w:val="auto"/>
                      <w:sz w:val="20"/>
                      <w:szCs w:val="20"/>
                      <w:lang w:eastAsia="es-MX"/>
                    </w:rPr>
                    <m:t xml:space="preserve">Costo </m:t>
                  </m:r>
                </m:e>
                <m:sub>
                  <m:r>
                    <w:rPr>
                      <w:rFonts w:ascii="Cambria Math" w:eastAsia="Times New Roman" w:hAnsi="Cambria Math" w:cs="Arial"/>
                      <w:color w:val="auto"/>
                      <w:sz w:val="20"/>
                      <w:szCs w:val="20"/>
                      <w:lang w:eastAsia="es-MX"/>
                    </w:rPr>
                    <m:t>AR i</m:t>
                  </m:r>
                </m:sub>
              </m:sSub>
              <m:r>
                <w:rPr>
                  <w:rFonts w:ascii="Cambria Math" w:eastAsia="Times New Roman" w:hAnsi="Cambria Math" w:cs="Arial"/>
                  <w:color w:val="auto"/>
                  <w:sz w:val="20"/>
                  <w:szCs w:val="20"/>
                  <w:lang w:eastAsia="es-MX"/>
                </w:rPr>
                <m:t>*</m:t>
              </m:r>
              <m:sSub>
                <m:sSubPr>
                  <m:ctrlPr>
                    <w:rPr>
                      <w:rFonts w:ascii="Cambria Math" w:eastAsia="Times New Roman" w:hAnsi="Cambria Math" w:cs="Arial"/>
                      <w:i/>
                      <w:color w:val="auto"/>
                      <w:sz w:val="20"/>
                      <w:szCs w:val="20"/>
                      <w:lang w:eastAsia="es-MX"/>
                    </w:rPr>
                  </m:ctrlPr>
                </m:sSubPr>
                <m:e>
                  <m:r>
                    <w:rPr>
                      <w:rFonts w:ascii="Cambria Math" w:eastAsia="Times New Roman" w:hAnsi="Cambria Math" w:cs="Arial"/>
                      <w:color w:val="auto"/>
                      <w:sz w:val="20"/>
                      <w:szCs w:val="20"/>
                      <w:lang w:eastAsia="es-MX"/>
                    </w:rPr>
                    <m:t>Cantidad de Permisionarios</m:t>
                  </m:r>
                </m:e>
                <m:sub>
                  <m:r>
                    <w:rPr>
                      <w:rFonts w:ascii="Cambria Math" w:eastAsia="Times New Roman" w:hAnsi="Cambria Math" w:cs="Arial"/>
                      <w:color w:val="auto"/>
                      <w:sz w:val="20"/>
                      <w:szCs w:val="20"/>
                      <w:lang w:eastAsia="es-MX"/>
                    </w:rPr>
                    <m:t>AR i</m:t>
                  </m:r>
                </m:sub>
              </m:sSub>
            </m:e>
          </m:nary>
          <m:r>
            <w:rPr>
              <w:rFonts w:ascii="Cambria Math" w:eastAsia="Times New Roman" w:hAnsi="Cambria Math" w:cs="Arial"/>
              <w:color w:val="auto"/>
              <w:sz w:val="20"/>
              <w:szCs w:val="20"/>
              <w:lang w:eastAsia="es-MX"/>
            </w:rPr>
            <m:t>)</m:t>
          </m:r>
        </m:oMath>
      </m:oMathPara>
    </w:p>
    <w:p w14:paraId="0E9059E5"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52D55446"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r w:rsidRPr="0027617B">
        <w:rPr>
          <w:rFonts w:ascii="Arial Narrow" w:eastAsia="Times New Roman" w:hAnsi="Arial Narrow" w:cs="Arial"/>
          <w:color w:val="auto"/>
          <w:lang w:eastAsia="es-MX"/>
        </w:rPr>
        <w:t xml:space="preserve">Al respecto, se determinó un ajuste por inflación a partir del segundo año, obteniendo lo siguiente para los trámites y acciones regulatorias: </w:t>
      </w:r>
    </w:p>
    <w:p w14:paraId="5D0ED01A" w14:textId="77777777" w:rsidR="00EE6646" w:rsidRPr="0027617B" w:rsidRDefault="00EE6646" w:rsidP="00EE6646">
      <w:pPr>
        <w:spacing w:before="0" w:after="0" w:line="240" w:lineRule="auto"/>
        <w:ind w:left="0"/>
        <w:jc w:val="both"/>
        <w:rPr>
          <w:rFonts w:ascii="Arial Narrow" w:eastAsia="Times New Roman" w:hAnsi="Arial Narrow" w:cs="Arial"/>
          <w:color w:val="auto"/>
          <w:lang w:eastAsia="es-MX"/>
        </w:rPr>
      </w:pPr>
    </w:p>
    <w:p w14:paraId="1C526B03" w14:textId="4A926A69" w:rsidR="00EE6646" w:rsidRPr="000D7277" w:rsidRDefault="00EE6646" w:rsidP="00EE6646">
      <w:pPr>
        <w:spacing w:before="0" w:after="0" w:line="240" w:lineRule="auto"/>
        <w:ind w:left="0"/>
        <w:jc w:val="center"/>
        <w:rPr>
          <w:rFonts w:ascii="Arial Narrow" w:hAnsi="Arial Narrow" w:cs="Arial"/>
          <w:b/>
          <w:color w:val="auto"/>
          <w:lang w:eastAsia="es-MX"/>
        </w:rPr>
      </w:pPr>
      <w:r w:rsidRPr="000D7277">
        <w:rPr>
          <w:rFonts w:ascii="Arial Narrow" w:hAnsi="Arial Narrow" w:cs="Arial"/>
          <w:b/>
          <w:color w:val="auto"/>
          <w:lang w:eastAsia="es-MX"/>
        </w:rPr>
        <w:t xml:space="preserve">Tabla </w:t>
      </w:r>
      <w:r w:rsidR="00387DFD">
        <w:rPr>
          <w:rFonts w:ascii="Arial Narrow" w:hAnsi="Arial Narrow" w:cs="Arial"/>
          <w:b/>
          <w:color w:val="auto"/>
          <w:lang w:eastAsia="es-MX"/>
        </w:rPr>
        <w:t>4</w:t>
      </w:r>
      <w:r w:rsidR="001E5767">
        <w:rPr>
          <w:rFonts w:ascii="Arial Narrow" w:hAnsi="Arial Narrow" w:cs="Arial"/>
          <w:b/>
          <w:color w:val="auto"/>
          <w:lang w:eastAsia="es-MX"/>
        </w:rPr>
        <w:t>1</w:t>
      </w:r>
      <w:r w:rsidRPr="000D7277">
        <w:rPr>
          <w:rFonts w:ascii="Arial Narrow" w:hAnsi="Arial Narrow" w:cs="Arial"/>
          <w:b/>
          <w:color w:val="auto"/>
          <w:lang w:eastAsia="es-MX"/>
        </w:rPr>
        <w:t>. Costo por año ajustado por inflación (n)</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851"/>
        <w:gridCol w:w="709"/>
        <w:gridCol w:w="708"/>
        <w:gridCol w:w="709"/>
        <w:gridCol w:w="715"/>
        <w:gridCol w:w="703"/>
        <w:gridCol w:w="708"/>
        <w:gridCol w:w="709"/>
        <w:gridCol w:w="709"/>
        <w:gridCol w:w="709"/>
        <w:gridCol w:w="850"/>
        <w:gridCol w:w="992"/>
      </w:tblGrid>
      <w:tr w:rsidR="00EE6646" w:rsidRPr="00951C2A" w14:paraId="412368FD" w14:textId="77777777" w:rsidTr="000121DD">
        <w:trPr>
          <w:trHeight w:val="12"/>
          <w:jc w:val="center"/>
        </w:trPr>
        <w:tc>
          <w:tcPr>
            <w:tcW w:w="1129" w:type="dxa"/>
            <w:shd w:val="clear" w:color="000000" w:fill="D9D9D9"/>
            <w:noWrap/>
            <w:vAlign w:val="center"/>
            <w:hideMark/>
          </w:tcPr>
          <w:p w14:paraId="20E00558" w14:textId="77777777" w:rsidR="00EE6646" w:rsidRPr="000D7277" w:rsidRDefault="00EE6646" w:rsidP="000B67D5">
            <w:pPr>
              <w:spacing w:before="0" w:after="0" w:line="240" w:lineRule="auto"/>
              <w:ind w:left="0" w:right="0"/>
              <w:rPr>
                <w:rFonts w:ascii="Arial Narrow" w:hAnsi="Arial Narrow" w:cs="Arial"/>
                <w:b/>
                <w:bCs/>
                <w:color w:val="auto"/>
                <w:sz w:val="16"/>
                <w:szCs w:val="16"/>
                <w:lang w:eastAsia="es-MX"/>
              </w:rPr>
            </w:pPr>
          </w:p>
        </w:tc>
        <w:tc>
          <w:tcPr>
            <w:tcW w:w="851" w:type="dxa"/>
            <w:shd w:val="clear" w:color="000000" w:fill="D9D9D9"/>
            <w:vAlign w:val="center"/>
            <w:hideMark/>
          </w:tcPr>
          <w:p w14:paraId="4D39BDBC" w14:textId="77777777" w:rsidR="00EE6646" w:rsidRPr="000D7277" w:rsidRDefault="00EE6646" w:rsidP="000B67D5">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1</w:t>
            </w:r>
          </w:p>
        </w:tc>
        <w:tc>
          <w:tcPr>
            <w:tcW w:w="709" w:type="dxa"/>
            <w:shd w:val="clear" w:color="000000" w:fill="D9D9D9"/>
            <w:vAlign w:val="center"/>
            <w:hideMark/>
          </w:tcPr>
          <w:p w14:paraId="3B30BB0D" w14:textId="77777777" w:rsidR="00EE6646" w:rsidRPr="000D7277" w:rsidRDefault="00EE6646" w:rsidP="000B67D5">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2</w:t>
            </w:r>
          </w:p>
        </w:tc>
        <w:tc>
          <w:tcPr>
            <w:tcW w:w="708" w:type="dxa"/>
            <w:shd w:val="clear" w:color="000000" w:fill="D9D9D9"/>
            <w:vAlign w:val="center"/>
            <w:hideMark/>
          </w:tcPr>
          <w:p w14:paraId="5784AED3" w14:textId="77777777" w:rsidR="00EE6646" w:rsidRPr="000D7277" w:rsidRDefault="00EE6646" w:rsidP="000B67D5">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3</w:t>
            </w:r>
          </w:p>
        </w:tc>
        <w:tc>
          <w:tcPr>
            <w:tcW w:w="709" w:type="dxa"/>
            <w:shd w:val="clear" w:color="000000" w:fill="D9D9D9"/>
            <w:vAlign w:val="center"/>
            <w:hideMark/>
          </w:tcPr>
          <w:p w14:paraId="1833AAF9" w14:textId="77777777" w:rsidR="00EE6646" w:rsidRPr="000D7277" w:rsidRDefault="00EE6646" w:rsidP="000B67D5">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4</w:t>
            </w:r>
          </w:p>
        </w:tc>
        <w:tc>
          <w:tcPr>
            <w:tcW w:w="715" w:type="dxa"/>
            <w:shd w:val="clear" w:color="000000" w:fill="D9D9D9"/>
            <w:vAlign w:val="center"/>
            <w:hideMark/>
          </w:tcPr>
          <w:p w14:paraId="1132CF87" w14:textId="77777777" w:rsidR="00EE6646" w:rsidRPr="000D7277" w:rsidRDefault="00EE6646" w:rsidP="000B67D5">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5</w:t>
            </w:r>
          </w:p>
        </w:tc>
        <w:tc>
          <w:tcPr>
            <w:tcW w:w="703" w:type="dxa"/>
            <w:shd w:val="clear" w:color="000000" w:fill="D9D9D9"/>
            <w:vAlign w:val="center"/>
            <w:hideMark/>
          </w:tcPr>
          <w:p w14:paraId="655022F1" w14:textId="77777777" w:rsidR="00EE6646" w:rsidRPr="000D7277" w:rsidRDefault="00EE6646" w:rsidP="000B67D5">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6</w:t>
            </w:r>
          </w:p>
        </w:tc>
        <w:tc>
          <w:tcPr>
            <w:tcW w:w="708" w:type="dxa"/>
            <w:shd w:val="clear" w:color="000000" w:fill="D9D9D9"/>
            <w:vAlign w:val="center"/>
            <w:hideMark/>
          </w:tcPr>
          <w:p w14:paraId="4E595A88" w14:textId="77777777" w:rsidR="00EE6646" w:rsidRPr="000D7277" w:rsidRDefault="00EE6646" w:rsidP="000B67D5">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7</w:t>
            </w:r>
          </w:p>
        </w:tc>
        <w:tc>
          <w:tcPr>
            <w:tcW w:w="709" w:type="dxa"/>
            <w:shd w:val="clear" w:color="000000" w:fill="D9D9D9"/>
            <w:vAlign w:val="center"/>
            <w:hideMark/>
          </w:tcPr>
          <w:p w14:paraId="54F2EB39" w14:textId="77777777" w:rsidR="00EE6646" w:rsidRPr="000D7277" w:rsidRDefault="00EE6646" w:rsidP="000B67D5">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8</w:t>
            </w:r>
          </w:p>
        </w:tc>
        <w:tc>
          <w:tcPr>
            <w:tcW w:w="709" w:type="dxa"/>
            <w:shd w:val="clear" w:color="000000" w:fill="D9D9D9"/>
            <w:vAlign w:val="center"/>
            <w:hideMark/>
          </w:tcPr>
          <w:p w14:paraId="0636BF0E" w14:textId="77777777" w:rsidR="00EE6646" w:rsidRPr="000D7277" w:rsidRDefault="00EE6646" w:rsidP="000B67D5">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9</w:t>
            </w:r>
          </w:p>
        </w:tc>
        <w:tc>
          <w:tcPr>
            <w:tcW w:w="709" w:type="dxa"/>
            <w:shd w:val="clear" w:color="000000" w:fill="D9D9D9"/>
            <w:vAlign w:val="center"/>
            <w:hideMark/>
          </w:tcPr>
          <w:p w14:paraId="7D4C2B4A" w14:textId="77777777" w:rsidR="00EE6646" w:rsidRPr="000D7277" w:rsidRDefault="00EE6646" w:rsidP="000B67D5">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 10</w:t>
            </w:r>
          </w:p>
        </w:tc>
        <w:tc>
          <w:tcPr>
            <w:tcW w:w="850" w:type="dxa"/>
            <w:shd w:val="clear" w:color="000000" w:fill="D9D9D9"/>
            <w:vAlign w:val="center"/>
            <w:hideMark/>
          </w:tcPr>
          <w:p w14:paraId="6E25A05A" w14:textId="77777777" w:rsidR="00EE6646" w:rsidRPr="000D7277" w:rsidRDefault="00EE6646" w:rsidP="000B67D5">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Años</w:t>
            </w:r>
          </w:p>
          <w:p w14:paraId="3485A13F" w14:textId="77777777" w:rsidR="00EE6646" w:rsidRPr="000D7277" w:rsidRDefault="00EE6646" w:rsidP="000B67D5">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11 - 30</w:t>
            </w:r>
          </w:p>
        </w:tc>
        <w:tc>
          <w:tcPr>
            <w:tcW w:w="992" w:type="dxa"/>
            <w:shd w:val="clear" w:color="000000" w:fill="D9D9D9"/>
            <w:vAlign w:val="center"/>
          </w:tcPr>
          <w:p w14:paraId="0587ADCE" w14:textId="77777777" w:rsidR="00EE6646" w:rsidRPr="000D7277" w:rsidRDefault="00EE6646" w:rsidP="000B67D5">
            <w:pPr>
              <w:spacing w:before="0" w:after="0" w:line="240" w:lineRule="auto"/>
              <w:ind w:left="0" w:right="0"/>
              <w:jc w:val="center"/>
              <w:rPr>
                <w:rFonts w:ascii="Arial Narrow" w:hAnsi="Arial Narrow" w:cs="Arial"/>
                <w:b/>
                <w:bCs/>
                <w:color w:val="auto"/>
                <w:sz w:val="16"/>
                <w:szCs w:val="16"/>
                <w:lang w:eastAsia="es-MX"/>
              </w:rPr>
            </w:pPr>
            <w:r w:rsidRPr="000D7277">
              <w:rPr>
                <w:rFonts w:ascii="Arial Narrow" w:hAnsi="Arial Narrow" w:cs="Arial"/>
                <w:b/>
                <w:bCs/>
                <w:color w:val="auto"/>
                <w:sz w:val="16"/>
                <w:szCs w:val="16"/>
                <w:lang w:eastAsia="es-MX"/>
              </w:rPr>
              <w:t>Total</w:t>
            </w:r>
            <w:r w:rsidRPr="000D7277">
              <w:rPr>
                <w:rFonts w:ascii="Arial Narrow" w:hAnsi="Arial Narrow" w:cs="Arial"/>
                <w:b/>
                <w:bCs/>
                <w:color w:val="auto"/>
                <w:sz w:val="16"/>
                <w:szCs w:val="16"/>
                <w:vertAlign w:val="superscript"/>
                <w:lang w:eastAsia="es-MX"/>
              </w:rPr>
              <w:t xml:space="preserve"> </w:t>
            </w:r>
            <w:r w:rsidRPr="000D7277">
              <w:rPr>
                <w:rFonts w:ascii="Arial Narrow" w:hAnsi="Arial Narrow" w:cs="Arial"/>
                <w:b/>
                <w:bCs/>
                <w:color w:val="auto"/>
                <w:sz w:val="16"/>
                <w:szCs w:val="16"/>
                <w:lang w:eastAsia="es-MX"/>
              </w:rPr>
              <w:t>*</w:t>
            </w:r>
          </w:p>
        </w:tc>
      </w:tr>
      <w:tr w:rsidR="007F2C21" w:rsidRPr="00951C2A" w14:paraId="589D905B" w14:textId="77777777" w:rsidTr="000121DD">
        <w:trPr>
          <w:trHeight w:val="625"/>
          <w:jc w:val="center"/>
        </w:trPr>
        <w:tc>
          <w:tcPr>
            <w:tcW w:w="1129" w:type="dxa"/>
            <w:shd w:val="clear" w:color="auto" w:fill="auto"/>
            <w:noWrap/>
            <w:vAlign w:val="center"/>
          </w:tcPr>
          <w:p w14:paraId="067F91BF" w14:textId="77777777" w:rsidR="007F2C21" w:rsidRPr="00951C2A" w:rsidRDefault="007F2C21" w:rsidP="007F2C21">
            <w:pPr>
              <w:spacing w:before="0" w:after="0" w:line="240" w:lineRule="auto"/>
              <w:ind w:left="0" w:right="0"/>
              <w:rPr>
                <w:rFonts w:ascii="Arial Narrow" w:hAnsi="Arial Narrow" w:cs="Arial"/>
                <w:color w:val="auto"/>
                <w:sz w:val="16"/>
                <w:szCs w:val="16"/>
                <w:highlight w:val="yellow"/>
                <w:lang w:eastAsia="es-MX"/>
              </w:rPr>
            </w:pPr>
            <w:r w:rsidRPr="000D7277">
              <w:rPr>
                <w:rFonts w:ascii="Arial Narrow" w:hAnsi="Arial Narrow" w:cs="Arial"/>
                <w:b/>
                <w:bCs/>
                <w:color w:val="auto"/>
                <w:sz w:val="16"/>
                <w:szCs w:val="16"/>
                <w:lang w:eastAsia="es-MX"/>
              </w:rPr>
              <w:t>Costo</w:t>
            </w:r>
            <w:r w:rsidRPr="000D7277" w:rsidDel="00317941">
              <w:rPr>
                <w:rFonts w:ascii="Arial Narrow" w:hAnsi="Arial Narrow" w:cs="Arial"/>
                <w:b/>
                <w:bCs/>
                <w:color w:val="auto"/>
                <w:sz w:val="16"/>
                <w:szCs w:val="16"/>
                <w:lang w:eastAsia="es-MX"/>
              </w:rPr>
              <w:t xml:space="preserve"> </w:t>
            </w:r>
            <w:r w:rsidRPr="000D7277">
              <w:rPr>
                <w:rFonts w:ascii="Arial Narrow" w:hAnsi="Arial Narrow" w:cs="Arial"/>
                <w:b/>
                <w:bCs/>
                <w:color w:val="auto"/>
                <w:sz w:val="16"/>
                <w:szCs w:val="16"/>
                <w:lang w:eastAsia="es-MX"/>
              </w:rPr>
              <w:t>(miles de pesos)</w:t>
            </w:r>
          </w:p>
        </w:tc>
        <w:tc>
          <w:tcPr>
            <w:tcW w:w="851" w:type="dxa"/>
            <w:shd w:val="clear" w:color="000000" w:fill="FFFFFF"/>
            <w:noWrap/>
            <w:vAlign w:val="center"/>
          </w:tcPr>
          <w:p w14:paraId="67070C13" w14:textId="6E0928C4" w:rsidR="007F2C21" w:rsidRPr="000121DD" w:rsidRDefault="007F2C21" w:rsidP="00753372">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20,033.6</w:t>
            </w:r>
          </w:p>
        </w:tc>
        <w:tc>
          <w:tcPr>
            <w:tcW w:w="709" w:type="dxa"/>
            <w:shd w:val="clear" w:color="000000" w:fill="FFFFFF"/>
            <w:noWrap/>
            <w:vAlign w:val="center"/>
          </w:tcPr>
          <w:p w14:paraId="14671DE1" w14:textId="706DD33F" w:rsidR="007F2C21" w:rsidRPr="000121DD" w:rsidRDefault="007F2C21" w:rsidP="00753372">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12,332.3</w:t>
            </w:r>
          </w:p>
        </w:tc>
        <w:tc>
          <w:tcPr>
            <w:tcW w:w="708" w:type="dxa"/>
            <w:shd w:val="clear" w:color="000000" w:fill="FFFFFF"/>
            <w:noWrap/>
            <w:vAlign w:val="center"/>
          </w:tcPr>
          <w:p w14:paraId="52F20692" w14:textId="404E1564" w:rsidR="007F2C21" w:rsidRPr="000121DD" w:rsidRDefault="007F2C21" w:rsidP="00753372">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12,550.8</w:t>
            </w:r>
          </w:p>
        </w:tc>
        <w:tc>
          <w:tcPr>
            <w:tcW w:w="709" w:type="dxa"/>
            <w:shd w:val="clear" w:color="000000" w:fill="FFFFFF"/>
            <w:noWrap/>
            <w:vAlign w:val="center"/>
          </w:tcPr>
          <w:p w14:paraId="29F2F3F8" w14:textId="0E9780C3" w:rsidR="007F2C21" w:rsidRPr="000121DD" w:rsidRDefault="007F2C21" w:rsidP="00900FC7">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13,328.7</w:t>
            </w:r>
          </w:p>
        </w:tc>
        <w:tc>
          <w:tcPr>
            <w:tcW w:w="715" w:type="dxa"/>
            <w:shd w:val="clear" w:color="000000" w:fill="FFFFFF"/>
            <w:noWrap/>
            <w:vAlign w:val="center"/>
          </w:tcPr>
          <w:p w14:paraId="68863E45" w14:textId="65336DBD" w:rsidR="007F2C21" w:rsidRPr="000121DD" w:rsidRDefault="007F2C21" w:rsidP="00975B9C">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34,262.7</w:t>
            </w:r>
          </w:p>
        </w:tc>
        <w:tc>
          <w:tcPr>
            <w:tcW w:w="703" w:type="dxa"/>
            <w:shd w:val="clear" w:color="000000" w:fill="FFFFFF"/>
            <w:noWrap/>
            <w:vAlign w:val="center"/>
          </w:tcPr>
          <w:p w14:paraId="010FBA5B" w14:textId="0105CEA5" w:rsidR="007F2C21" w:rsidRPr="000121DD" w:rsidRDefault="007F2C21" w:rsidP="00975B9C">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15,976.6</w:t>
            </w:r>
          </w:p>
        </w:tc>
        <w:tc>
          <w:tcPr>
            <w:tcW w:w="708" w:type="dxa"/>
            <w:shd w:val="clear" w:color="000000" w:fill="FFFFFF"/>
            <w:noWrap/>
            <w:vAlign w:val="center"/>
          </w:tcPr>
          <w:p w14:paraId="536CEE01" w14:textId="56D54165" w:rsidR="007F2C21" w:rsidRPr="000121DD" w:rsidRDefault="007F2C21" w:rsidP="00975B9C">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16,294.5</w:t>
            </w:r>
          </w:p>
        </w:tc>
        <w:tc>
          <w:tcPr>
            <w:tcW w:w="709" w:type="dxa"/>
            <w:shd w:val="clear" w:color="000000" w:fill="FFFFFF"/>
            <w:noWrap/>
            <w:vAlign w:val="center"/>
          </w:tcPr>
          <w:p w14:paraId="14F37801" w14:textId="4E3A9509" w:rsidR="007F2C21" w:rsidRPr="000121DD" w:rsidRDefault="007F2C21" w:rsidP="00975B9C">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16,745.8</w:t>
            </w:r>
          </w:p>
        </w:tc>
        <w:tc>
          <w:tcPr>
            <w:tcW w:w="709" w:type="dxa"/>
            <w:shd w:val="clear" w:color="000000" w:fill="FFFFFF"/>
            <w:noWrap/>
            <w:vAlign w:val="center"/>
          </w:tcPr>
          <w:p w14:paraId="5B4F82EC" w14:textId="38745B4D" w:rsidR="007F2C21" w:rsidRPr="000121DD" w:rsidRDefault="007F2C21" w:rsidP="001848D4">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18,608.4</w:t>
            </w:r>
          </w:p>
        </w:tc>
        <w:tc>
          <w:tcPr>
            <w:tcW w:w="709" w:type="dxa"/>
            <w:shd w:val="clear" w:color="000000" w:fill="FFFFFF"/>
            <w:noWrap/>
            <w:vAlign w:val="center"/>
          </w:tcPr>
          <w:p w14:paraId="145E794B" w14:textId="62DF7B6D" w:rsidR="007F2C21" w:rsidRPr="000121DD" w:rsidRDefault="007F2C21" w:rsidP="001848D4">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39,031.5</w:t>
            </w:r>
          </w:p>
        </w:tc>
        <w:tc>
          <w:tcPr>
            <w:tcW w:w="850" w:type="dxa"/>
            <w:shd w:val="clear" w:color="000000" w:fill="FFFFFF"/>
            <w:noWrap/>
            <w:vAlign w:val="center"/>
          </w:tcPr>
          <w:p w14:paraId="075FF8C2" w14:textId="328EF85D" w:rsidR="007F2C21" w:rsidRPr="000121DD" w:rsidRDefault="007F2C21" w:rsidP="001848D4">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600,069.4</w:t>
            </w:r>
          </w:p>
        </w:tc>
        <w:tc>
          <w:tcPr>
            <w:tcW w:w="992" w:type="dxa"/>
            <w:shd w:val="clear" w:color="000000" w:fill="FFFFFF"/>
            <w:vAlign w:val="center"/>
          </w:tcPr>
          <w:p w14:paraId="07D6DB09" w14:textId="31DAD39D" w:rsidR="007F2C21" w:rsidRPr="000121DD" w:rsidRDefault="007F2C21" w:rsidP="00BF0C85">
            <w:pPr>
              <w:spacing w:before="0" w:after="0" w:line="240" w:lineRule="auto"/>
              <w:ind w:left="0" w:right="0"/>
              <w:jc w:val="center"/>
              <w:rPr>
                <w:rFonts w:ascii="Arial Narrow" w:hAnsi="Arial Narrow" w:cs="Calibri"/>
                <w:b/>
                <w:bCs/>
                <w:color w:val="000000"/>
                <w:sz w:val="15"/>
                <w:szCs w:val="15"/>
              </w:rPr>
            </w:pPr>
            <w:r w:rsidRPr="000121DD">
              <w:rPr>
                <w:rFonts w:ascii="Arial Narrow" w:hAnsi="Arial Narrow" w:cs="Calibri"/>
                <w:b/>
                <w:bCs/>
                <w:color w:val="FF0000"/>
                <w:sz w:val="16"/>
                <w:szCs w:val="16"/>
              </w:rPr>
              <w:t>799,234.2</w:t>
            </w:r>
          </w:p>
        </w:tc>
      </w:tr>
    </w:tbl>
    <w:p w14:paraId="2FB7D3B8" w14:textId="77777777" w:rsidR="00EE6646" w:rsidRPr="00951C2A" w:rsidRDefault="00EE6646" w:rsidP="00EE6646">
      <w:pPr>
        <w:spacing w:before="0" w:after="0" w:line="240" w:lineRule="auto"/>
        <w:ind w:left="0"/>
        <w:jc w:val="both"/>
        <w:rPr>
          <w:rFonts w:ascii="Arial Narrow" w:hAnsi="Arial Narrow" w:cs="Arial"/>
          <w:color w:val="auto"/>
          <w:sz w:val="16"/>
          <w:szCs w:val="16"/>
          <w:highlight w:val="yellow"/>
        </w:rPr>
      </w:pPr>
    </w:p>
    <w:p w14:paraId="3A41F975" w14:textId="77777777" w:rsidR="00EE6646" w:rsidRPr="00263B01" w:rsidRDefault="00EE6646" w:rsidP="00EE6646">
      <w:pPr>
        <w:spacing w:before="0" w:after="0" w:line="240" w:lineRule="auto"/>
        <w:ind w:left="0"/>
        <w:jc w:val="both"/>
        <w:rPr>
          <w:rFonts w:ascii="Arial Narrow" w:hAnsi="Arial Narrow" w:cs="Arial"/>
          <w:color w:val="auto"/>
          <w:sz w:val="16"/>
          <w:szCs w:val="16"/>
        </w:rPr>
      </w:pPr>
      <w:r w:rsidRPr="00263B01">
        <w:rPr>
          <w:rFonts w:ascii="Arial Narrow" w:hAnsi="Arial Narrow" w:cs="Arial"/>
          <w:color w:val="auto"/>
          <w:sz w:val="16"/>
          <w:szCs w:val="16"/>
        </w:rPr>
        <w:t>* Debido al redondeo de las cifras, el total puede no coincidir con la suma de los elementos.</w:t>
      </w:r>
    </w:p>
    <w:p w14:paraId="100BDF83" w14:textId="77777777" w:rsidR="00EE6646" w:rsidRPr="00263B01" w:rsidRDefault="00EE6646" w:rsidP="00EE6646">
      <w:pPr>
        <w:spacing w:before="0" w:after="0" w:line="240" w:lineRule="auto"/>
        <w:ind w:left="0"/>
        <w:jc w:val="both"/>
        <w:rPr>
          <w:rFonts w:ascii="Arial Narrow" w:eastAsia="Times New Roman" w:hAnsi="Arial Narrow" w:cs="Arial"/>
          <w:color w:val="auto"/>
          <w:lang w:eastAsia="es-MX"/>
        </w:rPr>
      </w:pPr>
    </w:p>
    <w:p w14:paraId="328A6E8C" w14:textId="77777777" w:rsidR="00EE6646" w:rsidRPr="00263B01" w:rsidRDefault="00EE6646" w:rsidP="00EE6646">
      <w:pPr>
        <w:spacing w:before="0" w:after="0" w:line="240" w:lineRule="auto"/>
        <w:ind w:left="0"/>
        <w:jc w:val="both"/>
        <w:rPr>
          <w:rFonts w:ascii="Arial Narrow" w:eastAsia="Times New Roman" w:hAnsi="Arial Narrow" w:cs="Arial"/>
          <w:color w:val="auto"/>
          <w:lang w:eastAsia="es-MX"/>
        </w:rPr>
      </w:pPr>
      <w:r w:rsidRPr="00263B01">
        <w:rPr>
          <w:rFonts w:ascii="Arial Narrow" w:eastAsia="Times New Roman" w:hAnsi="Arial Narrow" w:cs="Arial"/>
          <w:color w:val="auto"/>
          <w:lang w:eastAsia="es-MX"/>
        </w:rPr>
        <w:t xml:space="preserve">Una vez obtenido el costo total, se determinó el VP, bajo la siguiente ecuación: </w:t>
      </w:r>
    </w:p>
    <w:p w14:paraId="03BFAF0E" w14:textId="77777777" w:rsidR="00EE6646" w:rsidRPr="00263B01" w:rsidRDefault="00EE6646" w:rsidP="00EE6646">
      <w:pPr>
        <w:spacing w:before="0" w:after="0" w:line="240" w:lineRule="auto"/>
        <w:ind w:left="0"/>
        <w:jc w:val="both"/>
        <w:rPr>
          <w:rFonts w:ascii="Arial Narrow" w:eastAsia="Times New Roman" w:hAnsi="Arial Narrow" w:cs="Arial"/>
          <w:color w:val="auto"/>
          <w:lang w:eastAsia="es-MX"/>
        </w:rPr>
      </w:pPr>
    </w:p>
    <w:p w14:paraId="6BAB566B" w14:textId="77777777" w:rsidR="00EE6646" w:rsidRPr="00263B01" w:rsidRDefault="00EE6646" w:rsidP="00EE6646">
      <w:pPr>
        <w:spacing w:before="0" w:after="0" w:line="240" w:lineRule="auto"/>
        <w:ind w:left="0"/>
        <w:jc w:val="both"/>
        <w:rPr>
          <w:rFonts w:ascii="Arial Narrow" w:eastAsia="Times New Roman" w:hAnsi="Arial Narrow" w:cs="Arial"/>
          <w:color w:val="auto"/>
          <w:lang w:eastAsia="es-MX"/>
        </w:rPr>
      </w:pPr>
      <m:oMathPara>
        <m:oMath>
          <m:r>
            <w:rPr>
              <w:rFonts w:ascii="Cambria Math" w:eastAsia="Times New Roman" w:hAnsi="Cambria Math" w:cs="Arial"/>
              <w:color w:val="auto"/>
              <w:lang w:eastAsia="es-MX"/>
            </w:rPr>
            <m:t>VP=</m:t>
          </m:r>
          <m:nary>
            <m:naryPr>
              <m:chr m:val="∑"/>
              <m:limLoc m:val="undOvr"/>
              <m:ctrlPr>
                <w:rPr>
                  <w:rFonts w:ascii="Cambria Math" w:eastAsia="Times New Roman" w:hAnsi="Cambria Math" w:cs="Arial"/>
                  <w:i/>
                  <w:color w:val="auto"/>
                  <w:lang w:eastAsia="es-MX"/>
                </w:rPr>
              </m:ctrlPr>
            </m:naryPr>
            <m:sub>
              <m:r>
                <w:rPr>
                  <w:rFonts w:ascii="Cambria Math" w:eastAsia="Times New Roman" w:hAnsi="Cambria Math" w:cs="Arial"/>
                  <w:color w:val="auto"/>
                  <w:lang w:eastAsia="es-MX"/>
                </w:rPr>
                <m:t>n=1</m:t>
              </m:r>
            </m:sub>
            <m:sup>
              <m:r>
                <w:rPr>
                  <w:rFonts w:ascii="Cambria Math" w:eastAsia="Times New Roman" w:hAnsi="Cambria Math" w:cs="Arial"/>
                  <w:color w:val="auto"/>
                  <w:lang w:eastAsia="es-MX"/>
                </w:rPr>
                <m:t>n</m:t>
              </m:r>
            </m:sup>
            <m:e>
              <m:d>
                <m:dPr>
                  <m:ctrlPr>
                    <w:rPr>
                      <w:rFonts w:ascii="Cambria Math" w:eastAsia="Times New Roman" w:hAnsi="Cambria Math" w:cs="Arial"/>
                      <w:i/>
                      <w:color w:val="auto"/>
                      <w:lang w:eastAsia="es-MX"/>
                    </w:rPr>
                  </m:ctrlPr>
                </m:dPr>
                <m:e>
                  <m:f>
                    <m:fPr>
                      <m:type m:val="skw"/>
                      <m:ctrlPr>
                        <w:rPr>
                          <w:rFonts w:ascii="Cambria Math" w:eastAsia="Times New Roman" w:hAnsi="Cambria Math" w:cs="Arial"/>
                          <w:i/>
                          <w:color w:val="auto"/>
                          <w:lang w:eastAsia="es-MX"/>
                        </w:rPr>
                      </m:ctrlPr>
                    </m:fPr>
                    <m:num>
                      <m:r>
                        <w:rPr>
                          <w:rFonts w:ascii="Cambria Math" w:eastAsia="Times New Roman" w:hAnsi="Cambria Math" w:cs="Arial"/>
                          <w:color w:val="auto"/>
                          <w:lang w:eastAsia="es-MX"/>
                        </w:rPr>
                        <m:t>1</m:t>
                      </m:r>
                    </m:num>
                    <m:den>
                      <m:sSup>
                        <m:sSupPr>
                          <m:ctrlPr>
                            <w:rPr>
                              <w:rFonts w:ascii="Cambria Math" w:eastAsia="Times New Roman" w:hAnsi="Cambria Math" w:cs="Arial"/>
                              <w:i/>
                              <w:color w:val="auto"/>
                              <w:lang w:eastAsia="es-MX"/>
                            </w:rPr>
                          </m:ctrlPr>
                        </m:sSupPr>
                        <m:e>
                          <m:d>
                            <m:dPr>
                              <m:ctrlPr>
                                <w:rPr>
                                  <w:rFonts w:ascii="Cambria Math" w:eastAsia="Times New Roman" w:hAnsi="Cambria Math" w:cs="Arial"/>
                                  <w:i/>
                                  <w:color w:val="auto"/>
                                  <w:lang w:eastAsia="es-MX"/>
                                </w:rPr>
                              </m:ctrlPr>
                            </m:dPr>
                            <m:e>
                              <m:r>
                                <w:rPr>
                                  <w:rFonts w:ascii="Cambria Math" w:eastAsia="Times New Roman" w:hAnsi="Cambria Math" w:cs="Arial"/>
                                  <w:color w:val="auto"/>
                                  <w:lang w:eastAsia="es-MX"/>
                                </w:rPr>
                                <m:t>1+r</m:t>
                              </m:r>
                            </m:e>
                          </m:d>
                        </m:e>
                        <m:sup>
                          <m:r>
                            <w:rPr>
                              <w:rFonts w:ascii="Cambria Math" w:eastAsia="Times New Roman" w:hAnsi="Cambria Math" w:cs="Arial"/>
                              <w:color w:val="auto"/>
                              <w:lang w:eastAsia="es-MX"/>
                            </w:rPr>
                            <m:t>n</m:t>
                          </m:r>
                        </m:sup>
                      </m:sSup>
                    </m:den>
                  </m:f>
                </m:e>
              </m:d>
            </m:e>
          </m:nary>
          <m:r>
            <w:rPr>
              <w:rFonts w:ascii="Cambria Math" w:eastAsia="Times New Roman" w:hAnsi="Cambria Math" w:cs="Arial"/>
              <w:color w:val="auto"/>
              <w:lang w:eastAsia="es-MX"/>
            </w:rPr>
            <m:t>Cost</m:t>
          </m:r>
          <m:sSub>
            <m:sSubPr>
              <m:ctrlPr>
                <w:rPr>
                  <w:rFonts w:ascii="Cambria Math" w:eastAsia="Times New Roman" w:hAnsi="Cambria Math" w:cs="Arial"/>
                  <w:i/>
                  <w:color w:val="auto"/>
                  <w:lang w:eastAsia="es-MX"/>
                </w:rPr>
              </m:ctrlPr>
            </m:sSubPr>
            <m:e>
              <m:r>
                <w:rPr>
                  <w:rFonts w:ascii="Cambria Math" w:eastAsia="Times New Roman" w:hAnsi="Cambria Math" w:cs="Arial"/>
                  <w:color w:val="auto"/>
                  <w:lang w:eastAsia="es-MX"/>
                </w:rPr>
                <m:t>o</m:t>
              </m:r>
            </m:e>
            <m:sub>
              <m:r>
                <w:rPr>
                  <w:rFonts w:ascii="Cambria Math" w:eastAsia="Times New Roman" w:hAnsi="Cambria Math" w:cs="Arial"/>
                  <w:color w:val="auto"/>
                  <w:lang w:eastAsia="es-MX"/>
                </w:rPr>
                <m:t>n</m:t>
              </m:r>
            </m:sub>
          </m:sSub>
        </m:oMath>
      </m:oMathPara>
    </w:p>
    <w:p w14:paraId="271F38C4" w14:textId="77777777" w:rsidR="00EE6646" w:rsidRPr="00263B01" w:rsidRDefault="00EE6646" w:rsidP="00EE6646">
      <w:pPr>
        <w:spacing w:before="0" w:after="0" w:line="240" w:lineRule="auto"/>
        <w:ind w:left="0"/>
        <w:jc w:val="both"/>
        <w:rPr>
          <w:rFonts w:ascii="Arial Narrow" w:eastAsia="Times New Roman" w:hAnsi="Arial Narrow" w:cs="Arial"/>
          <w:color w:val="auto"/>
          <w:lang w:eastAsia="es-MX"/>
        </w:rPr>
      </w:pPr>
    </w:p>
    <w:p w14:paraId="73D16E46" w14:textId="77777777" w:rsidR="00EE6646" w:rsidRPr="00263B01" w:rsidRDefault="00EE6646" w:rsidP="00EE6646">
      <w:pPr>
        <w:spacing w:before="0" w:after="0" w:line="240" w:lineRule="auto"/>
        <w:ind w:left="0"/>
        <w:jc w:val="both"/>
        <w:rPr>
          <w:rFonts w:ascii="Arial Narrow" w:eastAsia="Times New Roman" w:hAnsi="Arial Narrow" w:cs="Arial"/>
          <w:color w:val="auto"/>
          <w:lang w:eastAsia="es-MX"/>
        </w:rPr>
      </w:pPr>
      <w:r w:rsidRPr="00263B01">
        <w:rPr>
          <w:rFonts w:ascii="Arial Narrow" w:eastAsia="Times New Roman" w:hAnsi="Arial Narrow" w:cs="Arial"/>
          <w:color w:val="auto"/>
          <w:lang w:eastAsia="es-MX"/>
        </w:rPr>
        <w:t xml:space="preserve">Por lo anterior, se obtuvieron los siguientes resultados: </w:t>
      </w:r>
    </w:p>
    <w:p w14:paraId="448060AD" w14:textId="77777777" w:rsidR="00EE6646" w:rsidRPr="00263B01" w:rsidRDefault="00EE6646" w:rsidP="00EE6646">
      <w:pPr>
        <w:spacing w:before="0" w:after="0" w:line="240" w:lineRule="auto"/>
        <w:ind w:left="0"/>
        <w:jc w:val="both"/>
        <w:rPr>
          <w:rFonts w:ascii="Arial Narrow" w:eastAsia="Times New Roman" w:hAnsi="Arial Narrow" w:cs="Arial"/>
          <w:color w:val="auto"/>
          <w:lang w:eastAsia="es-MX"/>
        </w:rPr>
      </w:pPr>
    </w:p>
    <w:p w14:paraId="0C09A065" w14:textId="32F500FB" w:rsidR="00EE6646" w:rsidRPr="00951C2A" w:rsidRDefault="00EE6646" w:rsidP="00EE6646">
      <w:pPr>
        <w:spacing w:before="0" w:after="0" w:line="240" w:lineRule="auto"/>
        <w:ind w:left="0"/>
        <w:jc w:val="center"/>
        <w:rPr>
          <w:rFonts w:ascii="Arial Narrow" w:hAnsi="Arial Narrow" w:cs="Arial"/>
          <w:b/>
          <w:color w:val="auto"/>
          <w:highlight w:val="yellow"/>
          <w:lang w:eastAsia="es-MX"/>
        </w:rPr>
      </w:pPr>
      <w:r w:rsidRPr="00263B01">
        <w:rPr>
          <w:rFonts w:ascii="Arial Narrow" w:hAnsi="Arial Narrow" w:cs="Arial"/>
          <w:b/>
          <w:color w:val="auto"/>
          <w:lang w:eastAsia="es-MX"/>
        </w:rPr>
        <w:t>Tabla 4</w:t>
      </w:r>
      <w:r w:rsidR="001E5767">
        <w:rPr>
          <w:rFonts w:ascii="Arial Narrow" w:hAnsi="Arial Narrow" w:cs="Arial"/>
          <w:b/>
          <w:color w:val="auto"/>
          <w:lang w:eastAsia="es-MX"/>
        </w:rPr>
        <w:t>2</w:t>
      </w:r>
      <w:r w:rsidRPr="00263B01">
        <w:rPr>
          <w:rFonts w:ascii="Arial Narrow" w:hAnsi="Arial Narrow" w:cs="Arial"/>
          <w:b/>
          <w:color w:val="auto"/>
          <w:lang w:eastAsia="es-MX"/>
        </w:rPr>
        <w:t xml:space="preserve">. VP de </w:t>
      </w:r>
      <w:r w:rsidRPr="00263B01">
        <w:rPr>
          <w:rFonts w:ascii="Arial Narrow" w:eastAsia="Times New Roman" w:hAnsi="Arial Narrow" w:cs="Arial"/>
          <w:b/>
          <w:color w:val="auto"/>
          <w:lang w:eastAsia="es-MX"/>
        </w:rPr>
        <w:t>los costos de cumplimiento del Anteproyecto</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851"/>
        <w:gridCol w:w="709"/>
        <w:gridCol w:w="708"/>
        <w:gridCol w:w="709"/>
        <w:gridCol w:w="709"/>
        <w:gridCol w:w="709"/>
        <w:gridCol w:w="708"/>
        <w:gridCol w:w="709"/>
        <w:gridCol w:w="709"/>
        <w:gridCol w:w="850"/>
        <w:gridCol w:w="993"/>
        <w:gridCol w:w="850"/>
      </w:tblGrid>
      <w:tr w:rsidR="00EE6646" w:rsidRPr="00951C2A" w14:paraId="0FD84AB5" w14:textId="77777777" w:rsidTr="000B67D5">
        <w:trPr>
          <w:trHeight w:val="12"/>
          <w:jc w:val="center"/>
        </w:trPr>
        <w:tc>
          <w:tcPr>
            <w:tcW w:w="1129" w:type="dxa"/>
            <w:shd w:val="clear" w:color="000000" w:fill="D9D9D9"/>
            <w:noWrap/>
            <w:vAlign w:val="center"/>
            <w:hideMark/>
          </w:tcPr>
          <w:p w14:paraId="685B0A78" w14:textId="77777777" w:rsidR="00EE6646" w:rsidRPr="00263B01" w:rsidRDefault="00EE6646" w:rsidP="000B67D5">
            <w:pPr>
              <w:spacing w:before="0" w:after="0" w:line="240" w:lineRule="auto"/>
              <w:ind w:left="0" w:right="0"/>
              <w:rPr>
                <w:rFonts w:ascii="Arial Narrow" w:hAnsi="Arial Narrow" w:cs="Arial"/>
                <w:b/>
                <w:bCs/>
                <w:color w:val="auto"/>
                <w:sz w:val="16"/>
                <w:szCs w:val="16"/>
                <w:lang w:eastAsia="es-MX"/>
              </w:rPr>
            </w:pPr>
          </w:p>
        </w:tc>
        <w:tc>
          <w:tcPr>
            <w:tcW w:w="851" w:type="dxa"/>
            <w:shd w:val="clear" w:color="000000" w:fill="D9D9D9"/>
            <w:vAlign w:val="center"/>
            <w:hideMark/>
          </w:tcPr>
          <w:p w14:paraId="07AD9E40" w14:textId="77777777" w:rsidR="00EE6646" w:rsidRPr="00263B01" w:rsidRDefault="00EE6646" w:rsidP="000B67D5">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1</w:t>
            </w:r>
          </w:p>
        </w:tc>
        <w:tc>
          <w:tcPr>
            <w:tcW w:w="709" w:type="dxa"/>
            <w:shd w:val="clear" w:color="000000" w:fill="D9D9D9"/>
            <w:vAlign w:val="center"/>
            <w:hideMark/>
          </w:tcPr>
          <w:p w14:paraId="2A9CAC02" w14:textId="77777777" w:rsidR="00EE6646" w:rsidRPr="00263B01" w:rsidRDefault="00EE6646" w:rsidP="000B67D5">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2</w:t>
            </w:r>
          </w:p>
        </w:tc>
        <w:tc>
          <w:tcPr>
            <w:tcW w:w="708" w:type="dxa"/>
            <w:shd w:val="clear" w:color="000000" w:fill="D9D9D9"/>
            <w:vAlign w:val="center"/>
            <w:hideMark/>
          </w:tcPr>
          <w:p w14:paraId="577F8963" w14:textId="77777777" w:rsidR="00EE6646" w:rsidRPr="00263B01" w:rsidRDefault="00EE6646" w:rsidP="000B67D5">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3</w:t>
            </w:r>
          </w:p>
        </w:tc>
        <w:tc>
          <w:tcPr>
            <w:tcW w:w="709" w:type="dxa"/>
            <w:shd w:val="clear" w:color="000000" w:fill="D9D9D9"/>
            <w:vAlign w:val="center"/>
            <w:hideMark/>
          </w:tcPr>
          <w:p w14:paraId="52C691CD" w14:textId="77777777" w:rsidR="00EE6646" w:rsidRPr="00263B01" w:rsidRDefault="00EE6646" w:rsidP="000B67D5">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4</w:t>
            </w:r>
          </w:p>
        </w:tc>
        <w:tc>
          <w:tcPr>
            <w:tcW w:w="709" w:type="dxa"/>
            <w:shd w:val="clear" w:color="000000" w:fill="D9D9D9"/>
            <w:vAlign w:val="center"/>
            <w:hideMark/>
          </w:tcPr>
          <w:p w14:paraId="26D44276" w14:textId="77777777" w:rsidR="00EE6646" w:rsidRPr="00263B01" w:rsidRDefault="00EE6646" w:rsidP="000B67D5">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5</w:t>
            </w:r>
          </w:p>
        </w:tc>
        <w:tc>
          <w:tcPr>
            <w:tcW w:w="709" w:type="dxa"/>
            <w:shd w:val="clear" w:color="000000" w:fill="D9D9D9"/>
            <w:vAlign w:val="center"/>
            <w:hideMark/>
          </w:tcPr>
          <w:p w14:paraId="38066C4E" w14:textId="77777777" w:rsidR="00EE6646" w:rsidRPr="00263B01" w:rsidRDefault="00EE6646" w:rsidP="000B67D5">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6</w:t>
            </w:r>
          </w:p>
        </w:tc>
        <w:tc>
          <w:tcPr>
            <w:tcW w:w="708" w:type="dxa"/>
            <w:shd w:val="clear" w:color="000000" w:fill="D9D9D9"/>
            <w:vAlign w:val="center"/>
            <w:hideMark/>
          </w:tcPr>
          <w:p w14:paraId="6975B218" w14:textId="77777777" w:rsidR="00EE6646" w:rsidRPr="00263B01" w:rsidRDefault="00EE6646" w:rsidP="000B67D5">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7</w:t>
            </w:r>
          </w:p>
        </w:tc>
        <w:tc>
          <w:tcPr>
            <w:tcW w:w="709" w:type="dxa"/>
            <w:shd w:val="clear" w:color="000000" w:fill="D9D9D9"/>
            <w:vAlign w:val="center"/>
            <w:hideMark/>
          </w:tcPr>
          <w:p w14:paraId="633E20AD" w14:textId="77777777" w:rsidR="00EE6646" w:rsidRPr="00263B01" w:rsidRDefault="00EE6646" w:rsidP="000B67D5">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8</w:t>
            </w:r>
          </w:p>
        </w:tc>
        <w:tc>
          <w:tcPr>
            <w:tcW w:w="709" w:type="dxa"/>
            <w:shd w:val="clear" w:color="000000" w:fill="D9D9D9"/>
            <w:vAlign w:val="center"/>
            <w:hideMark/>
          </w:tcPr>
          <w:p w14:paraId="61788482" w14:textId="77777777" w:rsidR="00EE6646" w:rsidRPr="00263B01" w:rsidRDefault="00EE6646" w:rsidP="000B67D5">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9</w:t>
            </w:r>
          </w:p>
        </w:tc>
        <w:tc>
          <w:tcPr>
            <w:tcW w:w="850" w:type="dxa"/>
            <w:shd w:val="clear" w:color="000000" w:fill="D9D9D9"/>
            <w:vAlign w:val="center"/>
            <w:hideMark/>
          </w:tcPr>
          <w:p w14:paraId="67804C23" w14:textId="77777777" w:rsidR="00EE6646" w:rsidRPr="00263B01" w:rsidRDefault="00EE6646" w:rsidP="000B67D5">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 10</w:t>
            </w:r>
          </w:p>
        </w:tc>
        <w:tc>
          <w:tcPr>
            <w:tcW w:w="993" w:type="dxa"/>
            <w:shd w:val="clear" w:color="000000" w:fill="D9D9D9"/>
            <w:vAlign w:val="center"/>
            <w:hideMark/>
          </w:tcPr>
          <w:p w14:paraId="3FF5BD8C" w14:textId="77777777" w:rsidR="00EE6646" w:rsidRPr="00263B01" w:rsidRDefault="00EE6646" w:rsidP="000B67D5">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Años</w:t>
            </w:r>
          </w:p>
          <w:p w14:paraId="51756DBD" w14:textId="77777777" w:rsidR="00EE6646" w:rsidRPr="00263B01" w:rsidRDefault="00EE6646" w:rsidP="000B67D5">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11 - 30</w:t>
            </w:r>
          </w:p>
        </w:tc>
        <w:tc>
          <w:tcPr>
            <w:tcW w:w="850" w:type="dxa"/>
            <w:shd w:val="clear" w:color="000000" w:fill="D9D9D9"/>
            <w:vAlign w:val="center"/>
          </w:tcPr>
          <w:p w14:paraId="20FFC93F" w14:textId="77777777" w:rsidR="00EE6646" w:rsidRPr="00263B01" w:rsidRDefault="00EE6646" w:rsidP="000B67D5">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Total *</w:t>
            </w:r>
          </w:p>
        </w:tc>
      </w:tr>
      <w:tr w:rsidR="00102800" w:rsidRPr="00951C2A" w14:paraId="76C95D06" w14:textId="77777777" w:rsidTr="000121DD">
        <w:trPr>
          <w:trHeight w:val="12"/>
          <w:jc w:val="center"/>
        </w:trPr>
        <w:tc>
          <w:tcPr>
            <w:tcW w:w="1129" w:type="dxa"/>
            <w:tcBorders>
              <w:bottom w:val="single" w:sz="4" w:space="0" w:color="auto"/>
            </w:tcBorders>
            <w:shd w:val="clear" w:color="auto" w:fill="auto"/>
            <w:noWrap/>
            <w:vAlign w:val="center"/>
          </w:tcPr>
          <w:p w14:paraId="77B6CCE7" w14:textId="77777777" w:rsidR="00102800" w:rsidRPr="00263B01" w:rsidRDefault="00102800" w:rsidP="00102800">
            <w:pPr>
              <w:spacing w:before="0" w:after="0" w:line="240" w:lineRule="auto"/>
              <w:ind w:left="0" w:right="0"/>
              <w:jc w:val="center"/>
              <w:rPr>
                <w:rFonts w:ascii="Arial Narrow" w:hAnsi="Arial Narrow" w:cs="Arial"/>
                <w:b/>
                <w:bCs/>
                <w:color w:val="auto"/>
                <w:sz w:val="16"/>
                <w:szCs w:val="16"/>
                <w:lang w:eastAsia="es-MX"/>
              </w:rPr>
            </w:pPr>
            <w:r w:rsidRPr="00263B01">
              <w:rPr>
                <w:rFonts w:ascii="Arial Narrow" w:hAnsi="Arial Narrow" w:cs="Arial"/>
                <w:b/>
                <w:bCs/>
                <w:color w:val="auto"/>
                <w:sz w:val="16"/>
                <w:szCs w:val="16"/>
                <w:lang w:eastAsia="es-MX"/>
              </w:rPr>
              <w:t>Costo en miles de pesos</w:t>
            </w:r>
          </w:p>
        </w:tc>
        <w:tc>
          <w:tcPr>
            <w:tcW w:w="851" w:type="dxa"/>
            <w:tcBorders>
              <w:top w:val="single" w:sz="4" w:space="0" w:color="auto"/>
              <w:left w:val="single" w:sz="4" w:space="0" w:color="auto"/>
              <w:bottom w:val="single" w:sz="8" w:space="0" w:color="auto"/>
              <w:right w:val="single" w:sz="4" w:space="0" w:color="auto"/>
            </w:tcBorders>
            <w:shd w:val="clear" w:color="000000" w:fill="FFFFFF"/>
            <w:vAlign w:val="center"/>
          </w:tcPr>
          <w:p w14:paraId="3ADFC13D" w14:textId="7C3379F1" w:rsidR="00102800" w:rsidRPr="000121DD" w:rsidRDefault="00102800" w:rsidP="00753372">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18,212.3</w:t>
            </w:r>
          </w:p>
        </w:tc>
        <w:tc>
          <w:tcPr>
            <w:tcW w:w="709" w:type="dxa"/>
            <w:tcBorders>
              <w:top w:val="single" w:sz="4" w:space="0" w:color="auto"/>
              <w:left w:val="nil"/>
              <w:bottom w:val="single" w:sz="8" w:space="0" w:color="auto"/>
              <w:right w:val="single" w:sz="4" w:space="0" w:color="auto"/>
            </w:tcBorders>
            <w:shd w:val="clear" w:color="000000" w:fill="FFFFFF"/>
            <w:vAlign w:val="center"/>
          </w:tcPr>
          <w:p w14:paraId="35051CCC" w14:textId="5DDA0DCE" w:rsidR="00102800" w:rsidRPr="000121DD" w:rsidRDefault="00102800" w:rsidP="00753372">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10,191.9</w:t>
            </w:r>
          </w:p>
        </w:tc>
        <w:tc>
          <w:tcPr>
            <w:tcW w:w="708" w:type="dxa"/>
            <w:tcBorders>
              <w:top w:val="single" w:sz="4" w:space="0" w:color="auto"/>
              <w:left w:val="nil"/>
              <w:bottom w:val="single" w:sz="8" w:space="0" w:color="auto"/>
              <w:right w:val="single" w:sz="4" w:space="0" w:color="auto"/>
            </w:tcBorders>
            <w:shd w:val="clear" w:color="000000" w:fill="FFFFFF"/>
            <w:vAlign w:val="center"/>
          </w:tcPr>
          <w:p w14:paraId="202E9D92" w14:textId="11509066" w:rsidR="00102800" w:rsidRPr="000121DD" w:rsidRDefault="00102800" w:rsidP="00753372">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9,429.6</w:t>
            </w:r>
          </w:p>
        </w:tc>
        <w:tc>
          <w:tcPr>
            <w:tcW w:w="709" w:type="dxa"/>
            <w:tcBorders>
              <w:top w:val="single" w:sz="4" w:space="0" w:color="auto"/>
              <w:left w:val="nil"/>
              <w:bottom w:val="single" w:sz="8" w:space="0" w:color="auto"/>
              <w:right w:val="single" w:sz="4" w:space="0" w:color="auto"/>
            </w:tcBorders>
            <w:shd w:val="clear" w:color="000000" w:fill="FFFFFF"/>
            <w:vAlign w:val="center"/>
          </w:tcPr>
          <w:p w14:paraId="375FAD40" w14:textId="5AC0567F" w:rsidR="00102800" w:rsidRPr="000121DD" w:rsidRDefault="00102800" w:rsidP="00900FC7">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9,103.7</w:t>
            </w:r>
          </w:p>
        </w:tc>
        <w:tc>
          <w:tcPr>
            <w:tcW w:w="709" w:type="dxa"/>
            <w:tcBorders>
              <w:top w:val="single" w:sz="4" w:space="0" w:color="auto"/>
              <w:left w:val="nil"/>
              <w:bottom w:val="single" w:sz="8" w:space="0" w:color="auto"/>
              <w:right w:val="single" w:sz="4" w:space="0" w:color="auto"/>
            </w:tcBorders>
            <w:shd w:val="clear" w:color="000000" w:fill="FFFFFF"/>
            <w:vAlign w:val="center"/>
          </w:tcPr>
          <w:p w14:paraId="6C864777" w14:textId="1B5E0F1E" w:rsidR="00102800" w:rsidRPr="000121DD" w:rsidRDefault="00102800" w:rsidP="00975B9C">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21,274.4</w:t>
            </w:r>
          </w:p>
        </w:tc>
        <w:tc>
          <w:tcPr>
            <w:tcW w:w="709" w:type="dxa"/>
            <w:tcBorders>
              <w:top w:val="single" w:sz="4" w:space="0" w:color="auto"/>
              <w:left w:val="nil"/>
              <w:bottom w:val="single" w:sz="8" w:space="0" w:color="auto"/>
              <w:right w:val="single" w:sz="4" w:space="0" w:color="auto"/>
            </w:tcBorders>
            <w:shd w:val="clear" w:color="000000" w:fill="FFFFFF"/>
            <w:vAlign w:val="center"/>
          </w:tcPr>
          <w:p w14:paraId="76708A8D" w14:textId="0276A53A" w:rsidR="00102800" w:rsidRPr="000121DD" w:rsidRDefault="00102800" w:rsidP="00975B9C">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9,018.4</w:t>
            </w:r>
          </w:p>
        </w:tc>
        <w:tc>
          <w:tcPr>
            <w:tcW w:w="708" w:type="dxa"/>
            <w:tcBorders>
              <w:top w:val="single" w:sz="4" w:space="0" w:color="auto"/>
              <w:left w:val="nil"/>
              <w:bottom w:val="single" w:sz="8" w:space="0" w:color="auto"/>
              <w:right w:val="single" w:sz="4" w:space="0" w:color="auto"/>
            </w:tcBorders>
            <w:shd w:val="clear" w:color="000000" w:fill="FFFFFF"/>
            <w:vAlign w:val="center"/>
          </w:tcPr>
          <w:p w14:paraId="568039D5" w14:textId="1CAD65CF" w:rsidR="00102800" w:rsidRPr="000121DD" w:rsidRDefault="00102800" w:rsidP="00975B9C">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8,361.7</w:t>
            </w:r>
          </w:p>
        </w:tc>
        <w:tc>
          <w:tcPr>
            <w:tcW w:w="709" w:type="dxa"/>
            <w:tcBorders>
              <w:top w:val="single" w:sz="4" w:space="0" w:color="auto"/>
              <w:left w:val="nil"/>
              <w:bottom w:val="single" w:sz="8" w:space="0" w:color="auto"/>
              <w:right w:val="single" w:sz="4" w:space="0" w:color="auto"/>
            </w:tcBorders>
            <w:shd w:val="clear" w:color="000000" w:fill="FFFFFF"/>
            <w:vAlign w:val="center"/>
          </w:tcPr>
          <w:p w14:paraId="10378EE7" w14:textId="43277178" w:rsidR="00102800" w:rsidRPr="000121DD" w:rsidRDefault="00102800" w:rsidP="00975B9C">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7,812.0</w:t>
            </w:r>
          </w:p>
        </w:tc>
        <w:tc>
          <w:tcPr>
            <w:tcW w:w="709" w:type="dxa"/>
            <w:tcBorders>
              <w:top w:val="single" w:sz="4" w:space="0" w:color="auto"/>
              <w:left w:val="nil"/>
              <w:bottom w:val="single" w:sz="8" w:space="0" w:color="auto"/>
              <w:right w:val="single" w:sz="4" w:space="0" w:color="auto"/>
            </w:tcBorders>
            <w:shd w:val="clear" w:color="000000" w:fill="FFFFFF"/>
            <w:vAlign w:val="center"/>
          </w:tcPr>
          <w:p w14:paraId="3E71E452" w14:textId="5B38ED12" w:rsidR="00102800" w:rsidRPr="000121DD" w:rsidRDefault="00102800" w:rsidP="001848D4">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7,891.8</w:t>
            </w:r>
          </w:p>
        </w:tc>
        <w:tc>
          <w:tcPr>
            <w:tcW w:w="850" w:type="dxa"/>
            <w:tcBorders>
              <w:top w:val="single" w:sz="4" w:space="0" w:color="auto"/>
              <w:left w:val="nil"/>
              <w:bottom w:val="single" w:sz="8" w:space="0" w:color="auto"/>
              <w:right w:val="single" w:sz="4" w:space="0" w:color="auto"/>
            </w:tcBorders>
            <w:shd w:val="clear" w:color="000000" w:fill="FFFFFF"/>
            <w:vAlign w:val="center"/>
          </w:tcPr>
          <w:p w14:paraId="325104AB" w14:textId="31EBBBA2" w:rsidR="00102800" w:rsidRPr="000121DD" w:rsidRDefault="00102800" w:rsidP="001848D4">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15,048.3</w:t>
            </w:r>
          </w:p>
        </w:tc>
        <w:tc>
          <w:tcPr>
            <w:tcW w:w="993" w:type="dxa"/>
            <w:tcBorders>
              <w:bottom w:val="single" w:sz="4" w:space="0" w:color="auto"/>
            </w:tcBorders>
            <w:shd w:val="clear" w:color="auto" w:fill="auto"/>
            <w:vAlign w:val="center"/>
          </w:tcPr>
          <w:p w14:paraId="692CD6A8" w14:textId="3B8A0580" w:rsidR="00102800" w:rsidRPr="000121DD" w:rsidRDefault="00102800" w:rsidP="00A65E0E">
            <w:pPr>
              <w:spacing w:before="0" w:after="0" w:line="240" w:lineRule="auto"/>
              <w:ind w:left="0" w:right="0"/>
              <w:jc w:val="center"/>
              <w:rPr>
                <w:rFonts w:ascii="Arial Narrow" w:hAnsi="Arial Narrow" w:cs="Calibri"/>
                <w:color w:val="000000"/>
                <w:sz w:val="15"/>
                <w:szCs w:val="15"/>
              </w:rPr>
            </w:pPr>
            <w:r w:rsidRPr="000121DD">
              <w:rPr>
                <w:rFonts w:ascii="Arial Narrow" w:hAnsi="Arial Narrow" w:cs="Calibri"/>
                <w:color w:val="000000"/>
                <w:sz w:val="15"/>
                <w:szCs w:val="15"/>
              </w:rPr>
              <w:t>88,930.1</w:t>
            </w:r>
          </w:p>
        </w:tc>
        <w:tc>
          <w:tcPr>
            <w:tcW w:w="850" w:type="dxa"/>
            <w:tcBorders>
              <w:bottom w:val="single" w:sz="4" w:space="0" w:color="auto"/>
            </w:tcBorders>
            <w:shd w:val="clear" w:color="auto" w:fill="auto"/>
            <w:vAlign w:val="center"/>
          </w:tcPr>
          <w:p w14:paraId="7833D042" w14:textId="3901DC90" w:rsidR="00102800" w:rsidRPr="000121DD" w:rsidRDefault="00102800" w:rsidP="00BF0C85">
            <w:pPr>
              <w:spacing w:before="0" w:after="0" w:line="240" w:lineRule="auto"/>
              <w:ind w:left="0" w:right="0"/>
              <w:jc w:val="center"/>
              <w:rPr>
                <w:rFonts w:ascii="Arial Narrow" w:hAnsi="Arial Narrow" w:cs="Calibri"/>
                <w:b/>
                <w:bCs/>
                <w:color w:val="FF0000"/>
                <w:sz w:val="16"/>
                <w:szCs w:val="16"/>
              </w:rPr>
            </w:pPr>
            <w:r w:rsidRPr="000121DD">
              <w:rPr>
                <w:rFonts w:ascii="Arial Narrow" w:hAnsi="Arial Narrow" w:cs="Calibri"/>
                <w:b/>
                <w:bCs/>
                <w:color w:val="FF0000"/>
                <w:sz w:val="16"/>
                <w:szCs w:val="16"/>
              </w:rPr>
              <w:t>205,274.3</w:t>
            </w:r>
          </w:p>
        </w:tc>
      </w:tr>
    </w:tbl>
    <w:p w14:paraId="2602A27F" w14:textId="77777777" w:rsidR="00EE6646" w:rsidRPr="00263B01" w:rsidRDefault="00EE6646" w:rsidP="00EE6646">
      <w:pPr>
        <w:spacing w:before="0" w:after="0" w:line="240" w:lineRule="auto"/>
        <w:ind w:left="0"/>
        <w:jc w:val="both"/>
        <w:rPr>
          <w:rFonts w:ascii="Arial Narrow" w:hAnsi="Arial Narrow" w:cs="Arial"/>
          <w:color w:val="auto"/>
          <w:sz w:val="16"/>
          <w:szCs w:val="16"/>
        </w:rPr>
      </w:pPr>
      <w:r w:rsidRPr="00263B01">
        <w:rPr>
          <w:rFonts w:ascii="Arial Narrow" w:hAnsi="Arial Narrow" w:cs="Arial"/>
          <w:color w:val="auto"/>
          <w:sz w:val="16"/>
          <w:szCs w:val="16"/>
        </w:rPr>
        <w:t>* Debido al redondeo de las cifras, el total puede no coincidir con la suma de los elementos.</w:t>
      </w:r>
    </w:p>
    <w:p w14:paraId="4E20AA98" w14:textId="77777777" w:rsidR="00EE6646" w:rsidRPr="00263B01" w:rsidRDefault="00EE6646" w:rsidP="00EE6646">
      <w:pPr>
        <w:spacing w:before="0" w:after="0" w:line="240" w:lineRule="auto"/>
        <w:ind w:left="0"/>
        <w:jc w:val="both"/>
        <w:rPr>
          <w:rFonts w:ascii="Arial Narrow" w:eastAsia="Times New Roman" w:hAnsi="Arial Narrow" w:cs="Arial"/>
          <w:b/>
          <w:color w:val="auto"/>
          <w:lang w:eastAsia="es-MX"/>
        </w:rPr>
      </w:pPr>
    </w:p>
    <w:p w14:paraId="563D557F" w14:textId="77777777" w:rsidR="00EE6646" w:rsidRPr="00263B01" w:rsidRDefault="00EE6646" w:rsidP="00EE6646">
      <w:pPr>
        <w:spacing w:before="0" w:after="0" w:line="240" w:lineRule="auto"/>
        <w:ind w:left="0"/>
        <w:jc w:val="both"/>
        <w:rPr>
          <w:rFonts w:ascii="Arial Narrow" w:eastAsia="Times New Roman" w:hAnsi="Arial Narrow" w:cs="Arial"/>
          <w:color w:val="auto"/>
          <w:lang w:eastAsia="es-MX"/>
        </w:rPr>
      </w:pPr>
      <w:r w:rsidRPr="00263B01">
        <w:rPr>
          <w:rFonts w:ascii="Arial Narrow" w:eastAsia="Times New Roman" w:hAnsi="Arial Narrow" w:cs="Arial"/>
          <w:color w:val="auto"/>
          <w:lang w:eastAsia="es-MX"/>
        </w:rPr>
        <w:t xml:space="preserve">Finalmente, se obtuvo el ahorro mediante la diferencia entre los Valores Presentes de la regulación vigente y de la regulación propuesta, tal como se muestra a continuación: </w:t>
      </w:r>
    </w:p>
    <w:p w14:paraId="0A05BF88" w14:textId="77777777" w:rsidR="00EE6646" w:rsidRPr="00951C2A" w:rsidRDefault="00EE6646" w:rsidP="00EE6646">
      <w:pPr>
        <w:spacing w:before="0" w:after="0" w:line="240" w:lineRule="auto"/>
        <w:ind w:left="0" w:right="0"/>
        <w:rPr>
          <w:rFonts w:ascii="Arial Narrow" w:hAnsi="Arial Narrow" w:cs="Arial"/>
          <w:b/>
          <w:color w:val="auto"/>
          <w:highlight w:val="yellow"/>
          <w:lang w:eastAsia="es-MX"/>
        </w:rPr>
      </w:pPr>
    </w:p>
    <w:p w14:paraId="7F2C2E30" w14:textId="567A367B" w:rsidR="00EE6646" w:rsidRPr="00951C2A" w:rsidRDefault="00EE6646">
      <w:pPr>
        <w:spacing w:before="0" w:after="0" w:line="240" w:lineRule="auto"/>
        <w:ind w:left="0" w:right="0"/>
        <w:jc w:val="center"/>
        <w:rPr>
          <w:rFonts w:ascii="Arial Narrow" w:hAnsi="Arial Narrow" w:cs="Arial"/>
          <w:b/>
          <w:color w:val="auto"/>
          <w:highlight w:val="yellow"/>
          <w:lang w:eastAsia="es-MX"/>
        </w:rPr>
      </w:pPr>
      <w:r w:rsidRPr="00263B01">
        <w:rPr>
          <w:rFonts w:ascii="Arial Narrow" w:hAnsi="Arial Narrow" w:cs="Arial"/>
          <w:b/>
          <w:color w:val="auto"/>
          <w:lang w:eastAsia="es-MX"/>
        </w:rPr>
        <w:t>Tabla 4</w:t>
      </w:r>
      <w:r w:rsidR="001E5767">
        <w:rPr>
          <w:rFonts w:ascii="Arial Narrow" w:hAnsi="Arial Narrow" w:cs="Arial"/>
          <w:b/>
          <w:color w:val="auto"/>
          <w:lang w:eastAsia="es-MX"/>
        </w:rPr>
        <w:t>3</w:t>
      </w:r>
      <w:r w:rsidRPr="00263B01">
        <w:rPr>
          <w:rFonts w:ascii="Arial Narrow" w:hAnsi="Arial Narrow" w:cs="Arial"/>
          <w:b/>
          <w:color w:val="auto"/>
          <w:lang w:eastAsia="es-MX"/>
        </w:rPr>
        <w:t>. Estimación del ahorro generado por el Anteproyecto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5"/>
        <w:gridCol w:w="1934"/>
        <w:gridCol w:w="1934"/>
        <w:gridCol w:w="1232"/>
      </w:tblGrid>
      <w:tr w:rsidR="00EE6646" w:rsidRPr="00951C2A" w14:paraId="643EC0B0" w14:textId="77777777" w:rsidTr="000B67D5">
        <w:trPr>
          <w:trHeight w:val="679"/>
          <w:jc w:val="center"/>
        </w:trPr>
        <w:tc>
          <w:tcPr>
            <w:tcW w:w="0" w:type="auto"/>
            <w:shd w:val="clear" w:color="auto" w:fill="auto"/>
            <w:noWrap/>
            <w:vAlign w:val="center"/>
            <w:hideMark/>
          </w:tcPr>
          <w:p w14:paraId="5CF4F127" w14:textId="77777777" w:rsidR="00EE6646" w:rsidRPr="00263B01" w:rsidRDefault="00EE6646" w:rsidP="000B67D5">
            <w:pPr>
              <w:spacing w:before="0" w:after="0" w:line="240" w:lineRule="auto"/>
              <w:ind w:left="0" w:right="0"/>
              <w:rPr>
                <w:rFonts w:ascii="Arial Narrow" w:eastAsia="Times New Roman" w:hAnsi="Arial Narrow" w:cs="Calibri"/>
                <w:b/>
                <w:bCs/>
                <w:color w:val="auto"/>
                <w:sz w:val="16"/>
                <w:szCs w:val="16"/>
                <w:lang w:eastAsia="es-MX"/>
              </w:rPr>
            </w:pPr>
            <w:r w:rsidRPr="00263B01">
              <w:rPr>
                <w:rFonts w:ascii="Arial Narrow" w:eastAsia="Times New Roman" w:hAnsi="Arial Narrow" w:cs="Calibri"/>
                <w:b/>
                <w:bCs/>
                <w:color w:val="auto"/>
                <w:sz w:val="16"/>
                <w:szCs w:val="16"/>
                <w:lang w:eastAsia="es-MX"/>
              </w:rPr>
              <w:t> </w:t>
            </w:r>
          </w:p>
        </w:tc>
        <w:tc>
          <w:tcPr>
            <w:tcW w:w="0" w:type="auto"/>
            <w:shd w:val="clear" w:color="auto" w:fill="BFBFBF" w:themeFill="background1" w:themeFillShade="BF"/>
            <w:vAlign w:val="center"/>
          </w:tcPr>
          <w:p w14:paraId="3BD45FFA" w14:textId="77777777" w:rsidR="00EE6646" w:rsidRPr="00263B01" w:rsidRDefault="00EE6646" w:rsidP="000B67D5">
            <w:pPr>
              <w:spacing w:before="0" w:after="0" w:line="240" w:lineRule="auto"/>
              <w:ind w:left="0" w:right="0"/>
              <w:jc w:val="center"/>
              <w:rPr>
                <w:rFonts w:ascii="Arial Narrow" w:eastAsia="Times New Roman" w:hAnsi="Arial Narrow" w:cs="Calibri"/>
                <w:b/>
                <w:bCs/>
                <w:color w:val="auto"/>
                <w:sz w:val="16"/>
                <w:szCs w:val="16"/>
                <w:lang w:eastAsia="es-MX"/>
              </w:rPr>
            </w:pPr>
            <w:r w:rsidRPr="00263B01">
              <w:rPr>
                <w:rFonts w:ascii="Arial Narrow" w:eastAsia="Times New Roman" w:hAnsi="Arial Narrow" w:cs="Calibri"/>
                <w:b/>
                <w:bCs/>
                <w:color w:val="auto"/>
                <w:sz w:val="16"/>
                <w:szCs w:val="16"/>
                <w:lang w:eastAsia="es-MX"/>
              </w:rPr>
              <w:t>Valor Presente de los costos</w:t>
            </w:r>
          </w:p>
          <w:p w14:paraId="5D72C87E" w14:textId="77777777" w:rsidR="00EE6646" w:rsidRPr="00263B01" w:rsidRDefault="00EE6646" w:rsidP="000B67D5">
            <w:pPr>
              <w:spacing w:before="0" w:after="0" w:line="240" w:lineRule="auto"/>
              <w:ind w:left="0" w:right="0"/>
              <w:jc w:val="center"/>
              <w:rPr>
                <w:rFonts w:ascii="Arial Narrow" w:eastAsia="Times New Roman" w:hAnsi="Arial Narrow" w:cs="Calibri"/>
                <w:b/>
                <w:bCs/>
                <w:color w:val="auto"/>
                <w:sz w:val="16"/>
                <w:szCs w:val="16"/>
                <w:lang w:eastAsia="es-MX"/>
              </w:rPr>
            </w:pPr>
            <w:r w:rsidRPr="00263B01">
              <w:rPr>
                <w:rFonts w:ascii="Arial Narrow" w:eastAsia="Times New Roman" w:hAnsi="Arial Narrow" w:cs="Calibri"/>
                <w:b/>
                <w:bCs/>
                <w:color w:val="auto"/>
                <w:sz w:val="16"/>
                <w:szCs w:val="16"/>
                <w:lang w:eastAsia="es-MX"/>
              </w:rPr>
              <w:t>de la regulación vigente</w:t>
            </w:r>
          </w:p>
        </w:tc>
        <w:tc>
          <w:tcPr>
            <w:tcW w:w="0" w:type="auto"/>
            <w:shd w:val="clear" w:color="auto" w:fill="BFBFBF" w:themeFill="background1" w:themeFillShade="BF"/>
            <w:vAlign w:val="center"/>
          </w:tcPr>
          <w:p w14:paraId="17827F57" w14:textId="77777777" w:rsidR="00EE6646" w:rsidRPr="00263B01" w:rsidRDefault="00EE6646" w:rsidP="000B67D5">
            <w:pPr>
              <w:spacing w:before="0" w:after="0" w:line="240" w:lineRule="auto"/>
              <w:ind w:left="0" w:right="0"/>
              <w:jc w:val="center"/>
              <w:rPr>
                <w:rFonts w:ascii="Arial Narrow" w:eastAsia="Times New Roman" w:hAnsi="Arial Narrow" w:cs="Calibri"/>
                <w:b/>
                <w:bCs/>
                <w:color w:val="auto"/>
                <w:sz w:val="16"/>
                <w:szCs w:val="16"/>
                <w:lang w:eastAsia="es-MX"/>
              </w:rPr>
            </w:pPr>
            <w:r w:rsidRPr="00263B01">
              <w:rPr>
                <w:rFonts w:ascii="Arial Narrow" w:eastAsia="Times New Roman" w:hAnsi="Arial Narrow" w:cs="Calibri"/>
                <w:b/>
                <w:bCs/>
                <w:color w:val="auto"/>
                <w:sz w:val="16"/>
                <w:szCs w:val="16"/>
                <w:lang w:eastAsia="es-MX"/>
              </w:rPr>
              <w:t xml:space="preserve">Valor Presente de los costos </w:t>
            </w:r>
          </w:p>
          <w:p w14:paraId="045BDFDC" w14:textId="77777777" w:rsidR="00EE6646" w:rsidRPr="00263B01" w:rsidRDefault="00EE6646" w:rsidP="000B67D5">
            <w:pPr>
              <w:spacing w:before="0" w:after="0" w:line="240" w:lineRule="auto"/>
              <w:ind w:left="0" w:right="0"/>
              <w:jc w:val="center"/>
              <w:rPr>
                <w:rFonts w:ascii="Arial Narrow" w:eastAsia="Times New Roman" w:hAnsi="Arial Narrow" w:cs="Calibri"/>
                <w:b/>
                <w:bCs/>
                <w:color w:val="auto"/>
                <w:sz w:val="16"/>
                <w:szCs w:val="16"/>
                <w:lang w:eastAsia="es-MX"/>
              </w:rPr>
            </w:pPr>
            <w:r w:rsidRPr="00263B01">
              <w:rPr>
                <w:rFonts w:ascii="Arial Narrow" w:eastAsia="Times New Roman" w:hAnsi="Arial Narrow" w:cs="Calibri"/>
                <w:b/>
                <w:bCs/>
                <w:color w:val="auto"/>
                <w:sz w:val="16"/>
                <w:szCs w:val="16"/>
                <w:lang w:eastAsia="es-MX"/>
              </w:rPr>
              <w:t>del Anteproyecto</w:t>
            </w:r>
          </w:p>
        </w:tc>
        <w:tc>
          <w:tcPr>
            <w:tcW w:w="1232" w:type="dxa"/>
            <w:shd w:val="clear" w:color="auto" w:fill="BFBFBF" w:themeFill="background1" w:themeFillShade="BF"/>
            <w:vAlign w:val="center"/>
            <w:hideMark/>
          </w:tcPr>
          <w:p w14:paraId="53A7B7B0" w14:textId="77777777" w:rsidR="00EE6646" w:rsidRPr="00263B01" w:rsidRDefault="00EE6646" w:rsidP="000B67D5">
            <w:pPr>
              <w:spacing w:before="0" w:after="0" w:line="240" w:lineRule="auto"/>
              <w:ind w:left="0" w:right="0"/>
              <w:jc w:val="center"/>
              <w:rPr>
                <w:rFonts w:ascii="Arial Narrow" w:eastAsia="Times New Roman" w:hAnsi="Arial Narrow" w:cs="Calibri"/>
                <w:b/>
                <w:bCs/>
                <w:color w:val="auto"/>
                <w:sz w:val="16"/>
                <w:szCs w:val="16"/>
                <w:lang w:eastAsia="es-MX"/>
              </w:rPr>
            </w:pPr>
            <w:r w:rsidRPr="00263B01">
              <w:rPr>
                <w:rFonts w:ascii="Arial Narrow" w:eastAsia="Times New Roman" w:hAnsi="Arial Narrow" w:cs="Calibri"/>
                <w:b/>
                <w:bCs/>
                <w:color w:val="auto"/>
                <w:sz w:val="16"/>
                <w:szCs w:val="16"/>
                <w:lang w:eastAsia="es-MX"/>
              </w:rPr>
              <w:t>Diferencia *</w:t>
            </w:r>
          </w:p>
        </w:tc>
      </w:tr>
      <w:tr w:rsidR="00EE6646" w:rsidRPr="0027617B" w14:paraId="4E1DB160" w14:textId="77777777" w:rsidTr="000121DD">
        <w:trPr>
          <w:trHeight w:val="549"/>
          <w:jc w:val="center"/>
        </w:trPr>
        <w:tc>
          <w:tcPr>
            <w:tcW w:w="0" w:type="auto"/>
            <w:shd w:val="clear" w:color="auto" w:fill="auto"/>
            <w:vAlign w:val="center"/>
            <w:hideMark/>
          </w:tcPr>
          <w:p w14:paraId="56731367" w14:textId="77777777" w:rsidR="00EE6646" w:rsidRPr="00263B01" w:rsidRDefault="00EE6646" w:rsidP="000B67D5">
            <w:pPr>
              <w:spacing w:before="0" w:after="0" w:line="240" w:lineRule="auto"/>
              <w:ind w:left="0" w:right="0"/>
              <w:jc w:val="center"/>
              <w:rPr>
                <w:rFonts w:ascii="Arial Narrow" w:eastAsia="Times New Roman" w:hAnsi="Arial Narrow" w:cs="Calibri"/>
                <w:b/>
                <w:bCs/>
                <w:color w:val="auto"/>
                <w:sz w:val="16"/>
                <w:szCs w:val="16"/>
                <w:lang w:eastAsia="es-MX"/>
              </w:rPr>
            </w:pPr>
            <w:r w:rsidRPr="00263B01">
              <w:rPr>
                <w:rFonts w:ascii="Arial Narrow" w:eastAsia="Times New Roman" w:hAnsi="Arial Narrow" w:cs="Calibri"/>
                <w:b/>
                <w:bCs/>
                <w:color w:val="auto"/>
                <w:sz w:val="16"/>
                <w:szCs w:val="16"/>
                <w:lang w:eastAsia="es-MX"/>
              </w:rPr>
              <w:t xml:space="preserve"> Costo de la propuesta</w:t>
            </w:r>
          </w:p>
          <w:p w14:paraId="17BC2CBD" w14:textId="77777777" w:rsidR="00EE6646" w:rsidRPr="00263B01" w:rsidRDefault="00EE6646" w:rsidP="000B67D5">
            <w:pPr>
              <w:spacing w:before="0" w:after="0" w:line="240" w:lineRule="auto"/>
              <w:ind w:left="0" w:right="0"/>
              <w:jc w:val="center"/>
              <w:rPr>
                <w:rFonts w:ascii="Arial Narrow" w:eastAsia="Times New Roman" w:hAnsi="Arial Narrow" w:cs="Calibri"/>
                <w:b/>
                <w:bCs/>
                <w:color w:val="auto"/>
                <w:sz w:val="16"/>
                <w:szCs w:val="16"/>
                <w:lang w:eastAsia="es-MX"/>
              </w:rPr>
            </w:pPr>
            <w:r w:rsidRPr="00263B01">
              <w:rPr>
                <w:rFonts w:ascii="Arial Narrow" w:eastAsia="Times New Roman" w:hAnsi="Arial Narrow" w:cs="Calibri"/>
                <w:b/>
                <w:bCs/>
                <w:color w:val="auto"/>
                <w:sz w:val="16"/>
                <w:szCs w:val="16"/>
                <w:lang w:eastAsia="es-MX"/>
              </w:rPr>
              <w:t xml:space="preserve">(miles de pesos) </w:t>
            </w:r>
          </w:p>
        </w:tc>
        <w:tc>
          <w:tcPr>
            <w:tcW w:w="0" w:type="auto"/>
            <w:vAlign w:val="center"/>
          </w:tcPr>
          <w:p w14:paraId="290D0BBA" w14:textId="2988EB05" w:rsidR="00EE6646" w:rsidRPr="000121DD" w:rsidRDefault="00995460" w:rsidP="000B67D5">
            <w:pPr>
              <w:spacing w:before="0" w:after="0" w:line="240" w:lineRule="auto"/>
              <w:ind w:left="0" w:right="0"/>
              <w:jc w:val="center"/>
              <w:rPr>
                <w:rFonts w:ascii="Arial Narrow" w:hAnsi="Arial Narrow"/>
                <w:color w:val="auto"/>
                <w:sz w:val="20"/>
                <w:szCs w:val="20"/>
              </w:rPr>
            </w:pPr>
            <w:r w:rsidRPr="000121DD">
              <w:rPr>
                <w:rFonts w:ascii="Arial Narrow" w:hAnsi="Arial Narrow" w:cs="Arial"/>
                <w:b/>
                <w:color w:val="auto"/>
                <w:sz w:val="20"/>
                <w:szCs w:val="20"/>
                <w:lang w:eastAsia="es-MX"/>
              </w:rPr>
              <w:t>79</w:t>
            </w:r>
            <w:r w:rsidR="006A7226">
              <w:rPr>
                <w:rFonts w:ascii="Arial Narrow" w:hAnsi="Arial Narrow" w:cs="Arial"/>
                <w:b/>
                <w:color w:val="auto"/>
                <w:sz w:val="20"/>
                <w:szCs w:val="20"/>
                <w:lang w:eastAsia="es-MX"/>
              </w:rPr>
              <w:t>9,234.2</w:t>
            </w:r>
          </w:p>
        </w:tc>
        <w:tc>
          <w:tcPr>
            <w:tcW w:w="0" w:type="auto"/>
            <w:vAlign w:val="center"/>
          </w:tcPr>
          <w:p w14:paraId="7487B9D5" w14:textId="04ACEC99" w:rsidR="00EE6646" w:rsidRPr="000121DD" w:rsidRDefault="00995460" w:rsidP="000B67D5">
            <w:pPr>
              <w:spacing w:before="0" w:after="0" w:line="240" w:lineRule="auto"/>
              <w:ind w:left="0" w:right="0"/>
              <w:jc w:val="center"/>
              <w:rPr>
                <w:rFonts w:ascii="Arial Narrow" w:hAnsi="Arial Narrow" w:cs="Arial"/>
                <w:b/>
                <w:color w:val="auto"/>
                <w:sz w:val="20"/>
                <w:szCs w:val="20"/>
                <w:lang w:eastAsia="es-MX"/>
              </w:rPr>
            </w:pPr>
            <w:r w:rsidRPr="000121DD">
              <w:rPr>
                <w:rFonts w:ascii="Arial Narrow" w:hAnsi="Arial Narrow" w:cs="Arial"/>
                <w:b/>
                <w:color w:val="auto"/>
                <w:sz w:val="20"/>
                <w:szCs w:val="20"/>
                <w:lang w:eastAsia="es-MX"/>
              </w:rPr>
              <w:t>20</w:t>
            </w:r>
            <w:r w:rsidR="00102800">
              <w:rPr>
                <w:rFonts w:ascii="Arial Narrow" w:hAnsi="Arial Narrow" w:cs="Arial"/>
                <w:b/>
                <w:color w:val="auto"/>
                <w:sz w:val="20"/>
                <w:szCs w:val="20"/>
                <w:lang w:eastAsia="es-MX"/>
              </w:rPr>
              <w:t>5,</w:t>
            </w:r>
            <w:r w:rsidR="006A7226">
              <w:rPr>
                <w:rFonts w:ascii="Arial Narrow" w:hAnsi="Arial Narrow" w:cs="Arial"/>
                <w:b/>
                <w:color w:val="auto"/>
                <w:sz w:val="20"/>
                <w:szCs w:val="20"/>
                <w:lang w:eastAsia="es-MX"/>
              </w:rPr>
              <w:t>274.3</w:t>
            </w:r>
          </w:p>
        </w:tc>
        <w:tc>
          <w:tcPr>
            <w:tcW w:w="1232" w:type="dxa"/>
            <w:shd w:val="clear" w:color="auto" w:fill="auto"/>
            <w:noWrap/>
            <w:vAlign w:val="center"/>
            <w:hideMark/>
          </w:tcPr>
          <w:p w14:paraId="613CA44E" w14:textId="4C721CBC" w:rsidR="00BA07D0" w:rsidRPr="000121DD" w:rsidRDefault="00E062B1" w:rsidP="00753372">
            <w:pPr>
              <w:spacing w:before="0" w:after="0" w:line="240" w:lineRule="auto"/>
              <w:ind w:left="0" w:right="0"/>
              <w:jc w:val="center"/>
              <w:rPr>
                <w:rFonts w:ascii="Arial Narrow" w:hAnsi="Arial Narrow" w:cs="Arial"/>
                <w:b/>
                <w:color w:val="FF0000"/>
                <w:sz w:val="20"/>
                <w:szCs w:val="20"/>
                <w:lang w:eastAsia="es-MX"/>
              </w:rPr>
            </w:pPr>
            <w:r w:rsidRPr="000121DD">
              <w:rPr>
                <w:rFonts w:ascii="Arial Narrow" w:hAnsi="Arial Narrow" w:cs="Arial"/>
                <w:b/>
                <w:color w:val="FF0000"/>
                <w:sz w:val="20"/>
                <w:szCs w:val="20"/>
                <w:lang w:eastAsia="es-MX"/>
              </w:rPr>
              <w:t>1,004,508.50</w:t>
            </w:r>
          </w:p>
          <w:p w14:paraId="5A1AB850" w14:textId="77777777" w:rsidR="00EE6646" w:rsidRPr="000121DD" w:rsidRDefault="00EE6646" w:rsidP="00900FC7">
            <w:pPr>
              <w:spacing w:before="0" w:after="0" w:line="240" w:lineRule="auto"/>
              <w:ind w:left="0" w:right="0"/>
              <w:jc w:val="center"/>
              <w:rPr>
                <w:rFonts w:ascii="Arial Narrow" w:hAnsi="Arial Narrow" w:cs="Arial"/>
                <w:b/>
                <w:color w:val="FF0000"/>
                <w:sz w:val="20"/>
                <w:szCs w:val="20"/>
                <w:lang w:eastAsia="es-MX"/>
              </w:rPr>
            </w:pPr>
          </w:p>
        </w:tc>
      </w:tr>
    </w:tbl>
    <w:p w14:paraId="4DB011A3" w14:textId="77777777" w:rsidR="00EE6646" w:rsidRDefault="00EE6646" w:rsidP="00EE6646">
      <w:pPr>
        <w:spacing w:before="0" w:after="0" w:line="240" w:lineRule="auto"/>
        <w:ind w:left="1560"/>
        <w:jc w:val="both"/>
        <w:rPr>
          <w:rFonts w:ascii="Arial Narrow" w:hAnsi="Arial Narrow" w:cs="Arial"/>
          <w:color w:val="auto"/>
          <w:sz w:val="16"/>
          <w:szCs w:val="16"/>
        </w:rPr>
      </w:pPr>
      <w:r w:rsidRPr="0027617B">
        <w:rPr>
          <w:rFonts w:ascii="Arial Narrow" w:hAnsi="Arial Narrow" w:cs="Arial"/>
          <w:color w:val="auto"/>
          <w:sz w:val="16"/>
          <w:szCs w:val="16"/>
        </w:rPr>
        <w:t xml:space="preserve"> * Debido al redondeo de las cifras, el total puede no coincidir con la suma de los elementos.</w:t>
      </w:r>
    </w:p>
    <w:p w14:paraId="76A174CD" w14:textId="77777777" w:rsidR="00EE6646" w:rsidRPr="0027617B" w:rsidRDefault="00EE6646" w:rsidP="00EE6646">
      <w:pPr>
        <w:spacing w:before="0" w:after="0" w:line="240" w:lineRule="auto"/>
        <w:ind w:left="1560"/>
        <w:jc w:val="both"/>
        <w:rPr>
          <w:rFonts w:ascii="Arial Narrow" w:hAnsi="Arial Narrow" w:cs="Arial"/>
          <w:color w:val="auto"/>
          <w:sz w:val="16"/>
          <w:szCs w:val="16"/>
        </w:rPr>
      </w:pPr>
    </w:p>
    <w:p w14:paraId="2B0ACD77" w14:textId="77777777" w:rsidR="00EE6646" w:rsidRDefault="00EE6646" w:rsidP="00EE6646">
      <w:pPr>
        <w:spacing w:before="0" w:after="0" w:line="240" w:lineRule="auto"/>
        <w:ind w:left="0" w:right="142"/>
        <w:jc w:val="both"/>
        <w:rPr>
          <w:rFonts w:ascii="Arial Narrow" w:hAnsi="Arial Narrow" w:cs="Arial"/>
          <w:color w:val="auto"/>
        </w:rPr>
      </w:pPr>
      <w:r w:rsidRPr="0027617B">
        <w:rPr>
          <w:rFonts w:ascii="Arial Narrow" w:hAnsi="Arial Narrow" w:cs="Arial"/>
          <w:color w:val="auto"/>
        </w:rPr>
        <w:t xml:space="preserve">Para mayor referencia, ver la pestaña </w:t>
      </w:r>
      <w:r>
        <w:rPr>
          <w:rFonts w:ascii="Arial Narrow" w:hAnsi="Arial Narrow" w:cs="Arial"/>
          <w:color w:val="auto"/>
        </w:rPr>
        <w:t>5</w:t>
      </w:r>
      <w:r w:rsidRPr="0027617B">
        <w:rPr>
          <w:rFonts w:ascii="Arial Narrow" w:hAnsi="Arial Narrow" w:cs="Arial"/>
          <w:color w:val="auto"/>
        </w:rPr>
        <w:t xml:space="preserve"> del “Anexo 2”. Memoria de cálculo sobre Análisis Costo-Beneficio</w:t>
      </w:r>
      <w:bookmarkEnd w:id="0"/>
    </w:p>
    <w:bookmarkEnd w:id="1"/>
    <w:p w14:paraId="587924C5" w14:textId="77777777" w:rsidR="00EE6646" w:rsidRDefault="00EE6646" w:rsidP="00EE6646">
      <w:pPr>
        <w:spacing w:before="0" w:after="0" w:line="240" w:lineRule="auto"/>
        <w:ind w:left="0"/>
        <w:jc w:val="both"/>
        <w:rPr>
          <w:rFonts w:ascii="Arial Narrow" w:hAnsi="Arial Narrow" w:cs="Arial"/>
          <w:color w:val="auto"/>
          <w:lang w:eastAsia="es-MX"/>
        </w:rPr>
      </w:pPr>
    </w:p>
    <w:p w14:paraId="3A8491E7" w14:textId="48A18A56" w:rsidR="007156A7" w:rsidRDefault="007156A7" w:rsidP="0025239F">
      <w:pPr>
        <w:spacing w:before="0" w:after="0" w:line="240" w:lineRule="auto"/>
        <w:ind w:left="0" w:right="142"/>
        <w:jc w:val="both"/>
        <w:rPr>
          <w:rFonts w:ascii="Arial Narrow" w:hAnsi="Arial Narrow" w:cs="Arial"/>
          <w:color w:val="auto"/>
        </w:rPr>
      </w:pPr>
    </w:p>
    <w:p w14:paraId="7844D423" w14:textId="520B11ED" w:rsidR="00DB2A1A" w:rsidRPr="000121DD" w:rsidRDefault="00DB2A1A" w:rsidP="0025239F">
      <w:pPr>
        <w:spacing w:before="0" w:after="0" w:line="240" w:lineRule="auto"/>
        <w:ind w:left="0" w:right="142"/>
        <w:jc w:val="both"/>
        <w:rPr>
          <w:rFonts w:ascii="Arial Narrow" w:hAnsi="Arial Narrow" w:cs="Arial"/>
          <w:b/>
          <w:bCs/>
          <w:color w:val="auto"/>
        </w:rPr>
      </w:pPr>
      <w:r w:rsidRPr="000121DD">
        <w:rPr>
          <w:rFonts w:ascii="Arial Narrow" w:hAnsi="Arial Narrow" w:cs="Arial"/>
          <w:b/>
          <w:bCs/>
          <w:color w:val="auto"/>
        </w:rPr>
        <w:t xml:space="preserve">Referencias </w:t>
      </w:r>
    </w:p>
    <w:sectPr w:rsidR="00DB2A1A" w:rsidRPr="000121DD" w:rsidSect="00212654">
      <w:endnotePr>
        <w:numFmt w:val="decimal"/>
      </w:endnotePr>
      <w:pgSz w:w="12240" w:h="15840"/>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762CB" w14:textId="77777777" w:rsidR="009B12ED" w:rsidRDefault="009B12ED" w:rsidP="00D82836">
      <w:pPr>
        <w:spacing w:before="0" w:after="0" w:line="240" w:lineRule="auto"/>
      </w:pPr>
      <w:r>
        <w:separator/>
      </w:r>
    </w:p>
  </w:endnote>
  <w:endnote w:type="continuationSeparator" w:id="0">
    <w:p w14:paraId="298266D9" w14:textId="77777777" w:rsidR="009B12ED" w:rsidRDefault="009B12ED" w:rsidP="00D82836">
      <w:pPr>
        <w:spacing w:before="0" w:after="0" w:line="240" w:lineRule="auto"/>
      </w:pPr>
      <w:r>
        <w:continuationSeparator/>
      </w:r>
    </w:p>
  </w:endnote>
  <w:endnote w:id="1">
    <w:p w14:paraId="387EC265" w14:textId="77777777" w:rsidR="009B12ED" w:rsidRPr="0082459C" w:rsidRDefault="009B12ED" w:rsidP="00EE6646">
      <w:pPr>
        <w:pStyle w:val="Textonotapie"/>
        <w:ind w:left="0"/>
        <w:rPr>
          <w:rFonts w:ascii="Arial Narrow" w:hAnsi="Arial Narrow"/>
          <w:sz w:val="18"/>
          <w:szCs w:val="18"/>
        </w:rPr>
      </w:pPr>
    </w:p>
    <w:p w14:paraId="71F45C9A" w14:textId="77777777" w:rsidR="009B12ED" w:rsidRPr="0082459C" w:rsidRDefault="009B12ED" w:rsidP="00EE6646">
      <w:pPr>
        <w:pStyle w:val="Textonotapie"/>
        <w:ind w:left="142"/>
        <w:rPr>
          <w:rFonts w:ascii="Arial Narrow" w:hAnsi="Arial Narrow"/>
          <w:sz w:val="18"/>
          <w:szCs w:val="18"/>
        </w:rPr>
      </w:pPr>
      <w:r w:rsidRPr="0082459C">
        <w:endnoteRef/>
      </w:r>
      <w:r w:rsidRPr="00176DCD">
        <w:rPr>
          <w:rFonts w:ascii="Arial Narrow" w:hAnsi="Arial Narrow"/>
          <w:sz w:val="18"/>
          <w:szCs w:val="18"/>
        </w:rPr>
        <w:t xml:space="preserve"> STPS (2021). Estadísticas del sector. Es el salario diario promedio asociado a trabajadores asegurados en el IMSS por sector de actividad    económica. Secretaría del Trabajo y Previsión Social. México 2021. </w:t>
      </w:r>
      <w:r w:rsidRPr="0082459C">
        <w:rPr>
          <w:rFonts w:ascii="Arial Narrow" w:hAnsi="Arial Narrow"/>
          <w:sz w:val="18"/>
          <w:szCs w:val="18"/>
        </w:rPr>
        <w:t xml:space="preserve">Disponible en: http://www.stps.gob.mx/bp/secciones/conoce/areas_atencion/areas_atencion/web/302_0121.xls </w:t>
      </w:r>
    </w:p>
    <w:p w14:paraId="46917DD3" w14:textId="77777777" w:rsidR="009B12ED" w:rsidRPr="0082459C" w:rsidRDefault="009B12ED" w:rsidP="00EE6646">
      <w:pPr>
        <w:pStyle w:val="Textonotapie"/>
        <w:ind w:left="0"/>
        <w:rPr>
          <w:rFonts w:ascii="Arial Narrow" w:hAnsi="Arial Narrow"/>
          <w:sz w:val="18"/>
          <w:szCs w:val="18"/>
        </w:rPr>
      </w:pPr>
    </w:p>
  </w:endnote>
  <w:endnote w:id="2">
    <w:p w14:paraId="5694E77C" w14:textId="77777777" w:rsidR="009B12ED" w:rsidRPr="0082459C" w:rsidRDefault="009B12ED" w:rsidP="00EE6646">
      <w:pPr>
        <w:pStyle w:val="Textonotaalfinal"/>
        <w:ind w:left="284" w:hanging="142"/>
        <w:rPr>
          <w:rFonts w:ascii="Arial Narrow" w:hAnsi="Arial Narrow"/>
          <w:sz w:val="18"/>
          <w:szCs w:val="18"/>
        </w:rPr>
      </w:pPr>
      <w:r w:rsidRPr="0082459C">
        <w:endnoteRef/>
      </w:r>
      <w:r w:rsidRPr="0082459C">
        <w:rPr>
          <w:rFonts w:ascii="Arial Narrow" w:hAnsi="Arial Narrow"/>
          <w:sz w:val="18"/>
          <w:szCs w:val="18"/>
        </w:rPr>
        <w:t xml:space="preserve"> CFE. (2021). Informe anual 2020. Comisión Federal de Electricidad. Disponible en: </w:t>
      </w:r>
      <w:hyperlink r:id="rId1" w:history="1">
        <w:r w:rsidRPr="0082459C">
          <w:t>https://infosen.senado.gob.mx/sgsp/gaceta/64/3/2021-05-06-1/assets/documentos/CFE_Informe_Anual_2020.pdf</w:t>
        </w:r>
      </w:hyperlink>
      <w:r w:rsidRPr="0082459C">
        <w:rPr>
          <w:rFonts w:ascii="Arial Narrow" w:hAnsi="Arial Narrow"/>
          <w:sz w:val="18"/>
          <w:szCs w:val="18"/>
        </w:rPr>
        <w:t xml:space="preserve"> </w:t>
      </w:r>
    </w:p>
    <w:p w14:paraId="2981661A" w14:textId="77777777" w:rsidR="009B12ED" w:rsidRPr="0082459C" w:rsidRDefault="009B12ED" w:rsidP="00EE6646">
      <w:pPr>
        <w:pStyle w:val="Textonotaalfinal"/>
        <w:ind w:left="0"/>
        <w:rPr>
          <w:rFonts w:ascii="Arial Narrow" w:hAnsi="Arial Narrow"/>
          <w:sz w:val="18"/>
          <w:szCs w:val="18"/>
        </w:rPr>
      </w:pPr>
    </w:p>
  </w:endnote>
  <w:endnote w:id="3">
    <w:p w14:paraId="6436B60E" w14:textId="77777777" w:rsidR="009B12ED" w:rsidRPr="0082459C" w:rsidRDefault="009B12ED" w:rsidP="00EE6646">
      <w:pPr>
        <w:pStyle w:val="Textonotaalfinal"/>
        <w:ind w:left="284" w:hanging="142"/>
      </w:pPr>
      <w:r w:rsidRPr="0082459C">
        <w:endnoteRef/>
      </w:r>
      <w:r w:rsidRPr="0082459C">
        <w:rPr>
          <w:rFonts w:ascii="Arial Narrow" w:hAnsi="Arial Narrow"/>
          <w:sz w:val="18"/>
          <w:szCs w:val="18"/>
        </w:rPr>
        <w:t xml:space="preserve"> INEGI. (2021). Encuesta Nacional de Ocupación y Empleo (ENOE). Instituto Nacional de Estadística y Geografía. Disponible en: </w:t>
      </w:r>
      <w:hyperlink r:id="rId2" w:history="1">
        <w:r w:rsidRPr="0082459C">
          <w:t>https://www.inegi.org.mx/sistemas/bie/</w:t>
        </w:r>
      </w:hyperlink>
      <w:r w:rsidRPr="0082459C">
        <w:rPr>
          <w:rFonts w:ascii="Arial Narrow" w:hAnsi="Arial Narrow"/>
          <w:sz w:val="18"/>
          <w:szCs w:val="18"/>
        </w:rPr>
        <w:t xml:space="preserve"> </w:t>
      </w:r>
    </w:p>
    <w:p w14:paraId="21F32349" w14:textId="77777777" w:rsidR="009B12ED" w:rsidRPr="0082459C" w:rsidRDefault="009B12ED" w:rsidP="00EE6646">
      <w:pPr>
        <w:pStyle w:val="Textonotaalfinal"/>
        <w:ind w:left="0"/>
        <w:rPr>
          <w:rFonts w:ascii="Arial Narrow" w:hAnsi="Arial Narrow"/>
          <w:sz w:val="18"/>
          <w:szCs w:val="18"/>
        </w:rPr>
      </w:pPr>
    </w:p>
  </w:endnote>
  <w:endnote w:id="4">
    <w:p w14:paraId="079D6617" w14:textId="77777777" w:rsidR="009B12ED" w:rsidRPr="0082459C" w:rsidRDefault="009B12ED" w:rsidP="00EE6646">
      <w:pPr>
        <w:pStyle w:val="Textonotaalfinal"/>
        <w:ind w:left="284" w:hanging="142"/>
        <w:rPr>
          <w:rFonts w:ascii="Arial Narrow" w:hAnsi="Arial Narrow"/>
          <w:sz w:val="18"/>
          <w:szCs w:val="18"/>
        </w:rPr>
      </w:pPr>
      <w:r w:rsidRPr="0082459C">
        <w:endnoteRef/>
      </w:r>
      <w:r w:rsidRPr="0082459C">
        <w:rPr>
          <w:rFonts w:ascii="Arial Narrow" w:hAnsi="Arial Narrow"/>
          <w:sz w:val="18"/>
          <w:szCs w:val="18"/>
        </w:rPr>
        <w:t xml:space="preserve"> CFE. (2021). Comisión Federal de Electricidad. Tarifa DAC, Cuotas Aplicables. México CFE. Disponible en: </w:t>
      </w:r>
      <w:hyperlink r:id="rId3" w:history="1">
        <w:r w:rsidRPr="0082459C">
          <w:t>https://app.cfe.mx/Aplicaciones/CCFE/Tarifas/TarifasCRECasa/Tarifas/TarifaDAC.aspx</w:t>
        </w:r>
      </w:hyperlink>
    </w:p>
    <w:p w14:paraId="3C62272B" w14:textId="77777777" w:rsidR="009B12ED" w:rsidRPr="0082459C" w:rsidRDefault="009B12ED" w:rsidP="00EE6646">
      <w:pPr>
        <w:pStyle w:val="Textonotaalfinal"/>
        <w:ind w:left="284" w:hanging="142"/>
        <w:rPr>
          <w:rFonts w:ascii="Arial Narrow" w:hAnsi="Arial Narrow"/>
          <w:sz w:val="18"/>
          <w:szCs w:val="18"/>
        </w:rPr>
      </w:pPr>
    </w:p>
  </w:endnote>
  <w:endnote w:id="5">
    <w:p w14:paraId="1C8579E9" w14:textId="77777777" w:rsidR="009B12ED" w:rsidRPr="0082459C" w:rsidRDefault="009B12ED" w:rsidP="00EE6646">
      <w:pPr>
        <w:pStyle w:val="Textonotaalfinal"/>
        <w:ind w:left="284" w:hanging="142"/>
      </w:pPr>
      <w:r w:rsidRPr="0082459C">
        <w:endnoteRef/>
      </w:r>
      <w:r w:rsidRPr="0082459C">
        <w:rPr>
          <w:rFonts w:ascii="Arial Narrow" w:hAnsi="Arial Narrow"/>
          <w:sz w:val="18"/>
          <w:szCs w:val="18"/>
        </w:rPr>
        <w:t xml:space="preserve"> Office Depot. (2021). Consulta de varios artículos de Papelería. Oficce Depot 2021. Disponible en:  </w:t>
      </w:r>
      <w:hyperlink r:id="rId4" w:history="1">
        <w:r w:rsidRPr="0082459C">
          <w:t>https://www.officedepot.com.mx/</w:t>
        </w:r>
      </w:hyperlink>
      <w:r w:rsidRPr="0082459C">
        <w:t xml:space="preserve">  </w:t>
      </w:r>
    </w:p>
    <w:p w14:paraId="47A29897" w14:textId="77777777" w:rsidR="009B12ED" w:rsidRPr="0082459C" w:rsidRDefault="009B12ED" w:rsidP="00EE6646">
      <w:pPr>
        <w:pStyle w:val="Textonotaalfinal"/>
        <w:ind w:left="0"/>
        <w:rPr>
          <w:rFonts w:ascii="Arial Narrow" w:hAnsi="Arial Narrow"/>
          <w:sz w:val="18"/>
          <w:szCs w:val="18"/>
        </w:rPr>
      </w:pPr>
    </w:p>
  </w:endnote>
  <w:endnote w:id="6">
    <w:p w14:paraId="43C4B47E" w14:textId="77777777" w:rsidR="009B12ED" w:rsidRPr="0082459C" w:rsidRDefault="009B12ED" w:rsidP="00EE6646">
      <w:pPr>
        <w:pStyle w:val="Textonotaalfinal"/>
        <w:ind w:left="284" w:hanging="142"/>
      </w:pPr>
      <w:r w:rsidRPr="0082459C">
        <w:endnoteRef/>
      </w:r>
      <w:r w:rsidRPr="0082459C">
        <w:rPr>
          <w:rFonts w:ascii="Arial Narrow" w:hAnsi="Arial Narrow"/>
          <w:sz w:val="18"/>
          <w:szCs w:val="18"/>
        </w:rPr>
        <w:t xml:space="preserve"> IFT. (2021). Costo de paquete de internet empresarial de TELMEX. Disponible en: </w:t>
      </w:r>
      <w:hyperlink r:id="rId5" w:history="1">
        <w:r w:rsidRPr="0082459C">
          <w:t>https://contrata.telmex.com/pyme-lineas-nuevas-oferta</w:t>
        </w:r>
      </w:hyperlink>
      <w:r w:rsidRPr="0082459C">
        <w:t xml:space="preserve"> y </w:t>
      </w:r>
      <w:hyperlink r:id="rId6" w:history="1">
        <w:r w:rsidRPr="0082459C">
          <w:t>https://rpc.ift.org.mx/vrpc</w:t>
        </w:r>
      </w:hyperlink>
      <w:r w:rsidRPr="0082459C">
        <w:t xml:space="preserve"> </w:t>
      </w:r>
    </w:p>
    <w:p w14:paraId="6C4D253B" w14:textId="77777777" w:rsidR="009B12ED" w:rsidRPr="0082459C" w:rsidRDefault="009B12ED" w:rsidP="00EE6646">
      <w:pPr>
        <w:pStyle w:val="Textonotaalfinal"/>
        <w:ind w:left="0"/>
        <w:rPr>
          <w:rFonts w:ascii="Arial Narrow" w:hAnsi="Arial Narrow"/>
          <w:sz w:val="18"/>
          <w:szCs w:val="18"/>
        </w:rPr>
      </w:pPr>
    </w:p>
  </w:endnote>
  <w:endnote w:id="7">
    <w:p w14:paraId="669A3201" w14:textId="77777777" w:rsidR="009B12ED" w:rsidRPr="0082459C" w:rsidRDefault="009B12ED" w:rsidP="00EE6646">
      <w:pPr>
        <w:pStyle w:val="Textonotaalfinal"/>
        <w:ind w:left="284" w:hanging="142"/>
        <w:rPr>
          <w:rFonts w:ascii="Arial Narrow" w:hAnsi="Arial Narrow"/>
          <w:sz w:val="18"/>
          <w:szCs w:val="18"/>
        </w:rPr>
      </w:pPr>
      <w:r w:rsidRPr="0082459C">
        <w:endnoteRef/>
      </w:r>
      <w:r w:rsidRPr="0082459C">
        <w:rPr>
          <w:rFonts w:ascii="Arial Narrow" w:hAnsi="Arial Narrow"/>
          <w:sz w:val="18"/>
          <w:szCs w:val="18"/>
        </w:rPr>
        <w:t xml:space="preserve"> Oficio No. 349-B-086 , por medio del cual la Secretaría de Hacienda y Crédito Público autoriza a la Comisión los aprovechamientos para el ejercicio fiscal de 2021 (numeral 95). </w:t>
      </w:r>
    </w:p>
    <w:p w14:paraId="447D4E05" w14:textId="77777777" w:rsidR="009B12ED" w:rsidRPr="0082459C" w:rsidRDefault="009B12ED" w:rsidP="00EE6646">
      <w:pPr>
        <w:pStyle w:val="Textonotaalfinal"/>
        <w:ind w:left="0"/>
        <w:rPr>
          <w:rFonts w:ascii="Arial Narrow" w:hAnsi="Arial Narrow"/>
          <w:sz w:val="18"/>
          <w:szCs w:val="18"/>
        </w:rPr>
      </w:pPr>
    </w:p>
  </w:endnote>
  <w:endnote w:id="8">
    <w:p w14:paraId="1626E0BF" w14:textId="2EBE0265" w:rsidR="009B12ED" w:rsidRPr="00176DCD" w:rsidRDefault="009B12ED" w:rsidP="00EE6646">
      <w:pPr>
        <w:pStyle w:val="Textonotaalfinal"/>
        <w:ind w:left="284" w:hanging="142"/>
        <w:rPr>
          <w:rFonts w:ascii="Arial Narrow" w:hAnsi="Arial Narrow"/>
          <w:sz w:val="18"/>
          <w:szCs w:val="18"/>
        </w:rPr>
      </w:pPr>
      <w:r w:rsidRPr="0082459C">
        <w:endnoteRef/>
      </w:r>
      <w:r w:rsidRPr="0082459C">
        <w:t xml:space="preserve"> </w:t>
      </w:r>
      <w:r>
        <w:rPr>
          <w:rFonts w:ascii="Arial Narrow" w:hAnsi="Arial Narrow"/>
          <w:sz w:val="18"/>
          <w:szCs w:val="18"/>
        </w:rPr>
        <w:t>SHCP</w:t>
      </w:r>
      <w:r w:rsidRPr="00176DCD">
        <w:rPr>
          <w:rFonts w:ascii="Arial Narrow" w:hAnsi="Arial Narrow"/>
          <w:sz w:val="18"/>
          <w:szCs w:val="18"/>
        </w:rPr>
        <w:t>.</w:t>
      </w:r>
      <w:r>
        <w:rPr>
          <w:rFonts w:ascii="Arial Narrow" w:hAnsi="Arial Narrow"/>
          <w:sz w:val="18"/>
          <w:szCs w:val="18"/>
        </w:rPr>
        <w:t xml:space="preserve"> (2014). Tasa Social de Descuento. Oficio Circular No.400.1410.14009, México. Disponible en línea en </w:t>
      </w:r>
      <w:r w:rsidRPr="002F29E8">
        <w:rPr>
          <w:rFonts w:ascii="Arial Narrow" w:hAnsi="Arial Narrow"/>
          <w:sz w:val="18"/>
          <w:szCs w:val="18"/>
        </w:rPr>
        <w:t>https://www.gob.mx/cms/uploads/attachment/file/23409/oficio_tasa_social_de_descuento.pdf</w:t>
      </w:r>
    </w:p>
    <w:p w14:paraId="6C88CB70" w14:textId="77777777" w:rsidR="009B12ED" w:rsidRPr="00F80BF7" w:rsidRDefault="009B12ED" w:rsidP="00EE6646">
      <w:pPr>
        <w:pStyle w:val="Textonotaalfinal"/>
        <w:ind w:left="284" w:hanging="142"/>
        <w:rPr>
          <w:highlight w:val="gree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50BEEB" w14:textId="77777777" w:rsidR="009B12ED" w:rsidRDefault="009B12ED" w:rsidP="00D82836">
      <w:pPr>
        <w:spacing w:before="0" w:after="0" w:line="240" w:lineRule="auto"/>
      </w:pPr>
      <w:r>
        <w:separator/>
      </w:r>
    </w:p>
  </w:footnote>
  <w:footnote w:type="continuationSeparator" w:id="0">
    <w:p w14:paraId="3097BF86" w14:textId="77777777" w:rsidR="009B12ED" w:rsidRDefault="009B12ED" w:rsidP="00D82836">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1E9B"/>
    <w:multiLevelType w:val="hybridMultilevel"/>
    <w:tmpl w:val="282C7C74"/>
    <w:lvl w:ilvl="0" w:tplc="C54ED30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9E1E17"/>
    <w:multiLevelType w:val="hybridMultilevel"/>
    <w:tmpl w:val="4344E75E"/>
    <w:lvl w:ilvl="0" w:tplc="4816074A">
      <w:start w:val="1"/>
      <w:numFmt w:val="decimal"/>
      <w:lvlText w:val="AR %1."/>
      <w:lvlJc w:val="left"/>
      <w:pPr>
        <w:ind w:left="36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CFB1EB0"/>
    <w:multiLevelType w:val="hybridMultilevel"/>
    <w:tmpl w:val="C220CF84"/>
    <w:lvl w:ilvl="0" w:tplc="AED0F9F4">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3" w15:restartNumberingAfterBreak="0">
    <w:nsid w:val="0D0B7E7D"/>
    <w:multiLevelType w:val="hybridMultilevel"/>
    <w:tmpl w:val="1C24006E"/>
    <w:lvl w:ilvl="0" w:tplc="0C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DD14D8D"/>
    <w:multiLevelType w:val="hybridMultilevel"/>
    <w:tmpl w:val="DA964EA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8C5056B"/>
    <w:multiLevelType w:val="hybridMultilevel"/>
    <w:tmpl w:val="2FAAF10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BDC0C33"/>
    <w:multiLevelType w:val="hybridMultilevel"/>
    <w:tmpl w:val="E3445D74"/>
    <w:lvl w:ilvl="0" w:tplc="644420FC">
      <w:start w:val="6"/>
      <w:numFmt w:val="decimal"/>
      <w:lvlText w:val="Trámite %1."/>
      <w:lvlJc w:val="left"/>
      <w:pPr>
        <w:tabs>
          <w:tab w:val="num" w:pos="357"/>
        </w:tabs>
        <w:ind w:left="0" w:firstLine="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EC3A29"/>
    <w:multiLevelType w:val="hybridMultilevel"/>
    <w:tmpl w:val="DA964EA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21ED8"/>
    <w:multiLevelType w:val="hybridMultilevel"/>
    <w:tmpl w:val="EDE2AA42"/>
    <w:lvl w:ilvl="0" w:tplc="080A0001">
      <w:start w:val="1"/>
      <w:numFmt w:val="bullet"/>
      <w:lvlText w:val=""/>
      <w:lvlJc w:val="left"/>
      <w:pPr>
        <w:ind w:left="819" w:hanging="360"/>
      </w:pPr>
      <w:rPr>
        <w:rFonts w:ascii="Symbol" w:hAnsi="Symbol" w:hint="default"/>
      </w:rPr>
    </w:lvl>
    <w:lvl w:ilvl="1" w:tplc="080A0019" w:tentative="1">
      <w:start w:val="1"/>
      <w:numFmt w:val="lowerLetter"/>
      <w:lvlText w:val="%2."/>
      <w:lvlJc w:val="left"/>
      <w:pPr>
        <w:ind w:left="1539" w:hanging="360"/>
      </w:pPr>
    </w:lvl>
    <w:lvl w:ilvl="2" w:tplc="080A001B" w:tentative="1">
      <w:start w:val="1"/>
      <w:numFmt w:val="lowerRoman"/>
      <w:lvlText w:val="%3."/>
      <w:lvlJc w:val="right"/>
      <w:pPr>
        <w:ind w:left="2259" w:hanging="180"/>
      </w:pPr>
    </w:lvl>
    <w:lvl w:ilvl="3" w:tplc="080A000F" w:tentative="1">
      <w:start w:val="1"/>
      <w:numFmt w:val="decimal"/>
      <w:lvlText w:val="%4."/>
      <w:lvlJc w:val="left"/>
      <w:pPr>
        <w:ind w:left="2979" w:hanging="360"/>
      </w:pPr>
    </w:lvl>
    <w:lvl w:ilvl="4" w:tplc="080A0019" w:tentative="1">
      <w:start w:val="1"/>
      <w:numFmt w:val="lowerLetter"/>
      <w:lvlText w:val="%5."/>
      <w:lvlJc w:val="left"/>
      <w:pPr>
        <w:ind w:left="3699" w:hanging="360"/>
      </w:pPr>
    </w:lvl>
    <w:lvl w:ilvl="5" w:tplc="080A001B" w:tentative="1">
      <w:start w:val="1"/>
      <w:numFmt w:val="lowerRoman"/>
      <w:lvlText w:val="%6."/>
      <w:lvlJc w:val="right"/>
      <w:pPr>
        <w:ind w:left="4419" w:hanging="180"/>
      </w:pPr>
    </w:lvl>
    <w:lvl w:ilvl="6" w:tplc="080A000F" w:tentative="1">
      <w:start w:val="1"/>
      <w:numFmt w:val="decimal"/>
      <w:lvlText w:val="%7."/>
      <w:lvlJc w:val="left"/>
      <w:pPr>
        <w:ind w:left="5139" w:hanging="360"/>
      </w:pPr>
    </w:lvl>
    <w:lvl w:ilvl="7" w:tplc="080A0019" w:tentative="1">
      <w:start w:val="1"/>
      <w:numFmt w:val="lowerLetter"/>
      <w:lvlText w:val="%8."/>
      <w:lvlJc w:val="left"/>
      <w:pPr>
        <w:ind w:left="5859" w:hanging="360"/>
      </w:pPr>
    </w:lvl>
    <w:lvl w:ilvl="8" w:tplc="080A001B" w:tentative="1">
      <w:start w:val="1"/>
      <w:numFmt w:val="lowerRoman"/>
      <w:lvlText w:val="%9."/>
      <w:lvlJc w:val="right"/>
      <w:pPr>
        <w:ind w:left="6579" w:hanging="180"/>
      </w:pPr>
    </w:lvl>
  </w:abstractNum>
  <w:abstractNum w:abstractNumId="9" w15:restartNumberingAfterBreak="0">
    <w:nsid w:val="2C527FC2"/>
    <w:multiLevelType w:val="hybridMultilevel"/>
    <w:tmpl w:val="2FAAF10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D5C4EBB"/>
    <w:multiLevelType w:val="hybridMultilevel"/>
    <w:tmpl w:val="A5F436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803C5A"/>
    <w:multiLevelType w:val="hybridMultilevel"/>
    <w:tmpl w:val="E3560146"/>
    <w:lvl w:ilvl="0" w:tplc="C9C87494">
      <w:start w:val="9"/>
      <w:numFmt w:val="decimal"/>
      <w:lvlText w:val="Trámite %1."/>
      <w:lvlJc w:val="left"/>
      <w:pPr>
        <w:ind w:left="853" w:hanging="853"/>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7782FC2"/>
    <w:multiLevelType w:val="hybridMultilevel"/>
    <w:tmpl w:val="7F4C22EE"/>
    <w:lvl w:ilvl="0" w:tplc="080A0001">
      <w:start w:val="1"/>
      <w:numFmt w:val="bullet"/>
      <w:lvlText w:val=""/>
      <w:lvlJc w:val="left"/>
      <w:pPr>
        <w:ind w:left="768" w:hanging="360"/>
      </w:pPr>
      <w:rPr>
        <w:rFonts w:ascii="Symbol" w:hAnsi="Symbol" w:hint="default"/>
      </w:rPr>
    </w:lvl>
    <w:lvl w:ilvl="1" w:tplc="080A0003" w:tentative="1">
      <w:start w:val="1"/>
      <w:numFmt w:val="bullet"/>
      <w:lvlText w:val="o"/>
      <w:lvlJc w:val="left"/>
      <w:pPr>
        <w:ind w:left="1488" w:hanging="360"/>
      </w:pPr>
      <w:rPr>
        <w:rFonts w:ascii="Courier New" w:hAnsi="Courier New" w:cs="Courier New" w:hint="default"/>
      </w:rPr>
    </w:lvl>
    <w:lvl w:ilvl="2" w:tplc="080A0005" w:tentative="1">
      <w:start w:val="1"/>
      <w:numFmt w:val="bullet"/>
      <w:lvlText w:val=""/>
      <w:lvlJc w:val="left"/>
      <w:pPr>
        <w:ind w:left="2208" w:hanging="360"/>
      </w:pPr>
      <w:rPr>
        <w:rFonts w:ascii="Wingdings" w:hAnsi="Wingdings" w:hint="default"/>
      </w:rPr>
    </w:lvl>
    <w:lvl w:ilvl="3" w:tplc="080A0001" w:tentative="1">
      <w:start w:val="1"/>
      <w:numFmt w:val="bullet"/>
      <w:lvlText w:val=""/>
      <w:lvlJc w:val="left"/>
      <w:pPr>
        <w:ind w:left="2928" w:hanging="360"/>
      </w:pPr>
      <w:rPr>
        <w:rFonts w:ascii="Symbol" w:hAnsi="Symbol" w:hint="default"/>
      </w:rPr>
    </w:lvl>
    <w:lvl w:ilvl="4" w:tplc="080A0003" w:tentative="1">
      <w:start w:val="1"/>
      <w:numFmt w:val="bullet"/>
      <w:lvlText w:val="o"/>
      <w:lvlJc w:val="left"/>
      <w:pPr>
        <w:ind w:left="3648" w:hanging="360"/>
      </w:pPr>
      <w:rPr>
        <w:rFonts w:ascii="Courier New" w:hAnsi="Courier New" w:cs="Courier New" w:hint="default"/>
      </w:rPr>
    </w:lvl>
    <w:lvl w:ilvl="5" w:tplc="080A0005" w:tentative="1">
      <w:start w:val="1"/>
      <w:numFmt w:val="bullet"/>
      <w:lvlText w:val=""/>
      <w:lvlJc w:val="left"/>
      <w:pPr>
        <w:ind w:left="4368" w:hanging="360"/>
      </w:pPr>
      <w:rPr>
        <w:rFonts w:ascii="Wingdings" w:hAnsi="Wingdings" w:hint="default"/>
      </w:rPr>
    </w:lvl>
    <w:lvl w:ilvl="6" w:tplc="080A0001" w:tentative="1">
      <w:start w:val="1"/>
      <w:numFmt w:val="bullet"/>
      <w:lvlText w:val=""/>
      <w:lvlJc w:val="left"/>
      <w:pPr>
        <w:ind w:left="5088" w:hanging="360"/>
      </w:pPr>
      <w:rPr>
        <w:rFonts w:ascii="Symbol" w:hAnsi="Symbol" w:hint="default"/>
      </w:rPr>
    </w:lvl>
    <w:lvl w:ilvl="7" w:tplc="080A0003" w:tentative="1">
      <w:start w:val="1"/>
      <w:numFmt w:val="bullet"/>
      <w:lvlText w:val="o"/>
      <w:lvlJc w:val="left"/>
      <w:pPr>
        <w:ind w:left="5808" w:hanging="360"/>
      </w:pPr>
      <w:rPr>
        <w:rFonts w:ascii="Courier New" w:hAnsi="Courier New" w:cs="Courier New" w:hint="default"/>
      </w:rPr>
    </w:lvl>
    <w:lvl w:ilvl="8" w:tplc="080A0005" w:tentative="1">
      <w:start w:val="1"/>
      <w:numFmt w:val="bullet"/>
      <w:lvlText w:val=""/>
      <w:lvlJc w:val="left"/>
      <w:pPr>
        <w:ind w:left="6528" w:hanging="360"/>
      </w:pPr>
      <w:rPr>
        <w:rFonts w:ascii="Wingdings" w:hAnsi="Wingdings" w:hint="default"/>
      </w:rPr>
    </w:lvl>
  </w:abstractNum>
  <w:abstractNum w:abstractNumId="13" w15:restartNumberingAfterBreak="0">
    <w:nsid w:val="389E3F77"/>
    <w:multiLevelType w:val="hybridMultilevel"/>
    <w:tmpl w:val="FF6A0EF0"/>
    <w:lvl w:ilvl="0" w:tplc="080A0017">
      <w:start w:val="1"/>
      <w:numFmt w:val="lowerLetter"/>
      <w:lvlText w:val="%1)"/>
      <w:lvlJc w:val="left"/>
      <w:pPr>
        <w:ind w:left="1321" w:hanging="360"/>
      </w:pPr>
    </w:lvl>
    <w:lvl w:ilvl="1" w:tplc="080A0001">
      <w:start w:val="1"/>
      <w:numFmt w:val="bullet"/>
      <w:lvlText w:val=""/>
      <w:lvlJc w:val="left"/>
      <w:pPr>
        <w:ind w:left="2041" w:hanging="360"/>
      </w:pPr>
      <w:rPr>
        <w:rFonts w:ascii="Symbol" w:hAnsi="Symbol" w:hint="default"/>
      </w:rPr>
    </w:lvl>
    <w:lvl w:ilvl="2" w:tplc="080A001B" w:tentative="1">
      <w:start w:val="1"/>
      <w:numFmt w:val="lowerRoman"/>
      <w:lvlText w:val="%3."/>
      <w:lvlJc w:val="right"/>
      <w:pPr>
        <w:ind w:left="2761" w:hanging="180"/>
      </w:pPr>
    </w:lvl>
    <w:lvl w:ilvl="3" w:tplc="080A000F" w:tentative="1">
      <w:start w:val="1"/>
      <w:numFmt w:val="decimal"/>
      <w:lvlText w:val="%4."/>
      <w:lvlJc w:val="left"/>
      <w:pPr>
        <w:ind w:left="3481" w:hanging="360"/>
      </w:pPr>
    </w:lvl>
    <w:lvl w:ilvl="4" w:tplc="080A0019" w:tentative="1">
      <w:start w:val="1"/>
      <w:numFmt w:val="lowerLetter"/>
      <w:lvlText w:val="%5."/>
      <w:lvlJc w:val="left"/>
      <w:pPr>
        <w:ind w:left="4201" w:hanging="360"/>
      </w:pPr>
    </w:lvl>
    <w:lvl w:ilvl="5" w:tplc="080A001B" w:tentative="1">
      <w:start w:val="1"/>
      <w:numFmt w:val="lowerRoman"/>
      <w:lvlText w:val="%6."/>
      <w:lvlJc w:val="right"/>
      <w:pPr>
        <w:ind w:left="4921" w:hanging="180"/>
      </w:pPr>
    </w:lvl>
    <w:lvl w:ilvl="6" w:tplc="080A000F" w:tentative="1">
      <w:start w:val="1"/>
      <w:numFmt w:val="decimal"/>
      <w:lvlText w:val="%7."/>
      <w:lvlJc w:val="left"/>
      <w:pPr>
        <w:ind w:left="5641" w:hanging="360"/>
      </w:pPr>
    </w:lvl>
    <w:lvl w:ilvl="7" w:tplc="080A0019" w:tentative="1">
      <w:start w:val="1"/>
      <w:numFmt w:val="lowerLetter"/>
      <w:lvlText w:val="%8."/>
      <w:lvlJc w:val="left"/>
      <w:pPr>
        <w:ind w:left="6361" w:hanging="360"/>
      </w:pPr>
    </w:lvl>
    <w:lvl w:ilvl="8" w:tplc="080A001B" w:tentative="1">
      <w:start w:val="1"/>
      <w:numFmt w:val="lowerRoman"/>
      <w:lvlText w:val="%9."/>
      <w:lvlJc w:val="right"/>
      <w:pPr>
        <w:ind w:left="7081" w:hanging="180"/>
      </w:pPr>
    </w:lvl>
  </w:abstractNum>
  <w:abstractNum w:abstractNumId="14" w15:restartNumberingAfterBreak="0">
    <w:nsid w:val="3D912B9A"/>
    <w:multiLevelType w:val="hybridMultilevel"/>
    <w:tmpl w:val="1D06B070"/>
    <w:lvl w:ilvl="0" w:tplc="2E3630F8">
      <w:start w:val="1"/>
      <w:numFmt w:val="bullet"/>
      <w:lvlText w:val=""/>
      <w:lvlJc w:val="left"/>
      <w:pPr>
        <w:ind w:left="720" w:hanging="360"/>
      </w:pPr>
      <w:rPr>
        <w:rFonts w:ascii="Symbol" w:hAnsi="Symbol" w:hint="default"/>
        <w:b/>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4C9215C"/>
    <w:multiLevelType w:val="hybridMultilevel"/>
    <w:tmpl w:val="1AC099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26C37A1"/>
    <w:multiLevelType w:val="hybridMultilevel"/>
    <w:tmpl w:val="DA5C9900"/>
    <w:lvl w:ilvl="0" w:tplc="A1E8EEEE">
      <w:start w:val="30"/>
      <w:numFmt w:val="decimal"/>
      <w:lvlText w:val="AR %1."/>
      <w:lvlJc w:val="left"/>
      <w:pPr>
        <w:ind w:left="36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6320C1A"/>
    <w:multiLevelType w:val="hybridMultilevel"/>
    <w:tmpl w:val="75C45EC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233058A"/>
    <w:multiLevelType w:val="hybridMultilevel"/>
    <w:tmpl w:val="FD5A29D0"/>
    <w:lvl w:ilvl="0" w:tplc="6FEC54D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02912A2"/>
    <w:multiLevelType w:val="hybridMultilevel"/>
    <w:tmpl w:val="84727FC2"/>
    <w:lvl w:ilvl="0" w:tplc="9E2A4684">
      <w:start w:val="1"/>
      <w:numFmt w:val="lowerLetter"/>
      <w:lvlText w:val="%1)"/>
      <w:lvlJc w:val="left"/>
      <w:pPr>
        <w:ind w:left="1437" w:hanging="360"/>
      </w:pPr>
      <w:rPr>
        <w:rFonts w:ascii="Arial Narrow" w:hAnsi="Arial Narrow" w:hint="default"/>
        <w:sz w:val="16"/>
        <w:szCs w:val="16"/>
      </w:rPr>
    </w:lvl>
    <w:lvl w:ilvl="1" w:tplc="080A0019" w:tentative="1">
      <w:start w:val="1"/>
      <w:numFmt w:val="lowerLetter"/>
      <w:lvlText w:val="%2."/>
      <w:lvlJc w:val="left"/>
      <w:pPr>
        <w:ind w:left="2157" w:hanging="360"/>
      </w:pPr>
    </w:lvl>
    <w:lvl w:ilvl="2" w:tplc="080A001B" w:tentative="1">
      <w:start w:val="1"/>
      <w:numFmt w:val="lowerRoman"/>
      <w:lvlText w:val="%3."/>
      <w:lvlJc w:val="right"/>
      <w:pPr>
        <w:ind w:left="2877" w:hanging="180"/>
      </w:pPr>
    </w:lvl>
    <w:lvl w:ilvl="3" w:tplc="080A000F" w:tentative="1">
      <w:start w:val="1"/>
      <w:numFmt w:val="decimal"/>
      <w:lvlText w:val="%4."/>
      <w:lvlJc w:val="left"/>
      <w:pPr>
        <w:ind w:left="3597" w:hanging="360"/>
      </w:pPr>
    </w:lvl>
    <w:lvl w:ilvl="4" w:tplc="080A0019" w:tentative="1">
      <w:start w:val="1"/>
      <w:numFmt w:val="lowerLetter"/>
      <w:lvlText w:val="%5."/>
      <w:lvlJc w:val="left"/>
      <w:pPr>
        <w:ind w:left="4317" w:hanging="360"/>
      </w:pPr>
    </w:lvl>
    <w:lvl w:ilvl="5" w:tplc="080A001B" w:tentative="1">
      <w:start w:val="1"/>
      <w:numFmt w:val="lowerRoman"/>
      <w:lvlText w:val="%6."/>
      <w:lvlJc w:val="right"/>
      <w:pPr>
        <w:ind w:left="5037" w:hanging="180"/>
      </w:pPr>
    </w:lvl>
    <w:lvl w:ilvl="6" w:tplc="080A000F" w:tentative="1">
      <w:start w:val="1"/>
      <w:numFmt w:val="decimal"/>
      <w:lvlText w:val="%7."/>
      <w:lvlJc w:val="left"/>
      <w:pPr>
        <w:ind w:left="5757" w:hanging="360"/>
      </w:pPr>
    </w:lvl>
    <w:lvl w:ilvl="7" w:tplc="080A0019" w:tentative="1">
      <w:start w:val="1"/>
      <w:numFmt w:val="lowerLetter"/>
      <w:lvlText w:val="%8."/>
      <w:lvlJc w:val="left"/>
      <w:pPr>
        <w:ind w:left="6477" w:hanging="360"/>
      </w:pPr>
    </w:lvl>
    <w:lvl w:ilvl="8" w:tplc="080A001B" w:tentative="1">
      <w:start w:val="1"/>
      <w:numFmt w:val="lowerRoman"/>
      <w:lvlText w:val="%9."/>
      <w:lvlJc w:val="right"/>
      <w:pPr>
        <w:ind w:left="7197" w:hanging="180"/>
      </w:pPr>
    </w:lvl>
  </w:abstractNum>
  <w:abstractNum w:abstractNumId="20" w15:restartNumberingAfterBreak="0">
    <w:nsid w:val="71145B99"/>
    <w:multiLevelType w:val="hybridMultilevel"/>
    <w:tmpl w:val="95402F6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7EF5A3C"/>
    <w:multiLevelType w:val="multilevel"/>
    <w:tmpl w:val="3042D8B4"/>
    <w:lvl w:ilvl="0">
      <w:start w:val="1"/>
      <w:numFmt w:val="decimal"/>
      <w:lvlText w:val="%1."/>
      <w:lvlJc w:val="left"/>
      <w:pPr>
        <w:ind w:left="720" w:hanging="360"/>
      </w:pPr>
      <w:rPr>
        <w:rFonts w:ascii="Montserrat" w:hAnsi="Montserrat" w:cs="Arial" w:hint="default"/>
        <w:b/>
        <w:color w:val="auto"/>
        <w:sz w:val="24"/>
        <w:szCs w:val="24"/>
      </w:rPr>
    </w:lvl>
    <w:lvl w:ilvl="1">
      <w:start w:val="1"/>
      <w:numFmt w:val="decimal"/>
      <w:isLgl/>
      <w:lvlText w:val="%1.%2."/>
      <w:lvlJc w:val="left"/>
      <w:pPr>
        <w:ind w:left="720" w:hanging="720"/>
      </w:pPr>
      <w:rPr>
        <w:rFonts w:hint="default"/>
        <w:b/>
        <w:strike w:val="0"/>
        <w:color w:val="auto"/>
      </w:rPr>
    </w:lvl>
    <w:lvl w:ilvl="2">
      <w:start w:val="1"/>
      <w:numFmt w:val="upperRoman"/>
      <w:lvlText w:val="%3."/>
      <w:lvlJc w:val="left"/>
      <w:pPr>
        <w:ind w:left="1080" w:hanging="720"/>
      </w:pPr>
      <w:rPr>
        <w:rFonts w:hint="default"/>
        <w:b w:val="0"/>
        <w:strike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77F00535"/>
    <w:multiLevelType w:val="hybridMultilevel"/>
    <w:tmpl w:val="D19251FA"/>
    <w:lvl w:ilvl="0" w:tplc="0A12B6E6">
      <w:start w:val="1"/>
      <w:numFmt w:val="decimal"/>
      <w:lvlText w:val="Trámite %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82E540A"/>
    <w:multiLevelType w:val="hybridMultilevel"/>
    <w:tmpl w:val="0D2A4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A2E0EEA"/>
    <w:multiLevelType w:val="hybridMultilevel"/>
    <w:tmpl w:val="9326A5AA"/>
    <w:lvl w:ilvl="0" w:tplc="0C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2"/>
  </w:num>
  <w:num w:numId="2">
    <w:abstractNumId w:val="5"/>
  </w:num>
  <w:num w:numId="3">
    <w:abstractNumId w:val="19"/>
  </w:num>
  <w:num w:numId="4">
    <w:abstractNumId w:val="20"/>
  </w:num>
  <w:num w:numId="5">
    <w:abstractNumId w:val="8"/>
  </w:num>
  <w:num w:numId="6">
    <w:abstractNumId w:val="13"/>
  </w:num>
  <w:num w:numId="7">
    <w:abstractNumId w:val="17"/>
  </w:num>
  <w:num w:numId="8">
    <w:abstractNumId w:val="4"/>
  </w:num>
  <w:num w:numId="9">
    <w:abstractNumId w:val="7"/>
  </w:num>
  <w:num w:numId="10">
    <w:abstractNumId w:val="10"/>
  </w:num>
  <w:num w:numId="11">
    <w:abstractNumId w:val="9"/>
  </w:num>
  <w:num w:numId="12">
    <w:abstractNumId w:val="2"/>
  </w:num>
  <w:num w:numId="13">
    <w:abstractNumId w:val="23"/>
  </w:num>
  <w:num w:numId="14">
    <w:abstractNumId w:val="1"/>
  </w:num>
  <w:num w:numId="15">
    <w:abstractNumId w:val="12"/>
  </w:num>
  <w:num w:numId="16">
    <w:abstractNumId w:val="18"/>
  </w:num>
  <w:num w:numId="17">
    <w:abstractNumId w:val="0"/>
  </w:num>
  <w:num w:numId="18">
    <w:abstractNumId w:val="15"/>
  </w:num>
  <w:num w:numId="19">
    <w:abstractNumId w:val="16"/>
  </w:num>
  <w:num w:numId="20">
    <w:abstractNumId w:val="21"/>
  </w:num>
  <w:num w:numId="21">
    <w:abstractNumId w:val="3"/>
  </w:num>
  <w:num w:numId="22">
    <w:abstractNumId w:val="14"/>
  </w:num>
  <w:num w:numId="23">
    <w:abstractNumId w:val="24"/>
  </w:num>
  <w:num w:numId="24">
    <w:abstractNumId w:val="6"/>
  </w:num>
  <w:num w:numId="25">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836"/>
    <w:rsid w:val="00002831"/>
    <w:rsid w:val="00003774"/>
    <w:rsid w:val="000056EE"/>
    <w:rsid w:val="00005816"/>
    <w:rsid w:val="000060DC"/>
    <w:rsid w:val="0000783D"/>
    <w:rsid w:val="00007BD0"/>
    <w:rsid w:val="000102D8"/>
    <w:rsid w:val="00010C43"/>
    <w:rsid w:val="000120FF"/>
    <w:rsid w:val="000121DD"/>
    <w:rsid w:val="00012DDB"/>
    <w:rsid w:val="00013B53"/>
    <w:rsid w:val="00013DE9"/>
    <w:rsid w:val="00017E99"/>
    <w:rsid w:val="00020D3A"/>
    <w:rsid w:val="000240CB"/>
    <w:rsid w:val="00026419"/>
    <w:rsid w:val="000264D7"/>
    <w:rsid w:val="00026545"/>
    <w:rsid w:val="0002657A"/>
    <w:rsid w:val="000307B4"/>
    <w:rsid w:val="00030DC6"/>
    <w:rsid w:val="00031598"/>
    <w:rsid w:val="000328B7"/>
    <w:rsid w:val="000334DF"/>
    <w:rsid w:val="00034C3D"/>
    <w:rsid w:val="0003550F"/>
    <w:rsid w:val="00035ED9"/>
    <w:rsid w:val="00036B77"/>
    <w:rsid w:val="00036FE3"/>
    <w:rsid w:val="000427CB"/>
    <w:rsid w:val="00045FC2"/>
    <w:rsid w:val="000555BB"/>
    <w:rsid w:val="000558DF"/>
    <w:rsid w:val="00056C83"/>
    <w:rsid w:val="000574C5"/>
    <w:rsid w:val="000614F4"/>
    <w:rsid w:val="00063781"/>
    <w:rsid w:val="00065BDB"/>
    <w:rsid w:val="00065C66"/>
    <w:rsid w:val="000714A7"/>
    <w:rsid w:val="00071D11"/>
    <w:rsid w:val="0007431C"/>
    <w:rsid w:val="000743D1"/>
    <w:rsid w:val="00075981"/>
    <w:rsid w:val="00076154"/>
    <w:rsid w:val="000776B6"/>
    <w:rsid w:val="00077F33"/>
    <w:rsid w:val="00080D0C"/>
    <w:rsid w:val="00083A0E"/>
    <w:rsid w:val="00084BBA"/>
    <w:rsid w:val="000878E5"/>
    <w:rsid w:val="00087DE0"/>
    <w:rsid w:val="000918B5"/>
    <w:rsid w:val="00095B51"/>
    <w:rsid w:val="00095E11"/>
    <w:rsid w:val="000977DF"/>
    <w:rsid w:val="000A73E8"/>
    <w:rsid w:val="000A7E92"/>
    <w:rsid w:val="000B1A7F"/>
    <w:rsid w:val="000B2A82"/>
    <w:rsid w:val="000B2F67"/>
    <w:rsid w:val="000B3188"/>
    <w:rsid w:val="000B4680"/>
    <w:rsid w:val="000B4EDA"/>
    <w:rsid w:val="000B67D5"/>
    <w:rsid w:val="000B7A4D"/>
    <w:rsid w:val="000C0A8B"/>
    <w:rsid w:val="000C4A16"/>
    <w:rsid w:val="000C6489"/>
    <w:rsid w:val="000C7273"/>
    <w:rsid w:val="000C7981"/>
    <w:rsid w:val="000D0F70"/>
    <w:rsid w:val="000D15BE"/>
    <w:rsid w:val="000D1752"/>
    <w:rsid w:val="000D38C5"/>
    <w:rsid w:val="000D5FF4"/>
    <w:rsid w:val="000D6ACD"/>
    <w:rsid w:val="000E0196"/>
    <w:rsid w:val="000E1F1B"/>
    <w:rsid w:val="000E4364"/>
    <w:rsid w:val="000E47A1"/>
    <w:rsid w:val="000E4E16"/>
    <w:rsid w:val="000E4E97"/>
    <w:rsid w:val="000E50C1"/>
    <w:rsid w:val="000E5121"/>
    <w:rsid w:val="000E5803"/>
    <w:rsid w:val="000E626B"/>
    <w:rsid w:val="000F2E6D"/>
    <w:rsid w:val="000F3B65"/>
    <w:rsid w:val="000F5B89"/>
    <w:rsid w:val="000F5D94"/>
    <w:rsid w:val="00100D93"/>
    <w:rsid w:val="00100EB8"/>
    <w:rsid w:val="00101D01"/>
    <w:rsid w:val="001023AB"/>
    <w:rsid w:val="00102800"/>
    <w:rsid w:val="001038EF"/>
    <w:rsid w:val="00111528"/>
    <w:rsid w:val="001120A9"/>
    <w:rsid w:val="001120C8"/>
    <w:rsid w:val="00113423"/>
    <w:rsid w:val="00113427"/>
    <w:rsid w:val="00114A43"/>
    <w:rsid w:val="00120853"/>
    <w:rsid w:val="00120BAE"/>
    <w:rsid w:val="00122395"/>
    <w:rsid w:val="00122E66"/>
    <w:rsid w:val="00125941"/>
    <w:rsid w:val="001269E8"/>
    <w:rsid w:val="00126ACD"/>
    <w:rsid w:val="00126EB3"/>
    <w:rsid w:val="00127325"/>
    <w:rsid w:val="001273C1"/>
    <w:rsid w:val="001315B6"/>
    <w:rsid w:val="0013227F"/>
    <w:rsid w:val="001327E6"/>
    <w:rsid w:val="00132964"/>
    <w:rsid w:val="001334BB"/>
    <w:rsid w:val="001403C3"/>
    <w:rsid w:val="00141ECB"/>
    <w:rsid w:val="00142F2E"/>
    <w:rsid w:val="0014571E"/>
    <w:rsid w:val="00147295"/>
    <w:rsid w:val="00147EBE"/>
    <w:rsid w:val="001528F3"/>
    <w:rsid w:val="00153615"/>
    <w:rsid w:val="00156219"/>
    <w:rsid w:val="00156FFB"/>
    <w:rsid w:val="0015763F"/>
    <w:rsid w:val="0015792F"/>
    <w:rsid w:val="00157FD3"/>
    <w:rsid w:val="00161BED"/>
    <w:rsid w:val="00163E95"/>
    <w:rsid w:val="001666CE"/>
    <w:rsid w:val="00166AC1"/>
    <w:rsid w:val="00167D37"/>
    <w:rsid w:val="00171A6C"/>
    <w:rsid w:val="00174A8C"/>
    <w:rsid w:val="00176395"/>
    <w:rsid w:val="00176990"/>
    <w:rsid w:val="00176C97"/>
    <w:rsid w:val="00176DCD"/>
    <w:rsid w:val="001776AC"/>
    <w:rsid w:val="0018045D"/>
    <w:rsid w:val="00181C9C"/>
    <w:rsid w:val="001827EE"/>
    <w:rsid w:val="001837F1"/>
    <w:rsid w:val="001846AA"/>
    <w:rsid w:val="001848D4"/>
    <w:rsid w:val="00184BBC"/>
    <w:rsid w:val="0018685F"/>
    <w:rsid w:val="0018752B"/>
    <w:rsid w:val="0019253B"/>
    <w:rsid w:val="0019675A"/>
    <w:rsid w:val="0019719D"/>
    <w:rsid w:val="001A0BE5"/>
    <w:rsid w:val="001A15B5"/>
    <w:rsid w:val="001A22B0"/>
    <w:rsid w:val="001A2C64"/>
    <w:rsid w:val="001A4A49"/>
    <w:rsid w:val="001A7212"/>
    <w:rsid w:val="001B07C3"/>
    <w:rsid w:val="001B2C5D"/>
    <w:rsid w:val="001B33FA"/>
    <w:rsid w:val="001B6D40"/>
    <w:rsid w:val="001B6E65"/>
    <w:rsid w:val="001C0A49"/>
    <w:rsid w:val="001C1526"/>
    <w:rsid w:val="001C567D"/>
    <w:rsid w:val="001C573A"/>
    <w:rsid w:val="001C6752"/>
    <w:rsid w:val="001D043A"/>
    <w:rsid w:val="001D05D5"/>
    <w:rsid w:val="001D0B49"/>
    <w:rsid w:val="001D0F1F"/>
    <w:rsid w:val="001D1762"/>
    <w:rsid w:val="001D1C1E"/>
    <w:rsid w:val="001D42C5"/>
    <w:rsid w:val="001E01E3"/>
    <w:rsid w:val="001E10B8"/>
    <w:rsid w:val="001E1B22"/>
    <w:rsid w:val="001E26CF"/>
    <w:rsid w:val="001E3FBC"/>
    <w:rsid w:val="001E446D"/>
    <w:rsid w:val="001E4D0C"/>
    <w:rsid w:val="001E5595"/>
    <w:rsid w:val="001E5767"/>
    <w:rsid w:val="001E6AF1"/>
    <w:rsid w:val="001E78E1"/>
    <w:rsid w:val="001F12CD"/>
    <w:rsid w:val="001F157A"/>
    <w:rsid w:val="001F1F7F"/>
    <w:rsid w:val="001F3CA9"/>
    <w:rsid w:val="001F6757"/>
    <w:rsid w:val="001F6819"/>
    <w:rsid w:val="001F7431"/>
    <w:rsid w:val="001F7BB2"/>
    <w:rsid w:val="0020006F"/>
    <w:rsid w:val="00202544"/>
    <w:rsid w:val="0021069C"/>
    <w:rsid w:val="00210AE1"/>
    <w:rsid w:val="002115A5"/>
    <w:rsid w:val="00212654"/>
    <w:rsid w:val="00215811"/>
    <w:rsid w:val="002158A5"/>
    <w:rsid w:val="0021655A"/>
    <w:rsid w:val="00220DEC"/>
    <w:rsid w:val="002220FE"/>
    <w:rsid w:val="002230C0"/>
    <w:rsid w:val="00223106"/>
    <w:rsid w:val="00223B63"/>
    <w:rsid w:val="00225064"/>
    <w:rsid w:val="00225232"/>
    <w:rsid w:val="00226E8F"/>
    <w:rsid w:val="00230B58"/>
    <w:rsid w:val="00230BD1"/>
    <w:rsid w:val="002312A4"/>
    <w:rsid w:val="002345FD"/>
    <w:rsid w:val="00234998"/>
    <w:rsid w:val="002349A7"/>
    <w:rsid w:val="00236295"/>
    <w:rsid w:val="00236911"/>
    <w:rsid w:val="00236AAA"/>
    <w:rsid w:val="00236AAB"/>
    <w:rsid w:val="002422DF"/>
    <w:rsid w:val="0024300C"/>
    <w:rsid w:val="00251E35"/>
    <w:rsid w:val="0025239F"/>
    <w:rsid w:val="0025323D"/>
    <w:rsid w:val="00253527"/>
    <w:rsid w:val="00253AB5"/>
    <w:rsid w:val="0025464F"/>
    <w:rsid w:val="002622A8"/>
    <w:rsid w:val="00263681"/>
    <w:rsid w:val="00264934"/>
    <w:rsid w:val="00265D1D"/>
    <w:rsid w:val="002675B6"/>
    <w:rsid w:val="0027213C"/>
    <w:rsid w:val="00272CF0"/>
    <w:rsid w:val="00273F74"/>
    <w:rsid w:val="00273FB3"/>
    <w:rsid w:val="002741B3"/>
    <w:rsid w:val="00274C25"/>
    <w:rsid w:val="0027617B"/>
    <w:rsid w:val="002822B1"/>
    <w:rsid w:val="0028648E"/>
    <w:rsid w:val="00291DB7"/>
    <w:rsid w:val="00293C69"/>
    <w:rsid w:val="002945F2"/>
    <w:rsid w:val="0029592D"/>
    <w:rsid w:val="00295C07"/>
    <w:rsid w:val="002966F8"/>
    <w:rsid w:val="00296A45"/>
    <w:rsid w:val="00296CF8"/>
    <w:rsid w:val="00297480"/>
    <w:rsid w:val="002A0029"/>
    <w:rsid w:val="002A16A7"/>
    <w:rsid w:val="002A2880"/>
    <w:rsid w:val="002A7588"/>
    <w:rsid w:val="002B0F2C"/>
    <w:rsid w:val="002B249D"/>
    <w:rsid w:val="002B2C52"/>
    <w:rsid w:val="002B3BC9"/>
    <w:rsid w:val="002B6F29"/>
    <w:rsid w:val="002B7BEA"/>
    <w:rsid w:val="002C0575"/>
    <w:rsid w:val="002C06FF"/>
    <w:rsid w:val="002C0CA4"/>
    <w:rsid w:val="002C12F2"/>
    <w:rsid w:val="002C2AB9"/>
    <w:rsid w:val="002C47F5"/>
    <w:rsid w:val="002C6630"/>
    <w:rsid w:val="002D38AE"/>
    <w:rsid w:val="002D43BA"/>
    <w:rsid w:val="002D4E10"/>
    <w:rsid w:val="002D57B5"/>
    <w:rsid w:val="002D7185"/>
    <w:rsid w:val="002E0781"/>
    <w:rsid w:val="002E1CFD"/>
    <w:rsid w:val="002E2F9E"/>
    <w:rsid w:val="002E555F"/>
    <w:rsid w:val="002F29E8"/>
    <w:rsid w:val="002F3AFA"/>
    <w:rsid w:val="002F55A4"/>
    <w:rsid w:val="002F5B72"/>
    <w:rsid w:val="002F5E19"/>
    <w:rsid w:val="002F75B4"/>
    <w:rsid w:val="00302CB5"/>
    <w:rsid w:val="0031286F"/>
    <w:rsid w:val="00317941"/>
    <w:rsid w:val="0032222B"/>
    <w:rsid w:val="00323596"/>
    <w:rsid w:val="00324882"/>
    <w:rsid w:val="00325126"/>
    <w:rsid w:val="00331A04"/>
    <w:rsid w:val="00332122"/>
    <w:rsid w:val="00332659"/>
    <w:rsid w:val="00332AB9"/>
    <w:rsid w:val="003363EC"/>
    <w:rsid w:val="00342324"/>
    <w:rsid w:val="00350173"/>
    <w:rsid w:val="00350C8C"/>
    <w:rsid w:val="0035112E"/>
    <w:rsid w:val="00351CA0"/>
    <w:rsid w:val="003538A4"/>
    <w:rsid w:val="003540AF"/>
    <w:rsid w:val="0035542E"/>
    <w:rsid w:val="00355C48"/>
    <w:rsid w:val="0035657F"/>
    <w:rsid w:val="003627D9"/>
    <w:rsid w:val="00367814"/>
    <w:rsid w:val="003723E9"/>
    <w:rsid w:val="00372692"/>
    <w:rsid w:val="003726C4"/>
    <w:rsid w:val="00373353"/>
    <w:rsid w:val="00373A88"/>
    <w:rsid w:val="003744CB"/>
    <w:rsid w:val="00374607"/>
    <w:rsid w:val="003767A5"/>
    <w:rsid w:val="00376869"/>
    <w:rsid w:val="00377B77"/>
    <w:rsid w:val="00377E9B"/>
    <w:rsid w:val="00380382"/>
    <w:rsid w:val="00380E6E"/>
    <w:rsid w:val="00382730"/>
    <w:rsid w:val="003837B7"/>
    <w:rsid w:val="00383A04"/>
    <w:rsid w:val="00383AD8"/>
    <w:rsid w:val="00383F34"/>
    <w:rsid w:val="00384733"/>
    <w:rsid w:val="00384C65"/>
    <w:rsid w:val="00386572"/>
    <w:rsid w:val="00387DFD"/>
    <w:rsid w:val="00390032"/>
    <w:rsid w:val="003908F1"/>
    <w:rsid w:val="0039119C"/>
    <w:rsid w:val="00391877"/>
    <w:rsid w:val="003939B0"/>
    <w:rsid w:val="0039540D"/>
    <w:rsid w:val="0039541E"/>
    <w:rsid w:val="0039562D"/>
    <w:rsid w:val="00395E9B"/>
    <w:rsid w:val="00396194"/>
    <w:rsid w:val="0039622C"/>
    <w:rsid w:val="00396973"/>
    <w:rsid w:val="00396DD2"/>
    <w:rsid w:val="003978E6"/>
    <w:rsid w:val="003A39ED"/>
    <w:rsid w:val="003A4158"/>
    <w:rsid w:val="003A52CA"/>
    <w:rsid w:val="003A761E"/>
    <w:rsid w:val="003B2B8B"/>
    <w:rsid w:val="003B73C8"/>
    <w:rsid w:val="003B7542"/>
    <w:rsid w:val="003B7D56"/>
    <w:rsid w:val="003C0AA9"/>
    <w:rsid w:val="003C15DB"/>
    <w:rsid w:val="003C1DB2"/>
    <w:rsid w:val="003C6876"/>
    <w:rsid w:val="003C73B2"/>
    <w:rsid w:val="003C7C80"/>
    <w:rsid w:val="003D0266"/>
    <w:rsid w:val="003D2C88"/>
    <w:rsid w:val="003D5859"/>
    <w:rsid w:val="003D68DF"/>
    <w:rsid w:val="003D72B2"/>
    <w:rsid w:val="003E2B3F"/>
    <w:rsid w:val="003E4573"/>
    <w:rsid w:val="003E47AA"/>
    <w:rsid w:val="003E5B2C"/>
    <w:rsid w:val="003E6006"/>
    <w:rsid w:val="003E68E3"/>
    <w:rsid w:val="003F0CE9"/>
    <w:rsid w:val="003F11A2"/>
    <w:rsid w:val="003F1FE1"/>
    <w:rsid w:val="003F2AB7"/>
    <w:rsid w:val="003F37B0"/>
    <w:rsid w:val="003F4B61"/>
    <w:rsid w:val="003F5145"/>
    <w:rsid w:val="004036FD"/>
    <w:rsid w:val="0040572C"/>
    <w:rsid w:val="00405BF2"/>
    <w:rsid w:val="00406610"/>
    <w:rsid w:val="00407553"/>
    <w:rsid w:val="00411F41"/>
    <w:rsid w:val="0041561C"/>
    <w:rsid w:val="00415B77"/>
    <w:rsid w:val="004233E9"/>
    <w:rsid w:val="004236A8"/>
    <w:rsid w:val="004239C1"/>
    <w:rsid w:val="0042423A"/>
    <w:rsid w:val="00424CF7"/>
    <w:rsid w:val="004255CB"/>
    <w:rsid w:val="00425FB6"/>
    <w:rsid w:val="00426DCB"/>
    <w:rsid w:val="00432F82"/>
    <w:rsid w:val="00434DC7"/>
    <w:rsid w:val="00435A87"/>
    <w:rsid w:val="004368AC"/>
    <w:rsid w:val="004375F5"/>
    <w:rsid w:val="00437DB3"/>
    <w:rsid w:val="00440420"/>
    <w:rsid w:val="00440C29"/>
    <w:rsid w:val="00441AAC"/>
    <w:rsid w:val="00442379"/>
    <w:rsid w:val="0044588F"/>
    <w:rsid w:val="00453A1D"/>
    <w:rsid w:val="00453B51"/>
    <w:rsid w:val="0045547B"/>
    <w:rsid w:val="00456632"/>
    <w:rsid w:val="0045688B"/>
    <w:rsid w:val="0046015F"/>
    <w:rsid w:val="00461162"/>
    <w:rsid w:val="00461808"/>
    <w:rsid w:val="00461F04"/>
    <w:rsid w:val="00464EC7"/>
    <w:rsid w:val="004661ED"/>
    <w:rsid w:val="00466C9A"/>
    <w:rsid w:val="00470513"/>
    <w:rsid w:val="00471758"/>
    <w:rsid w:val="00471FCF"/>
    <w:rsid w:val="00472DFB"/>
    <w:rsid w:val="004745FD"/>
    <w:rsid w:val="004803A4"/>
    <w:rsid w:val="00480A12"/>
    <w:rsid w:val="004811AD"/>
    <w:rsid w:val="0048139D"/>
    <w:rsid w:val="00484127"/>
    <w:rsid w:val="004870DC"/>
    <w:rsid w:val="00490D1A"/>
    <w:rsid w:val="00491354"/>
    <w:rsid w:val="00491F25"/>
    <w:rsid w:val="00492409"/>
    <w:rsid w:val="00492EF7"/>
    <w:rsid w:val="00493000"/>
    <w:rsid w:val="00495540"/>
    <w:rsid w:val="00495ACF"/>
    <w:rsid w:val="0049650E"/>
    <w:rsid w:val="004A7B7B"/>
    <w:rsid w:val="004A7F87"/>
    <w:rsid w:val="004B495F"/>
    <w:rsid w:val="004B624C"/>
    <w:rsid w:val="004B6A2F"/>
    <w:rsid w:val="004B7658"/>
    <w:rsid w:val="004B7778"/>
    <w:rsid w:val="004C12E1"/>
    <w:rsid w:val="004C2BB0"/>
    <w:rsid w:val="004C348E"/>
    <w:rsid w:val="004C798C"/>
    <w:rsid w:val="004D15D5"/>
    <w:rsid w:val="004D2285"/>
    <w:rsid w:val="004D3596"/>
    <w:rsid w:val="004E0DD6"/>
    <w:rsid w:val="004E118E"/>
    <w:rsid w:val="004E28A1"/>
    <w:rsid w:val="004E2D60"/>
    <w:rsid w:val="004E4856"/>
    <w:rsid w:val="004E6179"/>
    <w:rsid w:val="004E78CB"/>
    <w:rsid w:val="00500A29"/>
    <w:rsid w:val="0050260D"/>
    <w:rsid w:val="00507AC0"/>
    <w:rsid w:val="00511A3A"/>
    <w:rsid w:val="00512126"/>
    <w:rsid w:val="005121C7"/>
    <w:rsid w:val="00512AC2"/>
    <w:rsid w:val="00512C06"/>
    <w:rsid w:val="0051313D"/>
    <w:rsid w:val="00514842"/>
    <w:rsid w:val="00515286"/>
    <w:rsid w:val="0051643A"/>
    <w:rsid w:val="005174E3"/>
    <w:rsid w:val="00520E63"/>
    <w:rsid w:val="005231D2"/>
    <w:rsid w:val="0052423D"/>
    <w:rsid w:val="005252D7"/>
    <w:rsid w:val="00525D0A"/>
    <w:rsid w:val="00525FB8"/>
    <w:rsid w:val="005266EE"/>
    <w:rsid w:val="00531990"/>
    <w:rsid w:val="0053211B"/>
    <w:rsid w:val="00532873"/>
    <w:rsid w:val="00534DF5"/>
    <w:rsid w:val="005356EA"/>
    <w:rsid w:val="0053661B"/>
    <w:rsid w:val="005400B8"/>
    <w:rsid w:val="00540C9F"/>
    <w:rsid w:val="00542531"/>
    <w:rsid w:val="00543E70"/>
    <w:rsid w:val="00547887"/>
    <w:rsid w:val="005511B5"/>
    <w:rsid w:val="0055195E"/>
    <w:rsid w:val="00551D89"/>
    <w:rsid w:val="005531B7"/>
    <w:rsid w:val="005540B4"/>
    <w:rsid w:val="00556B99"/>
    <w:rsid w:val="00560838"/>
    <w:rsid w:val="0056247A"/>
    <w:rsid w:val="0056318A"/>
    <w:rsid w:val="00566592"/>
    <w:rsid w:val="00567E8D"/>
    <w:rsid w:val="00572640"/>
    <w:rsid w:val="005731DC"/>
    <w:rsid w:val="00575849"/>
    <w:rsid w:val="00576DD7"/>
    <w:rsid w:val="00581402"/>
    <w:rsid w:val="00582B66"/>
    <w:rsid w:val="00582F0C"/>
    <w:rsid w:val="0058725D"/>
    <w:rsid w:val="00592B5C"/>
    <w:rsid w:val="00592FA4"/>
    <w:rsid w:val="00595E84"/>
    <w:rsid w:val="005961AA"/>
    <w:rsid w:val="00596810"/>
    <w:rsid w:val="005A04C5"/>
    <w:rsid w:val="005A3157"/>
    <w:rsid w:val="005A4076"/>
    <w:rsid w:val="005A437B"/>
    <w:rsid w:val="005A686D"/>
    <w:rsid w:val="005B0F3C"/>
    <w:rsid w:val="005B3599"/>
    <w:rsid w:val="005B4665"/>
    <w:rsid w:val="005B47A8"/>
    <w:rsid w:val="005B4BE8"/>
    <w:rsid w:val="005B5BBD"/>
    <w:rsid w:val="005B6BE2"/>
    <w:rsid w:val="005B7553"/>
    <w:rsid w:val="005B7814"/>
    <w:rsid w:val="005C163D"/>
    <w:rsid w:val="005C3C93"/>
    <w:rsid w:val="005C3D98"/>
    <w:rsid w:val="005C76B1"/>
    <w:rsid w:val="005C77B1"/>
    <w:rsid w:val="005D346C"/>
    <w:rsid w:val="005D4531"/>
    <w:rsid w:val="005E044A"/>
    <w:rsid w:val="005E0674"/>
    <w:rsid w:val="005E0DB3"/>
    <w:rsid w:val="005E23A2"/>
    <w:rsid w:val="005E3755"/>
    <w:rsid w:val="005E41B0"/>
    <w:rsid w:val="005E5059"/>
    <w:rsid w:val="005F044F"/>
    <w:rsid w:val="005F0672"/>
    <w:rsid w:val="005F0ACB"/>
    <w:rsid w:val="005F1380"/>
    <w:rsid w:val="005F3C67"/>
    <w:rsid w:val="005F6B95"/>
    <w:rsid w:val="005F6DE4"/>
    <w:rsid w:val="005F743A"/>
    <w:rsid w:val="006009B6"/>
    <w:rsid w:val="006014FA"/>
    <w:rsid w:val="00602DE9"/>
    <w:rsid w:val="00603E97"/>
    <w:rsid w:val="00604070"/>
    <w:rsid w:val="00604694"/>
    <w:rsid w:val="00606B26"/>
    <w:rsid w:val="00607886"/>
    <w:rsid w:val="006100A9"/>
    <w:rsid w:val="0061346C"/>
    <w:rsid w:val="006137B8"/>
    <w:rsid w:val="0061430F"/>
    <w:rsid w:val="006159C8"/>
    <w:rsid w:val="00615B22"/>
    <w:rsid w:val="00616735"/>
    <w:rsid w:val="00627588"/>
    <w:rsid w:val="00627D48"/>
    <w:rsid w:val="006313C1"/>
    <w:rsid w:val="00631F96"/>
    <w:rsid w:val="00633C86"/>
    <w:rsid w:val="006354A6"/>
    <w:rsid w:val="006373C4"/>
    <w:rsid w:val="00640990"/>
    <w:rsid w:val="00641186"/>
    <w:rsid w:val="006427DD"/>
    <w:rsid w:val="006431B8"/>
    <w:rsid w:val="0064435D"/>
    <w:rsid w:val="006504A5"/>
    <w:rsid w:val="00651F85"/>
    <w:rsid w:val="00652837"/>
    <w:rsid w:val="00653051"/>
    <w:rsid w:val="00655164"/>
    <w:rsid w:val="0065569D"/>
    <w:rsid w:val="00655D60"/>
    <w:rsid w:val="00657861"/>
    <w:rsid w:val="006607F0"/>
    <w:rsid w:val="0066263A"/>
    <w:rsid w:val="00664DF5"/>
    <w:rsid w:val="0066679C"/>
    <w:rsid w:val="0066755B"/>
    <w:rsid w:val="00667EF9"/>
    <w:rsid w:val="0067071B"/>
    <w:rsid w:val="00671C1E"/>
    <w:rsid w:val="00673085"/>
    <w:rsid w:val="0067394B"/>
    <w:rsid w:val="00673D9C"/>
    <w:rsid w:val="00675015"/>
    <w:rsid w:val="00675839"/>
    <w:rsid w:val="0067675E"/>
    <w:rsid w:val="006771AD"/>
    <w:rsid w:val="00677539"/>
    <w:rsid w:val="00681A8F"/>
    <w:rsid w:val="006830C3"/>
    <w:rsid w:val="006833BB"/>
    <w:rsid w:val="006844CE"/>
    <w:rsid w:val="00686650"/>
    <w:rsid w:val="00693792"/>
    <w:rsid w:val="00697BA5"/>
    <w:rsid w:val="006A15C7"/>
    <w:rsid w:val="006A2B7D"/>
    <w:rsid w:val="006A3345"/>
    <w:rsid w:val="006A512C"/>
    <w:rsid w:val="006A7226"/>
    <w:rsid w:val="006B0542"/>
    <w:rsid w:val="006B19AF"/>
    <w:rsid w:val="006B2B30"/>
    <w:rsid w:val="006C17D7"/>
    <w:rsid w:val="006C2826"/>
    <w:rsid w:val="006C4A01"/>
    <w:rsid w:val="006C5230"/>
    <w:rsid w:val="006C702D"/>
    <w:rsid w:val="006C733D"/>
    <w:rsid w:val="006C7469"/>
    <w:rsid w:val="006D0BFF"/>
    <w:rsid w:val="006D3717"/>
    <w:rsid w:val="006D4FB8"/>
    <w:rsid w:val="006D5FBC"/>
    <w:rsid w:val="006E0E93"/>
    <w:rsid w:val="006E5109"/>
    <w:rsid w:val="006F0D7F"/>
    <w:rsid w:val="006F16BB"/>
    <w:rsid w:val="006F1FFA"/>
    <w:rsid w:val="006F21C7"/>
    <w:rsid w:val="006F48A3"/>
    <w:rsid w:val="00713A21"/>
    <w:rsid w:val="007148E6"/>
    <w:rsid w:val="007156A7"/>
    <w:rsid w:val="00716FF8"/>
    <w:rsid w:val="007170CB"/>
    <w:rsid w:val="0072019D"/>
    <w:rsid w:val="00720ADF"/>
    <w:rsid w:val="00720F1F"/>
    <w:rsid w:val="007213F9"/>
    <w:rsid w:val="007217CA"/>
    <w:rsid w:val="00723845"/>
    <w:rsid w:val="00725463"/>
    <w:rsid w:val="007272F6"/>
    <w:rsid w:val="00730BFF"/>
    <w:rsid w:val="00731104"/>
    <w:rsid w:val="00736FC3"/>
    <w:rsid w:val="00737947"/>
    <w:rsid w:val="00740830"/>
    <w:rsid w:val="007410FC"/>
    <w:rsid w:val="00743375"/>
    <w:rsid w:val="0074351B"/>
    <w:rsid w:val="00743698"/>
    <w:rsid w:val="00743C31"/>
    <w:rsid w:val="007455C4"/>
    <w:rsid w:val="0075083E"/>
    <w:rsid w:val="00753372"/>
    <w:rsid w:val="007545AB"/>
    <w:rsid w:val="0075478C"/>
    <w:rsid w:val="007563C7"/>
    <w:rsid w:val="007567FE"/>
    <w:rsid w:val="0076138A"/>
    <w:rsid w:val="007616FE"/>
    <w:rsid w:val="007629E4"/>
    <w:rsid w:val="007656C6"/>
    <w:rsid w:val="0076622B"/>
    <w:rsid w:val="007677DB"/>
    <w:rsid w:val="00767C9E"/>
    <w:rsid w:val="00770617"/>
    <w:rsid w:val="00770824"/>
    <w:rsid w:val="00772EA0"/>
    <w:rsid w:val="00773C51"/>
    <w:rsid w:val="00776BA6"/>
    <w:rsid w:val="00780DA1"/>
    <w:rsid w:val="00782B28"/>
    <w:rsid w:val="00782F10"/>
    <w:rsid w:val="00785D48"/>
    <w:rsid w:val="00786D3B"/>
    <w:rsid w:val="0079043F"/>
    <w:rsid w:val="00790AC5"/>
    <w:rsid w:val="00791F4D"/>
    <w:rsid w:val="007921B0"/>
    <w:rsid w:val="007921F5"/>
    <w:rsid w:val="00793C2C"/>
    <w:rsid w:val="007944ED"/>
    <w:rsid w:val="0079550A"/>
    <w:rsid w:val="007956FF"/>
    <w:rsid w:val="00795968"/>
    <w:rsid w:val="007960E2"/>
    <w:rsid w:val="00796B09"/>
    <w:rsid w:val="00797896"/>
    <w:rsid w:val="007A05F3"/>
    <w:rsid w:val="007A0771"/>
    <w:rsid w:val="007A1D5C"/>
    <w:rsid w:val="007A2237"/>
    <w:rsid w:val="007A3A56"/>
    <w:rsid w:val="007A6EA5"/>
    <w:rsid w:val="007B291F"/>
    <w:rsid w:val="007B5B8C"/>
    <w:rsid w:val="007C10CD"/>
    <w:rsid w:val="007C4D09"/>
    <w:rsid w:val="007C4DD8"/>
    <w:rsid w:val="007C5454"/>
    <w:rsid w:val="007C55C1"/>
    <w:rsid w:val="007C60B7"/>
    <w:rsid w:val="007C6427"/>
    <w:rsid w:val="007C674D"/>
    <w:rsid w:val="007C7F4A"/>
    <w:rsid w:val="007D1105"/>
    <w:rsid w:val="007D12D2"/>
    <w:rsid w:val="007D466E"/>
    <w:rsid w:val="007D61D2"/>
    <w:rsid w:val="007E26D7"/>
    <w:rsid w:val="007E35EF"/>
    <w:rsid w:val="007E4FC6"/>
    <w:rsid w:val="007E6413"/>
    <w:rsid w:val="007E6A2D"/>
    <w:rsid w:val="007E7B42"/>
    <w:rsid w:val="007E7B65"/>
    <w:rsid w:val="007F0C35"/>
    <w:rsid w:val="007F13F8"/>
    <w:rsid w:val="007F1705"/>
    <w:rsid w:val="007F2C21"/>
    <w:rsid w:val="007F3815"/>
    <w:rsid w:val="007F7711"/>
    <w:rsid w:val="008053A0"/>
    <w:rsid w:val="0080608F"/>
    <w:rsid w:val="0080742B"/>
    <w:rsid w:val="00807632"/>
    <w:rsid w:val="00810F95"/>
    <w:rsid w:val="0081253F"/>
    <w:rsid w:val="0081417F"/>
    <w:rsid w:val="00820F73"/>
    <w:rsid w:val="00821FE2"/>
    <w:rsid w:val="0082214C"/>
    <w:rsid w:val="0082343F"/>
    <w:rsid w:val="0082459C"/>
    <w:rsid w:val="00830B62"/>
    <w:rsid w:val="00832672"/>
    <w:rsid w:val="00833B19"/>
    <w:rsid w:val="008342AE"/>
    <w:rsid w:val="008342D4"/>
    <w:rsid w:val="00835DC7"/>
    <w:rsid w:val="00836B56"/>
    <w:rsid w:val="00836F1D"/>
    <w:rsid w:val="00840B4D"/>
    <w:rsid w:val="0084137B"/>
    <w:rsid w:val="008418E6"/>
    <w:rsid w:val="00843FB7"/>
    <w:rsid w:val="00845290"/>
    <w:rsid w:val="008454BD"/>
    <w:rsid w:val="008457D8"/>
    <w:rsid w:val="008460B8"/>
    <w:rsid w:val="00852A37"/>
    <w:rsid w:val="0085376F"/>
    <w:rsid w:val="00853B32"/>
    <w:rsid w:val="008543FB"/>
    <w:rsid w:val="00861F59"/>
    <w:rsid w:val="00863391"/>
    <w:rsid w:val="00863C38"/>
    <w:rsid w:val="00864144"/>
    <w:rsid w:val="00864E3F"/>
    <w:rsid w:val="008717FD"/>
    <w:rsid w:val="00872444"/>
    <w:rsid w:val="00872A84"/>
    <w:rsid w:val="008735BC"/>
    <w:rsid w:val="00875B14"/>
    <w:rsid w:val="00876058"/>
    <w:rsid w:val="008776A5"/>
    <w:rsid w:val="00881D3B"/>
    <w:rsid w:val="00882B1B"/>
    <w:rsid w:val="008836ED"/>
    <w:rsid w:val="008842B8"/>
    <w:rsid w:val="00884BA3"/>
    <w:rsid w:val="00884F75"/>
    <w:rsid w:val="008857AE"/>
    <w:rsid w:val="0089058C"/>
    <w:rsid w:val="00891506"/>
    <w:rsid w:val="00891994"/>
    <w:rsid w:val="00891CDD"/>
    <w:rsid w:val="00893ABB"/>
    <w:rsid w:val="0089521E"/>
    <w:rsid w:val="00895BB7"/>
    <w:rsid w:val="00897859"/>
    <w:rsid w:val="008A0DCD"/>
    <w:rsid w:val="008A1E64"/>
    <w:rsid w:val="008A1F63"/>
    <w:rsid w:val="008A2BDA"/>
    <w:rsid w:val="008A3EA5"/>
    <w:rsid w:val="008A4300"/>
    <w:rsid w:val="008A576F"/>
    <w:rsid w:val="008A6D9B"/>
    <w:rsid w:val="008A7272"/>
    <w:rsid w:val="008A7AD4"/>
    <w:rsid w:val="008A7EC1"/>
    <w:rsid w:val="008B0249"/>
    <w:rsid w:val="008B03F8"/>
    <w:rsid w:val="008B1670"/>
    <w:rsid w:val="008B26A6"/>
    <w:rsid w:val="008B27B7"/>
    <w:rsid w:val="008B2BE0"/>
    <w:rsid w:val="008B3301"/>
    <w:rsid w:val="008B3BE4"/>
    <w:rsid w:val="008B4D94"/>
    <w:rsid w:val="008B5D4A"/>
    <w:rsid w:val="008B5DDF"/>
    <w:rsid w:val="008B67C8"/>
    <w:rsid w:val="008B7144"/>
    <w:rsid w:val="008B72BA"/>
    <w:rsid w:val="008C0414"/>
    <w:rsid w:val="008C1724"/>
    <w:rsid w:val="008C1D7F"/>
    <w:rsid w:val="008C29FE"/>
    <w:rsid w:val="008C30B3"/>
    <w:rsid w:val="008C6053"/>
    <w:rsid w:val="008C6BE0"/>
    <w:rsid w:val="008C7D1D"/>
    <w:rsid w:val="008D2A47"/>
    <w:rsid w:val="008D3A89"/>
    <w:rsid w:val="008D49D7"/>
    <w:rsid w:val="008D5F72"/>
    <w:rsid w:val="008D5FDF"/>
    <w:rsid w:val="008D6ECB"/>
    <w:rsid w:val="008E631C"/>
    <w:rsid w:val="008F1CAE"/>
    <w:rsid w:val="008F4190"/>
    <w:rsid w:val="008F4876"/>
    <w:rsid w:val="008F5694"/>
    <w:rsid w:val="008F6B30"/>
    <w:rsid w:val="008F70ED"/>
    <w:rsid w:val="008F7A48"/>
    <w:rsid w:val="00900FC7"/>
    <w:rsid w:val="009013A3"/>
    <w:rsid w:val="0090282D"/>
    <w:rsid w:val="00902E44"/>
    <w:rsid w:val="0091025F"/>
    <w:rsid w:val="00910569"/>
    <w:rsid w:val="009109E0"/>
    <w:rsid w:val="0091240C"/>
    <w:rsid w:val="00915583"/>
    <w:rsid w:val="00916304"/>
    <w:rsid w:val="009201FF"/>
    <w:rsid w:val="00923ECD"/>
    <w:rsid w:val="00925108"/>
    <w:rsid w:val="009266BF"/>
    <w:rsid w:val="009270E6"/>
    <w:rsid w:val="009274BB"/>
    <w:rsid w:val="00927AA4"/>
    <w:rsid w:val="00930889"/>
    <w:rsid w:val="00930F85"/>
    <w:rsid w:val="0093203C"/>
    <w:rsid w:val="009336E1"/>
    <w:rsid w:val="009354E4"/>
    <w:rsid w:val="00937AB6"/>
    <w:rsid w:val="009407D3"/>
    <w:rsid w:val="0094249C"/>
    <w:rsid w:val="009431D0"/>
    <w:rsid w:val="0094354E"/>
    <w:rsid w:val="00943FB2"/>
    <w:rsid w:val="00944DBE"/>
    <w:rsid w:val="0094540B"/>
    <w:rsid w:val="009455BB"/>
    <w:rsid w:val="00945C17"/>
    <w:rsid w:val="0094670E"/>
    <w:rsid w:val="009469DA"/>
    <w:rsid w:val="009506EB"/>
    <w:rsid w:val="0095217E"/>
    <w:rsid w:val="009546C5"/>
    <w:rsid w:val="00960595"/>
    <w:rsid w:val="00961586"/>
    <w:rsid w:val="0096541F"/>
    <w:rsid w:val="00967EBC"/>
    <w:rsid w:val="0097022F"/>
    <w:rsid w:val="00973EEB"/>
    <w:rsid w:val="00974C23"/>
    <w:rsid w:val="00975354"/>
    <w:rsid w:val="00975B9C"/>
    <w:rsid w:val="00977647"/>
    <w:rsid w:val="0098115B"/>
    <w:rsid w:val="00981E0E"/>
    <w:rsid w:val="00990065"/>
    <w:rsid w:val="009900AF"/>
    <w:rsid w:val="00990481"/>
    <w:rsid w:val="00991064"/>
    <w:rsid w:val="00991A1E"/>
    <w:rsid w:val="00993BA2"/>
    <w:rsid w:val="0099402E"/>
    <w:rsid w:val="00995460"/>
    <w:rsid w:val="009964F5"/>
    <w:rsid w:val="009A012B"/>
    <w:rsid w:val="009A1D99"/>
    <w:rsid w:val="009A2BE5"/>
    <w:rsid w:val="009A33CF"/>
    <w:rsid w:val="009A5252"/>
    <w:rsid w:val="009A5282"/>
    <w:rsid w:val="009A547B"/>
    <w:rsid w:val="009A7DBA"/>
    <w:rsid w:val="009B12ED"/>
    <w:rsid w:val="009B296C"/>
    <w:rsid w:val="009B4CDF"/>
    <w:rsid w:val="009B5495"/>
    <w:rsid w:val="009B7114"/>
    <w:rsid w:val="009B7499"/>
    <w:rsid w:val="009C0B84"/>
    <w:rsid w:val="009C3F88"/>
    <w:rsid w:val="009C4EFB"/>
    <w:rsid w:val="009C635F"/>
    <w:rsid w:val="009C744A"/>
    <w:rsid w:val="009C762B"/>
    <w:rsid w:val="009C7B23"/>
    <w:rsid w:val="009D006E"/>
    <w:rsid w:val="009D4CF9"/>
    <w:rsid w:val="009D65AE"/>
    <w:rsid w:val="009E03F2"/>
    <w:rsid w:val="009E2DAF"/>
    <w:rsid w:val="009E46E7"/>
    <w:rsid w:val="009E50C8"/>
    <w:rsid w:val="009E7BFD"/>
    <w:rsid w:val="009F2C17"/>
    <w:rsid w:val="009F50AB"/>
    <w:rsid w:val="009F65A3"/>
    <w:rsid w:val="00A01893"/>
    <w:rsid w:val="00A0673E"/>
    <w:rsid w:val="00A072D0"/>
    <w:rsid w:val="00A10D82"/>
    <w:rsid w:val="00A11828"/>
    <w:rsid w:val="00A14AF8"/>
    <w:rsid w:val="00A15ACD"/>
    <w:rsid w:val="00A217D1"/>
    <w:rsid w:val="00A226F6"/>
    <w:rsid w:val="00A24A85"/>
    <w:rsid w:val="00A302F8"/>
    <w:rsid w:val="00A331E9"/>
    <w:rsid w:val="00A367A1"/>
    <w:rsid w:val="00A41B13"/>
    <w:rsid w:val="00A43C73"/>
    <w:rsid w:val="00A43D9B"/>
    <w:rsid w:val="00A47175"/>
    <w:rsid w:val="00A47272"/>
    <w:rsid w:val="00A536F1"/>
    <w:rsid w:val="00A545CD"/>
    <w:rsid w:val="00A560EB"/>
    <w:rsid w:val="00A56C0A"/>
    <w:rsid w:val="00A60BD4"/>
    <w:rsid w:val="00A64402"/>
    <w:rsid w:val="00A65461"/>
    <w:rsid w:val="00A65E0E"/>
    <w:rsid w:val="00A66E2C"/>
    <w:rsid w:val="00A70437"/>
    <w:rsid w:val="00A72996"/>
    <w:rsid w:val="00A7438A"/>
    <w:rsid w:val="00A74D22"/>
    <w:rsid w:val="00A74F11"/>
    <w:rsid w:val="00A75E0E"/>
    <w:rsid w:val="00A77238"/>
    <w:rsid w:val="00A8074E"/>
    <w:rsid w:val="00A8407F"/>
    <w:rsid w:val="00A84E6D"/>
    <w:rsid w:val="00A852A6"/>
    <w:rsid w:val="00A86E5B"/>
    <w:rsid w:val="00A9080B"/>
    <w:rsid w:val="00A92120"/>
    <w:rsid w:val="00A92E32"/>
    <w:rsid w:val="00A93243"/>
    <w:rsid w:val="00A96BED"/>
    <w:rsid w:val="00A973E0"/>
    <w:rsid w:val="00A97E3E"/>
    <w:rsid w:val="00AA0546"/>
    <w:rsid w:val="00AA0CE9"/>
    <w:rsid w:val="00AA6477"/>
    <w:rsid w:val="00AA73C0"/>
    <w:rsid w:val="00AB0208"/>
    <w:rsid w:val="00AB3DF2"/>
    <w:rsid w:val="00AB4228"/>
    <w:rsid w:val="00AB76A1"/>
    <w:rsid w:val="00AC06A0"/>
    <w:rsid w:val="00AC2BA3"/>
    <w:rsid w:val="00AC2BA9"/>
    <w:rsid w:val="00AC2FEE"/>
    <w:rsid w:val="00AC38A9"/>
    <w:rsid w:val="00AC7277"/>
    <w:rsid w:val="00AD35AB"/>
    <w:rsid w:val="00AD4E92"/>
    <w:rsid w:val="00AD599E"/>
    <w:rsid w:val="00AD7214"/>
    <w:rsid w:val="00AD7729"/>
    <w:rsid w:val="00AD79D1"/>
    <w:rsid w:val="00AE059D"/>
    <w:rsid w:val="00AE20EC"/>
    <w:rsid w:val="00AE3FBE"/>
    <w:rsid w:val="00AE5315"/>
    <w:rsid w:val="00AE6996"/>
    <w:rsid w:val="00AE6E35"/>
    <w:rsid w:val="00AF16B8"/>
    <w:rsid w:val="00AF521F"/>
    <w:rsid w:val="00AF7E49"/>
    <w:rsid w:val="00B005BE"/>
    <w:rsid w:val="00B0616A"/>
    <w:rsid w:val="00B0789C"/>
    <w:rsid w:val="00B07BE7"/>
    <w:rsid w:val="00B11B1D"/>
    <w:rsid w:val="00B123D4"/>
    <w:rsid w:val="00B12742"/>
    <w:rsid w:val="00B1312E"/>
    <w:rsid w:val="00B138F6"/>
    <w:rsid w:val="00B13B3E"/>
    <w:rsid w:val="00B15282"/>
    <w:rsid w:val="00B165B3"/>
    <w:rsid w:val="00B16A38"/>
    <w:rsid w:val="00B20E7B"/>
    <w:rsid w:val="00B22502"/>
    <w:rsid w:val="00B25A69"/>
    <w:rsid w:val="00B326C3"/>
    <w:rsid w:val="00B33897"/>
    <w:rsid w:val="00B33BB5"/>
    <w:rsid w:val="00B34166"/>
    <w:rsid w:val="00B34901"/>
    <w:rsid w:val="00B354D1"/>
    <w:rsid w:val="00B36A28"/>
    <w:rsid w:val="00B37A37"/>
    <w:rsid w:val="00B41D5B"/>
    <w:rsid w:val="00B4317A"/>
    <w:rsid w:val="00B44413"/>
    <w:rsid w:val="00B450AD"/>
    <w:rsid w:val="00B45E7D"/>
    <w:rsid w:val="00B45FB0"/>
    <w:rsid w:val="00B461F4"/>
    <w:rsid w:val="00B51B2D"/>
    <w:rsid w:val="00B526D4"/>
    <w:rsid w:val="00B54135"/>
    <w:rsid w:val="00B54BC5"/>
    <w:rsid w:val="00B5554C"/>
    <w:rsid w:val="00B63704"/>
    <w:rsid w:val="00B65C15"/>
    <w:rsid w:val="00B668CD"/>
    <w:rsid w:val="00B6746C"/>
    <w:rsid w:val="00B67E19"/>
    <w:rsid w:val="00B7028C"/>
    <w:rsid w:val="00B70C4B"/>
    <w:rsid w:val="00B734BE"/>
    <w:rsid w:val="00B749EB"/>
    <w:rsid w:val="00B753E2"/>
    <w:rsid w:val="00B7617B"/>
    <w:rsid w:val="00B80D68"/>
    <w:rsid w:val="00B8192E"/>
    <w:rsid w:val="00B865A9"/>
    <w:rsid w:val="00B905FD"/>
    <w:rsid w:val="00BA07D0"/>
    <w:rsid w:val="00BA3C17"/>
    <w:rsid w:val="00BA3E0A"/>
    <w:rsid w:val="00BA473C"/>
    <w:rsid w:val="00BA7C8D"/>
    <w:rsid w:val="00BB0484"/>
    <w:rsid w:val="00BB1767"/>
    <w:rsid w:val="00BB1A60"/>
    <w:rsid w:val="00BB4880"/>
    <w:rsid w:val="00BB53B7"/>
    <w:rsid w:val="00BB5C16"/>
    <w:rsid w:val="00BB5D26"/>
    <w:rsid w:val="00BB75BE"/>
    <w:rsid w:val="00BC0271"/>
    <w:rsid w:val="00BC0879"/>
    <w:rsid w:val="00BC2704"/>
    <w:rsid w:val="00BC4DA9"/>
    <w:rsid w:val="00BC5853"/>
    <w:rsid w:val="00BC5AB3"/>
    <w:rsid w:val="00BC6A6F"/>
    <w:rsid w:val="00BC73A5"/>
    <w:rsid w:val="00BC79A9"/>
    <w:rsid w:val="00BD0E8C"/>
    <w:rsid w:val="00BD37CA"/>
    <w:rsid w:val="00BD3F89"/>
    <w:rsid w:val="00BD4A5B"/>
    <w:rsid w:val="00BE08FC"/>
    <w:rsid w:val="00BE5799"/>
    <w:rsid w:val="00BF0318"/>
    <w:rsid w:val="00BF056E"/>
    <w:rsid w:val="00BF0C85"/>
    <w:rsid w:val="00BF261E"/>
    <w:rsid w:val="00BF2FD5"/>
    <w:rsid w:val="00BF59D4"/>
    <w:rsid w:val="00C013A2"/>
    <w:rsid w:val="00C022CE"/>
    <w:rsid w:val="00C0426F"/>
    <w:rsid w:val="00C10C4F"/>
    <w:rsid w:val="00C165F1"/>
    <w:rsid w:val="00C231E3"/>
    <w:rsid w:val="00C2460E"/>
    <w:rsid w:val="00C25508"/>
    <w:rsid w:val="00C2561B"/>
    <w:rsid w:val="00C25F6D"/>
    <w:rsid w:val="00C279F6"/>
    <w:rsid w:val="00C3254A"/>
    <w:rsid w:val="00C33F0B"/>
    <w:rsid w:val="00C343F7"/>
    <w:rsid w:val="00C3478A"/>
    <w:rsid w:val="00C357EB"/>
    <w:rsid w:val="00C35F0E"/>
    <w:rsid w:val="00C36242"/>
    <w:rsid w:val="00C40561"/>
    <w:rsid w:val="00C42209"/>
    <w:rsid w:val="00C4541B"/>
    <w:rsid w:val="00C467AB"/>
    <w:rsid w:val="00C46EF4"/>
    <w:rsid w:val="00C473AF"/>
    <w:rsid w:val="00C50DE8"/>
    <w:rsid w:val="00C533DA"/>
    <w:rsid w:val="00C547AD"/>
    <w:rsid w:val="00C547B7"/>
    <w:rsid w:val="00C566B4"/>
    <w:rsid w:val="00C60521"/>
    <w:rsid w:val="00C60AE7"/>
    <w:rsid w:val="00C65989"/>
    <w:rsid w:val="00C65AFD"/>
    <w:rsid w:val="00C67B75"/>
    <w:rsid w:val="00C71606"/>
    <w:rsid w:val="00C7217F"/>
    <w:rsid w:val="00C75ABE"/>
    <w:rsid w:val="00C75B3D"/>
    <w:rsid w:val="00C82769"/>
    <w:rsid w:val="00C84019"/>
    <w:rsid w:val="00C841D2"/>
    <w:rsid w:val="00C85943"/>
    <w:rsid w:val="00C9121A"/>
    <w:rsid w:val="00C91C6C"/>
    <w:rsid w:val="00C9271B"/>
    <w:rsid w:val="00CA2F69"/>
    <w:rsid w:val="00CA3EB9"/>
    <w:rsid w:val="00CA40FC"/>
    <w:rsid w:val="00CA6C13"/>
    <w:rsid w:val="00CA7DA5"/>
    <w:rsid w:val="00CA7DD6"/>
    <w:rsid w:val="00CB09C3"/>
    <w:rsid w:val="00CB0A0E"/>
    <w:rsid w:val="00CB3F77"/>
    <w:rsid w:val="00CB3FBD"/>
    <w:rsid w:val="00CB4112"/>
    <w:rsid w:val="00CB41D4"/>
    <w:rsid w:val="00CB483E"/>
    <w:rsid w:val="00CB544B"/>
    <w:rsid w:val="00CB7870"/>
    <w:rsid w:val="00CC0A80"/>
    <w:rsid w:val="00CC1E05"/>
    <w:rsid w:val="00CC3163"/>
    <w:rsid w:val="00CC542F"/>
    <w:rsid w:val="00CC6E52"/>
    <w:rsid w:val="00CD4035"/>
    <w:rsid w:val="00CD45E8"/>
    <w:rsid w:val="00CD657D"/>
    <w:rsid w:val="00CE2D1B"/>
    <w:rsid w:val="00CE338F"/>
    <w:rsid w:val="00CE6596"/>
    <w:rsid w:val="00CE6CEC"/>
    <w:rsid w:val="00CF3458"/>
    <w:rsid w:val="00CF3479"/>
    <w:rsid w:val="00CF388D"/>
    <w:rsid w:val="00CF467B"/>
    <w:rsid w:val="00CF7C75"/>
    <w:rsid w:val="00D02F4C"/>
    <w:rsid w:val="00D04A9D"/>
    <w:rsid w:val="00D052C2"/>
    <w:rsid w:val="00D114E6"/>
    <w:rsid w:val="00D144ED"/>
    <w:rsid w:val="00D15F01"/>
    <w:rsid w:val="00D1722F"/>
    <w:rsid w:val="00D1753C"/>
    <w:rsid w:val="00D17739"/>
    <w:rsid w:val="00D17D1A"/>
    <w:rsid w:val="00D22601"/>
    <w:rsid w:val="00D24379"/>
    <w:rsid w:val="00D2667E"/>
    <w:rsid w:val="00D331D7"/>
    <w:rsid w:val="00D36315"/>
    <w:rsid w:val="00D37310"/>
    <w:rsid w:val="00D4082B"/>
    <w:rsid w:val="00D41381"/>
    <w:rsid w:val="00D47670"/>
    <w:rsid w:val="00D506EA"/>
    <w:rsid w:val="00D52237"/>
    <w:rsid w:val="00D5343A"/>
    <w:rsid w:val="00D54FD0"/>
    <w:rsid w:val="00D57745"/>
    <w:rsid w:val="00D57A77"/>
    <w:rsid w:val="00D62998"/>
    <w:rsid w:val="00D640E2"/>
    <w:rsid w:val="00D645EE"/>
    <w:rsid w:val="00D64D94"/>
    <w:rsid w:val="00D64FC6"/>
    <w:rsid w:val="00D6564E"/>
    <w:rsid w:val="00D65DE5"/>
    <w:rsid w:val="00D675B8"/>
    <w:rsid w:val="00D6762E"/>
    <w:rsid w:val="00D70CF5"/>
    <w:rsid w:val="00D72347"/>
    <w:rsid w:val="00D73649"/>
    <w:rsid w:val="00D74B7D"/>
    <w:rsid w:val="00D75E0E"/>
    <w:rsid w:val="00D76907"/>
    <w:rsid w:val="00D76987"/>
    <w:rsid w:val="00D76A28"/>
    <w:rsid w:val="00D76ED2"/>
    <w:rsid w:val="00D7768F"/>
    <w:rsid w:val="00D808E0"/>
    <w:rsid w:val="00D8107E"/>
    <w:rsid w:val="00D81B21"/>
    <w:rsid w:val="00D81B68"/>
    <w:rsid w:val="00D823D9"/>
    <w:rsid w:val="00D82836"/>
    <w:rsid w:val="00D84A58"/>
    <w:rsid w:val="00D84AF9"/>
    <w:rsid w:val="00D85A45"/>
    <w:rsid w:val="00D91969"/>
    <w:rsid w:val="00D92493"/>
    <w:rsid w:val="00DA0801"/>
    <w:rsid w:val="00DA0FDF"/>
    <w:rsid w:val="00DA3A57"/>
    <w:rsid w:val="00DA46F9"/>
    <w:rsid w:val="00DA4DF8"/>
    <w:rsid w:val="00DA5558"/>
    <w:rsid w:val="00DB0CFC"/>
    <w:rsid w:val="00DB2A1A"/>
    <w:rsid w:val="00DB4C2F"/>
    <w:rsid w:val="00DB5321"/>
    <w:rsid w:val="00DC09A4"/>
    <w:rsid w:val="00DC1710"/>
    <w:rsid w:val="00DC1ABA"/>
    <w:rsid w:val="00DC1B90"/>
    <w:rsid w:val="00DC2BB9"/>
    <w:rsid w:val="00DC2C91"/>
    <w:rsid w:val="00DD0D06"/>
    <w:rsid w:val="00DD29EF"/>
    <w:rsid w:val="00DD39A8"/>
    <w:rsid w:val="00DD3B4D"/>
    <w:rsid w:val="00DD5B0D"/>
    <w:rsid w:val="00DD7776"/>
    <w:rsid w:val="00DD7C51"/>
    <w:rsid w:val="00DF1524"/>
    <w:rsid w:val="00DF6065"/>
    <w:rsid w:val="00DF622B"/>
    <w:rsid w:val="00E01E72"/>
    <w:rsid w:val="00E03AAD"/>
    <w:rsid w:val="00E03D37"/>
    <w:rsid w:val="00E040B2"/>
    <w:rsid w:val="00E062B1"/>
    <w:rsid w:val="00E06E8A"/>
    <w:rsid w:val="00E074BA"/>
    <w:rsid w:val="00E1078B"/>
    <w:rsid w:val="00E11089"/>
    <w:rsid w:val="00E11D73"/>
    <w:rsid w:val="00E133D0"/>
    <w:rsid w:val="00E14AF4"/>
    <w:rsid w:val="00E15D25"/>
    <w:rsid w:val="00E17CC1"/>
    <w:rsid w:val="00E17CD4"/>
    <w:rsid w:val="00E214A2"/>
    <w:rsid w:val="00E24882"/>
    <w:rsid w:val="00E25545"/>
    <w:rsid w:val="00E258E8"/>
    <w:rsid w:val="00E30D7E"/>
    <w:rsid w:val="00E31AA1"/>
    <w:rsid w:val="00E32F74"/>
    <w:rsid w:val="00E348BD"/>
    <w:rsid w:val="00E414E2"/>
    <w:rsid w:val="00E419F9"/>
    <w:rsid w:val="00E43DAE"/>
    <w:rsid w:val="00E47828"/>
    <w:rsid w:val="00E52203"/>
    <w:rsid w:val="00E57FEA"/>
    <w:rsid w:val="00E60CBC"/>
    <w:rsid w:val="00E638F0"/>
    <w:rsid w:val="00E63E0F"/>
    <w:rsid w:val="00E6450F"/>
    <w:rsid w:val="00E65595"/>
    <w:rsid w:val="00E6679A"/>
    <w:rsid w:val="00E70028"/>
    <w:rsid w:val="00E71157"/>
    <w:rsid w:val="00E714D1"/>
    <w:rsid w:val="00E719E5"/>
    <w:rsid w:val="00E7329C"/>
    <w:rsid w:val="00E73D42"/>
    <w:rsid w:val="00E7534C"/>
    <w:rsid w:val="00E76CA8"/>
    <w:rsid w:val="00E8315D"/>
    <w:rsid w:val="00E83244"/>
    <w:rsid w:val="00E83AA3"/>
    <w:rsid w:val="00E84FDD"/>
    <w:rsid w:val="00E863A0"/>
    <w:rsid w:val="00E865F6"/>
    <w:rsid w:val="00E87130"/>
    <w:rsid w:val="00E9095B"/>
    <w:rsid w:val="00E95239"/>
    <w:rsid w:val="00E974E2"/>
    <w:rsid w:val="00EA02BC"/>
    <w:rsid w:val="00EA1498"/>
    <w:rsid w:val="00EA2F4D"/>
    <w:rsid w:val="00EA532E"/>
    <w:rsid w:val="00EA66C0"/>
    <w:rsid w:val="00EA751A"/>
    <w:rsid w:val="00EB0F32"/>
    <w:rsid w:val="00EB1920"/>
    <w:rsid w:val="00EB3A95"/>
    <w:rsid w:val="00EB4B75"/>
    <w:rsid w:val="00EB69A1"/>
    <w:rsid w:val="00EB6C4C"/>
    <w:rsid w:val="00EC0C8F"/>
    <w:rsid w:val="00EC4BF0"/>
    <w:rsid w:val="00EC5F75"/>
    <w:rsid w:val="00EC6C20"/>
    <w:rsid w:val="00ED043D"/>
    <w:rsid w:val="00ED05CC"/>
    <w:rsid w:val="00ED2389"/>
    <w:rsid w:val="00ED2524"/>
    <w:rsid w:val="00ED34B6"/>
    <w:rsid w:val="00ED563D"/>
    <w:rsid w:val="00ED63B3"/>
    <w:rsid w:val="00ED77D0"/>
    <w:rsid w:val="00EE317D"/>
    <w:rsid w:val="00EE381E"/>
    <w:rsid w:val="00EE3E31"/>
    <w:rsid w:val="00EE6646"/>
    <w:rsid w:val="00EE77A1"/>
    <w:rsid w:val="00EF082C"/>
    <w:rsid w:val="00EF117D"/>
    <w:rsid w:val="00EF205C"/>
    <w:rsid w:val="00EF4CF9"/>
    <w:rsid w:val="00EF71DF"/>
    <w:rsid w:val="00F01CCF"/>
    <w:rsid w:val="00F024E8"/>
    <w:rsid w:val="00F031D3"/>
    <w:rsid w:val="00F034F4"/>
    <w:rsid w:val="00F04B97"/>
    <w:rsid w:val="00F05B17"/>
    <w:rsid w:val="00F0634F"/>
    <w:rsid w:val="00F07984"/>
    <w:rsid w:val="00F107F3"/>
    <w:rsid w:val="00F14920"/>
    <w:rsid w:val="00F17408"/>
    <w:rsid w:val="00F20434"/>
    <w:rsid w:val="00F21EFB"/>
    <w:rsid w:val="00F22084"/>
    <w:rsid w:val="00F23E7E"/>
    <w:rsid w:val="00F23EAD"/>
    <w:rsid w:val="00F24B36"/>
    <w:rsid w:val="00F25698"/>
    <w:rsid w:val="00F25AA7"/>
    <w:rsid w:val="00F25D37"/>
    <w:rsid w:val="00F2643D"/>
    <w:rsid w:val="00F26965"/>
    <w:rsid w:val="00F26C19"/>
    <w:rsid w:val="00F27512"/>
    <w:rsid w:val="00F27BE5"/>
    <w:rsid w:val="00F27DA5"/>
    <w:rsid w:val="00F318DF"/>
    <w:rsid w:val="00F327A5"/>
    <w:rsid w:val="00F35B93"/>
    <w:rsid w:val="00F40BF3"/>
    <w:rsid w:val="00F417D5"/>
    <w:rsid w:val="00F41931"/>
    <w:rsid w:val="00F445A9"/>
    <w:rsid w:val="00F44AE7"/>
    <w:rsid w:val="00F45507"/>
    <w:rsid w:val="00F47B82"/>
    <w:rsid w:val="00F5129F"/>
    <w:rsid w:val="00F512EE"/>
    <w:rsid w:val="00F53F9A"/>
    <w:rsid w:val="00F53FFF"/>
    <w:rsid w:val="00F54630"/>
    <w:rsid w:val="00F55D07"/>
    <w:rsid w:val="00F5610F"/>
    <w:rsid w:val="00F5736B"/>
    <w:rsid w:val="00F602FB"/>
    <w:rsid w:val="00F608BE"/>
    <w:rsid w:val="00F60BB9"/>
    <w:rsid w:val="00F64677"/>
    <w:rsid w:val="00F664CC"/>
    <w:rsid w:val="00F66E3A"/>
    <w:rsid w:val="00F678FC"/>
    <w:rsid w:val="00F67D93"/>
    <w:rsid w:val="00F703BB"/>
    <w:rsid w:val="00F736B9"/>
    <w:rsid w:val="00F753E0"/>
    <w:rsid w:val="00F75461"/>
    <w:rsid w:val="00F8077D"/>
    <w:rsid w:val="00F81F55"/>
    <w:rsid w:val="00F83CFF"/>
    <w:rsid w:val="00F849A9"/>
    <w:rsid w:val="00F85151"/>
    <w:rsid w:val="00F87458"/>
    <w:rsid w:val="00F90381"/>
    <w:rsid w:val="00F9325A"/>
    <w:rsid w:val="00F93E66"/>
    <w:rsid w:val="00F93EEB"/>
    <w:rsid w:val="00F96C79"/>
    <w:rsid w:val="00FA7FDD"/>
    <w:rsid w:val="00FB17E8"/>
    <w:rsid w:val="00FB3A43"/>
    <w:rsid w:val="00FB4A12"/>
    <w:rsid w:val="00FC04CC"/>
    <w:rsid w:val="00FC0993"/>
    <w:rsid w:val="00FC3D8A"/>
    <w:rsid w:val="00FC472C"/>
    <w:rsid w:val="00FC4E02"/>
    <w:rsid w:val="00FC6392"/>
    <w:rsid w:val="00FD03ED"/>
    <w:rsid w:val="00FD1313"/>
    <w:rsid w:val="00FD1589"/>
    <w:rsid w:val="00FD250D"/>
    <w:rsid w:val="00FD3204"/>
    <w:rsid w:val="00FD325E"/>
    <w:rsid w:val="00FD34E5"/>
    <w:rsid w:val="00FD5CDD"/>
    <w:rsid w:val="00FD7C1B"/>
    <w:rsid w:val="00FE5176"/>
    <w:rsid w:val="00FE78DF"/>
    <w:rsid w:val="00FE7CB2"/>
    <w:rsid w:val="00FF105F"/>
    <w:rsid w:val="00FF2E45"/>
    <w:rsid w:val="00FF43AB"/>
    <w:rsid w:val="00FF4D20"/>
    <w:rsid w:val="00FF52C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8E42A"/>
  <w15:chartTrackingRefBased/>
  <w15:docId w15:val="{EC087607-43EE-4E4E-87D1-D95FE548C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D82836"/>
    <w:pPr>
      <w:spacing w:before="200" w:after="200" w:line="276" w:lineRule="auto"/>
      <w:ind w:left="144" w:right="144"/>
    </w:pPr>
    <w:rPr>
      <w:color w:val="262626" w:themeColor="text1" w:themeTint="D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paciodetabla">
    <w:name w:val="Espacio de tabla"/>
    <w:basedOn w:val="Normal"/>
    <w:next w:val="Normal"/>
    <w:uiPriority w:val="2"/>
    <w:qFormat/>
    <w:rsid w:val="00D82836"/>
    <w:pPr>
      <w:spacing w:before="0" w:after="0" w:line="80" w:lineRule="exact"/>
    </w:pPr>
  </w:style>
  <w:style w:type="table" w:customStyle="1" w:styleId="NewsletterTable">
    <w:name w:val="Newsletter Table"/>
    <w:basedOn w:val="Tablanormal"/>
    <w:uiPriority w:val="99"/>
    <w:rsid w:val="00D82836"/>
    <w:pPr>
      <w:spacing w:before="200" w:after="0" w:line="240" w:lineRule="auto"/>
      <w:ind w:left="144" w:right="144"/>
    </w:pPr>
    <w:rPr>
      <w:color w:val="262626" w:themeColor="text1" w:themeTint="D9"/>
      <w:lang w:val="en-US"/>
    </w:rPr>
    <w:tblPr>
      <w:tblBorders>
        <w:top w:val="single" w:sz="8" w:space="0" w:color="4472C4" w:themeColor="accent5"/>
        <w:bottom w:val="single" w:sz="8" w:space="0" w:color="4472C4" w:themeColor="accent5"/>
      </w:tblBorders>
      <w:tblCellMar>
        <w:left w:w="0" w:type="dxa"/>
        <w:right w:w="0" w:type="dxa"/>
      </w:tblCellMar>
    </w:tblPr>
    <w:tcPr>
      <w:shd w:val="clear" w:color="auto" w:fill="F2F2F2" w:themeFill="background1" w:themeFillShade="F2"/>
    </w:tcPr>
    <w:tblStylePr w:type="firstRow">
      <w:tblPr/>
      <w:tcPr>
        <w:shd w:val="clear" w:color="auto" w:fill="FFFFFF" w:themeFill="background1"/>
      </w:tcPr>
    </w:tblStylePr>
    <w:tblStylePr w:type="lastRow">
      <w:tblPr/>
      <w:tcPr>
        <w:shd w:val="clear" w:color="auto" w:fill="FFFFFF" w:themeFill="background1"/>
      </w:tcPr>
    </w:tblStylePr>
  </w:style>
  <w:style w:type="paragraph" w:styleId="Prrafodelista">
    <w:name w:val="List Paragraph"/>
    <w:aliases w:val="viñetas,Listas,lp1,Párrafo de lista numerado,List Paragraph,List Paragraph1,Lista vistosa - Énfasis 11,List Paragraph11,Bullet List,FooterText,numbered,Paragraphe de liste1,Bulletr List Paragraph,列出段落,列出段落1,Disposición,Resume Title,Ha"/>
    <w:basedOn w:val="Normal"/>
    <w:link w:val="PrrafodelistaCar"/>
    <w:uiPriority w:val="34"/>
    <w:qFormat/>
    <w:rsid w:val="00D82836"/>
    <w:pPr>
      <w:spacing w:before="0"/>
      <w:ind w:left="720" w:right="0"/>
      <w:contextualSpacing/>
    </w:pPr>
    <w:rPr>
      <w:color w:val="auto"/>
    </w:rPr>
  </w:style>
  <w:style w:type="character" w:customStyle="1" w:styleId="PrrafodelistaCar">
    <w:name w:val="Párrafo de lista Car"/>
    <w:aliases w:val="viñetas Car,Listas Car,lp1 Car,Párrafo de lista numerado Car,List Paragraph Car,List Paragraph1 Car,Lista vistosa - Énfasis 11 Car,List Paragraph11 Car,Bullet List Car,FooterText Car,numbered Car,Paragraphe de liste1 Car,列出段落 Car"/>
    <w:link w:val="Prrafodelista"/>
    <w:uiPriority w:val="34"/>
    <w:qFormat/>
    <w:locked/>
    <w:rsid w:val="00D82836"/>
  </w:style>
  <w:style w:type="paragraph" w:styleId="Textonotapie">
    <w:name w:val="footnote text"/>
    <w:basedOn w:val="Normal"/>
    <w:link w:val="TextonotapieCar"/>
    <w:uiPriority w:val="99"/>
    <w:unhideWhenUsed/>
    <w:rsid w:val="00D82836"/>
    <w:pPr>
      <w:spacing w:before="0" w:after="0" w:line="240" w:lineRule="auto"/>
    </w:pPr>
    <w:rPr>
      <w:sz w:val="20"/>
      <w:szCs w:val="20"/>
    </w:rPr>
  </w:style>
  <w:style w:type="character" w:customStyle="1" w:styleId="TextonotapieCar">
    <w:name w:val="Texto nota pie Car"/>
    <w:basedOn w:val="Fuentedeprrafopredeter"/>
    <w:link w:val="Textonotapie"/>
    <w:uiPriority w:val="99"/>
    <w:rsid w:val="00D82836"/>
    <w:rPr>
      <w:color w:val="262626" w:themeColor="text1" w:themeTint="D9"/>
      <w:sz w:val="20"/>
      <w:szCs w:val="20"/>
      <w:lang w:val="en-US"/>
    </w:rPr>
  </w:style>
  <w:style w:type="character" w:styleId="Refdenotaalpie">
    <w:name w:val="footnote reference"/>
    <w:basedOn w:val="Fuentedeprrafopredeter"/>
    <w:uiPriority w:val="99"/>
    <w:semiHidden/>
    <w:unhideWhenUsed/>
    <w:rsid w:val="00D82836"/>
    <w:rPr>
      <w:vertAlign w:val="superscript"/>
    </w:rPr>
  </w:style>
  <w:style w:type="paragraph" w:styleId="Encabezado">
    <w:name w:val="header"/>
    <w:basedOn w:val="Normal"/>
    <w:link w:val="EncabezadoCar"/>
    <w:uiPriority w:val="99"/>
    <w:unhideWhenUsed/>
    <w:rsid w:val="00D8283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D82836"/>
    <w:rPr>
      <w:color w:val="262626" w:themeColor="text1" w:themeTint="D9"/>
      <w:lang w:val="en-US"/>
    </w:rPr>
  </w:style>
  <w:style w:type="paragraph" w:styleId="Piedepgina">
    <w:name w:val="footer"/>
    <w:basedOn w:val="Normal"/>
    <w:link w:val="PiedepginaCar"/>
    <w:uiPriority w:val="99"/>
    <w:unhideWhenUsed/>
    <w:rsid w:val="00D82836"/>
    <w:pPr>
      <w:tabs>
        <w:tab w:val="center" w:pos="4419"/>
        <w:tab w:val="right" w:pos="8838"/>
      </w:tabs>
      <w:spacing w:before="0" w:after="0" w:line="240" w:lineRule="auto"/>
    </w:pPr>
  </w:style>
  <w:style w:type="character" w:customStyle="1" w:styleId="PiedepginaCar">
    <w:name w:val="Pie de página Car"/>
    <w:basedOn w:val="Fuentedeprrafopredeter"/>
    <w:link w:val="Piedepgina"/>
    <w:uiPriority w:val="99"/>
    <w:rsid w:val="00D82836"/>
    <w:rPr>
      <w:color w:val="262626" w:themeColor="text1" w:themeTint="D9"/>
      <w:lang w:val="en-US"/>
    </w:rPr>
  </w:style>
  <w:style w:type="table" w:styleId="Tablaconcuadrcula">
    <w:name w:val="Table Grid"/>
    <w:basedOn w:val="Tablanormal"/>
    <w:uiPriority w:val="39"/>
    <w:rsid w:val="007E7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B7114"/>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7114"/>
    <w:rPr>
      <w:rFonts w:ascii="Segoe UI" w:hAnsi="Segoe UI" w:cs="Segoe UI"/>
      <w:color w:val="262626" w:themeColor="text1" w:themeTint="D9"/>
      <w:sz w:val="18"/>
      <w:szCs w:val="18"/>
    </w:rPr>
  </w:style>
  <w:style w:type="character" w:styleId="Hipervnculo">
    <w:name w:val="Hyperlink"/>
    <w:basedOn w:val="Fuentedeprrafopredeter"/>
    <w:uiPriority w:val="99"/>
    <w:unhideWhenUsed/>
    <w:rsid w:val="000B2F67"/>
    <w:rPr>
      <w:color w:val="0563C1" w:themeColor="hyperlink"/>
      <w:u w:val="single"/>
    </w:rPr>
  </w:style>
  <w:style w:type="paragraph" w:styleId="NormalWeb">
    <w:name w:val="Normal (Web)"/>
    <w:basedOn w:val="Normal"/>
    <w:uiPriority w:val="99"/>
    <w:semiHidden/>
    <w:unhideWhenUsed/>
    <w:rsid w:val="00113427"/>
    <w:pPr>
      <w:spacing w:before="100" w:beforeAutospacing="1" w:after="100" w:afterAutospacing="1" w:line="240" w:lineRule="auto"/>
      <w:ind w:left="0" w:right="0"/>
    </w:pPr>
    <w:rPr>
      <w:rFonts w:ascii="Times New Roman" w:eastAsia="Times New Roman" w:hAnsi="Times New Roman" w:cs="Times New Roman"/>
      <w:color w:val="auto"/>
      <w:sz w:val="24"/>
      <w:szCs w:val="24"/>
      <w:lang w:eastAsia="es-MX"/>
    </w:rPr>
  </w:style>
  <w:style w:type="paragraph" w:customStyle="1" w:styleId="Default">
    <w:name w:val="Default"/>
    <w:rsid w:val="003E47AA"/>
    <w:pPr>
      <w:autoSpaceDE w:val="0"/>
      <w:autoSpaceDN w:val="0"/>
      <w:adjustRightInd w:val="0"/>
      <w:spacing w:after="0" w:line="240" w:lineRule="auto"/>
    </w:pPr>
    <w:rPr>
      <w:rFonts w:ascii="Arial" w:eastAsia="Arial" w:hAnsi="Arial" w:cs="Arial"/>
      <w:color w:val="000000"/>
      <w:sz w:val="24"/>
      <w:szCs w:val="24"/>
      <w:lang w:eastAsia="es-MX"/>
    </w:rPr>
  </w:style>
  <w:style w:type="paragraph" w:customStyle="1" w:styleId="Texto">
    <w:name w:val="Texto"/>
    <w:basedOn w:val="Normal"/>
    <w:rsid w:val="00B45FB0"/>
    <w:pPr>
      <w:spacing w:before="0" w:after="101" w:line="216" w:lineRule="exact"/>
      <w:ind w:left="0" w:right="0" w:firstLine="288"/>
      <w:jc w:val="both"/>
    </w:pPr>
    <w:rPr>
      <w:rFonts w:ascii="Arial" w:eastAsia="Times New Roman" w:hAnsi="Arial" w:cs="Arial"/>
      <w:color w:val="auto"/>
      <w:sz w:val="18"/>
      <w:szCs w:val="18"/>
      <w:lang w:eastAsia="es-MX"/>
    </w:rPr>
  </w:style>
  <w:style w:type="paragraph" w:customStyle="1" w:styleId="ROMANOS">
    <w:name w:val="ROMANOS"/>
    <w:basedOn w:val="Normal"/>
    <w:rsid w:val="00B45FB0"/>
    <w:pPr>
      <w:tabs>
        <w:tab w:val="left" w:pos="720"/>
      </w:tabs>
      <w:spacing w:before="0" w:after="101" w:line="216" w:lineRule="exact"/>
      <w:ind w:left="720" w:right="0" w:hanging="432"/>
      <w:jc w:val="both"/>
    </w:pPr>
    <w:rPr>
      <w:rFonts w:ascii="Arial" w:eastAsia="Times New Roman" w:hAnsi="Arial" w:cs="Times New Roman"/>
      <w:color w:val="auto"/>
      <w:sz w:val="18"/>
      <w:szCs w:val="18"/>
      <w:lang w:eastAsia="es-MX"/>
    </w:rPr>
  </w:style>
  <w:style w:type="character" w:styleId="Refdecomentario">
    <w:name w:val="annotation reference"/>
    <w:basedOn w:val="Fuentedeprrafopredeter"/>
    <w:uiPriority w:val="99"/>
    <w:unhideWhenUsed/>
    <w:rsid w:val="00A43D9B"/>
    <w:rPr>
      <w:sz w:val="16"/>
      <w:szCs w:val="16"/>
    </w:rPr>
  </w:style>
  <w:style w:type="paragraph" w:styleId="Textocomentario">
    <w:name w:val="annotation text"/>
    <w:basedOn w:val="Normal"/>
    <w:link w:val="TextocomentarioCar"/>
    <w:uiPriority w:val="99"/>
    <w:unhideWhenUsed/>
    <w:rsid w:val="00A43D9B"/>
    <w:pPr>
      <w:spacing w:line="240" w:lineRule="auto"/>
    </w:pPr>
    <w:rPr>
      <w:sz w:val="20"/>
      <w:szCs w:val="20"/>
    </w:rPr>
  </w:style>
  <w:style w:type="character" w:customStyle="1" w:styleId="TextocomentarioCar">
    <w:name w:val="Texto comentario Car"/>
    <w:basedOn w:val="Fuentedeprrafopredeter"/>
    <w:link w:val="Textocomentario"/>
    <w:uiPriority w:val="99"/>
    <w:rsid w:val="00A43D9B"/>
    <w:rPr>
      <w:color w:val="262626" w:themeColor="text1" w:themeTint="D9"/>
      <w:sz w:val="20"/>
      <w:szCs w:val="20"/>
    </w:rPr>
  </w:style>
  <w:style w:type="paragraph" w:styleId="Asuntodelcomentario">
    <w:name w:val="annotation subject"/>
    <w:basedOn w:val="Textocomentario"/>
    <w:next w:val="Textocomentario"/>
    <w:link w:val="AsuntodelcomentarioCar"/>
    <w:uiPriority w:val="99"/>
    <w:semiHidden/>
    <w:unhideWhenUsed/>
    <w:rsid w:val="00A43D9B"/>
    <w:rPr>
      <w:b/>
      <w:bCs/>
    </w:rPr>
  </w:style>
  <w:style w:type="character" w:customStyle="1" w:styleId="AsuntodelcomentarioCar">
    <w:name w:val="Asunto del comentario Car"/>
    <w:basedOn w:val="TextocomentarioCar"/>
    <w:link w:val="Asuntodelcomentario"/>
    <w:uiPriority w:val="99"/>
    <w:semiHidden/>
    <w:rsid w:val="00A43D9B"/>
    <w:rPr>
      <w:b/>
      <w:bCs/>
      <w:color w:val="262626" w:themeColor="text1" w:themeTint="D9"/>
      <w:sz w:val="20"/>
      <w:szCs w:val="20"/>
    </w:rPr>
  </w:style>
  <w:style w:type="character" w:styleId="Textodelmarcadordeposicin">
    <w:name w:val="Placeholder Text"/>
    <w:basedOn w:val="Fuentedeprrafopredeter"/>
    <w:uiPriority w:val="99"/>
    <w:semiHidden/>
    <w:rsid w:val="00E70028"/>
    <w:rPr>
      <w:color w:val="808080"/>
    </w:rPr>
  </w:style>
  <w:style w:type="paragraph" w:styleId="Textonotaalfinal">
    <w:name w:val="endnote text"/>
    <w:basedOn w:val="Normal"/>
    <w:link w:val="TextonotaalfinalCar"/>
    <w:uiPriority w:val="99"/>
    <w:unhideWhenUsed/>
    <w:rsid w:val="004036FD"/>
    <w:pPr>
      <w:spacing w:before="0" w:after="0" w:line="240" w:lineRule="auto"/>
    </w:pPr>
    <w:rPr>
      <w:sz w:val="20"/>
      <w:szCs w:val="20"/>
    </w:rPr>
  </w:style>
  <w:style w:type="character" w:customStyle="1" w:styleId="TextonotaalfinalCar">
    <w:name w:val="Texto nota al final Car"/>
    <w:basedOn w:val="Fuentedeprrafopredeter"/>
    <w:link w:val="Textonotaalfinal"/>
    <w:uiPriority w:val="99"/>
    <w:rsid w:val="004036FD"/>
    <w:rPr>
      <w:color w:val="262626" w:themeColor="text1" w:themeTint="D9"/>
      <w:sz w:val="20"/>
      <w:szCs w:val="20"/>
    </w:rPr>
  </w:style>
  <w:style w:type="character" w:styleId="Refdenotaalfinal">
    <w:name w:val="endnote reference"/>
    <w:basedOn w:val="Fuentedeprrafopredeter"/>
    <w:uiPriority w:val="99"/>
    <w:semiHidden/>
    <w:unhideWhenUsed/>
    <w:rsid w:val="004036FD"/>
    <w:rPr>
      <w:vertAlign w:val="superscript"/>
    </w:rPr>
  </w:style>
  <w:style w:type="paragraph" w:styleId="Revisin">
    <w:name w:val="Revision"/>
    <w:hidden/>
    <w:uiPriority w:val="99"/>
    <w:semiHidden/>
    <w:rsid w:val="006B19AF"/>
    <w:pPr>
      <w:spacing w:after="0" w:line="240" w:lineRule="auto"/>
    </w:pPr>
    <w:rPr>
      <w:color w:val="262626" w:themeColor="text1" w:themeTint="D9"/>
    </w:rPr>
  </w:style>
  <w:style w:type="numbering" w:customStyle="1" w:styleId="Sinlista1">
    <w:name w:val="Sin lista1"/>
    <w:next w:val="Sinlista"/>
    <w:uiPriority w:val="99"/>
    <w:semiHidden/>
    <w:unhideWhenUsed/>
    <w:rsid w:val="00D808E0"/>
  </w:style>
  <w:style w:type="table" w:customStyle="1" w:styleId="NewsletterTable1">
    <w:name w:val="Newsletter Table1"/>
    <w:basedOn w:val="Tablanormal"/>
    <w:uiPriority w:val="99"/>
    <w:rsid w:val="00D808E0"/>
    <w:pPr>
      <w:spacing w:before="200" w:after="0" w:line="240" w:lineRule="auto"/>
      <w:ind w:left="144" w:right="144"/>
    </w:pPr>
    <w:rPr>
      <w:color w:val="262626" w:themeColor="text1" w:themeTint="D9"/>
      <w:lang w:val="en-US"/>
    </w:rPr>
    <w:tblPr>
      <w:tblBorders>
        <w:top w:val="single" w:sz="8" w:space="0" w:color="4472C4" w:themeColor="accent5"/>
        <w:bottom w:val="single" w:sz="8" w:space="0" w:color="4472C4" w:themeColor="accent5"/>
      </w:tblBorders>
      <w:tblCellMar>
        <w:left w:w="0" w:type="dxa"/>
        <w:right w:w="0" w:type="dxa"/>
      </w:tblCellMar>
    </w:tblPr>
    <w:tcPr>
      <w:shd w:val="clear" w:color="auto" w:fill="F2F2F2" w:themeFill="background1" w:themeFillShade="F2"/>
    </w:tcPr>
    <w:tblStylePr w:type="firstRow">
      <w:tblPr/>
      <w:tcPr>
        <w:shd w:val="clear" w:color="auto" w:fill="FFFFFF" w:themeFill="background1"/>
      </w:tcPr>
    </w:tblStylePr>
    <w:tblStylePr w:type="lastRow">
      <w:tblPr/>
      <w:tcPr>
        <w:shd w:val="clear" w:color="auto" w:fill="FFFFFF" w:themeFill="background1"/>
      </w:tcPr>
    </w:tblStylePr>
  </w:style>
  <w:style w:type="table" w:customStyle="1" w:styleId="Tablaconcuadrcula1">
    <w:name w:val="Tabla con cuadrícula1"/>
    <w:basedOn w:val="Tablanormal"/>
    <w:next w:val="Tablaconcuadrcula"/>
    <w:uiPriority w:val="39"/>
    <w:rsid w:val="00D808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50993">
      <w:bodyDiv w:val="1"/>
      <w:marLeft w:val="0"/>
      <w:marRight w:val="0"/>
      <w:marTop w:val="0"/>
      <w:marBottom w:val="0"/>
      <w:divBdr>
        <w:top w:val="none" w:sz="0" w:space="0" w:color="auto"/>
        <w:left w:val="none" w:sz="0" w:space="0" w:color="auto"/>
        <w:bottom w:val="none" w:sz="0" w:space="0" w:color="auto"/>
        <w:right w:val="none" w:sz="0" w:space="0" w:color="auto"/>
      </w:divBdr>
    </w:div>
    <w:div w:id="41752934">
      <w:bodyDiv w:val="1"/>
      <w:marLeft w:val="0"/>
      <w:marRight w:val="0"/>
      <w:marTop w:val="0"/>
      <w:marBottom w:val="0"/>
      <w:divBdr>
        <w:top w:val="none" w:sz="0" w:space="0" w:color="auto"/>
        <w:left w:val="none" w:sz="0" w:space="0" w:color="auto"/>
        <w:bottom w:val="none" w:sz="0" w:space="0" w:color="auto"/>
        <w:right w:val="none" w:sz="0" w:space="0" w:color="auto"/>
      </w:divBdr>
    </w:div>
    <w:div w:id="53628075">
      <w:bodyDiv w:val="1"/>
      <w:marLeft w:val="0"/>
      <w:marRight w:val="0"/>
      <w:marTop w:val="0"/>
      <w:marBottom w:val="0"/>
      <w:divBdr>
        <w:top w:val="none" w:sz="0" w:space="0" w:color="auto"/>
        <w:left w:val="none" w:sz="0" w:space="0" w:color="auto"/>
        <w:bottom w:val="none" w:sz="0" w:space="0" w:color="auto"/>
        <w:right w:val="none" w:sz="0" w:space="0" w:color="auto"/>
      </w:divBdr>
    </w:div>
    <w:div w:id="118912116">
      <w:bodyDiv w:val="1"/>
      <w:marLeft w:val="0"/>
      <w:marRight w:val="0"/>
      <w:marTop w:val="0"/>
      <w:marBottom w:val="0"/>
      <w:divBdr>
        <w:top w:val="none" w:sz="0" w:space="0" w:color="auto"/>
        <w:left w:val="none" w:sz="0" w:space="0" w:color="auto"/>
        <w:bottom w:val="none" w:sz="0" w:space="0" w:color="auto"/>
        <w:right w:val="none" w:sz="0" w:space="0" w:color="auto"/>
      </w:divBdr>
    </w:div>
    <w:div w:id="126629379">
      <w:bodyDiv w:val="1"/>
      <w:marLeft w:val="0"/>
      <w:marRight w:val="0"/>
      <w:marTop w:val="0"/>
      <w:marBottom w:val="0"/>
      <w:divBdr>
        <w:top w:val="none" w:sz="0" w:space="0" w:color="auto"/>
        <w:left w:val="none" w:sz="0" w:space="0" w:color="auto"/>
        <w:bottom w:val="none" w:sz="0" w:space="0" w:color="auto"/>
        <w:right w:val="none" w:sz="0" w:space="0" w:color="auto"/>
      </w:divBdr>
    </w:div>
    <w:div w:id="140082119">
      <w:bodyDiv w:val="1"/>
      <w:marLeft w:val="0"/>
      <w:marRight w:val="0"/>
      <w:marTop w:val="0"/>
      <w:marBottom w:val="0"/>
      <w:divBdr>
        <w:top w:val="none" w:sz="0" w:space="0" w:color="auto"/>
        <w:left w:val="none" w:sz="0" w:space="0" w:color="auto"/>
        <w:bottom w:val="none" w:sz="0" w:space="0" w:color="auto"/>
        <w:right w:val="none" w:sz="0" w:space="0" w:color="auto"/>
      </w:divBdr>
    </w:div>
    <w:div w:id="149560870">
      <w:bodyDiv w:val="1"/>
      <w:marLeft w:val="0"/>
      <w:marRight w:val="0"/>
      <w:marTop w:val="0"/>
      <w:marBottom w:val="0"/>
      <w:divBdr>
        <w:top w:val="none" w:sz="0" w:space="0" w:color="auto"/>
        <w:left w:val="none" w:sz="0" w:space="0" w:color="auto"/>
        <w:bottom w:val="none" w:sz="0" w:space="0" w:color="auto"/>
        <w:right w:val="none" w:sz="0" w:space="0" w:color="auto"/>
      </w:divBdr>
    </w:div>
    <w:div w:id="159279187">
      <w:bodyDiv w:val="1"/>
      <w:marLeft w:val="0"/>
      <w:marRight w:val="0"/>
      <w:marTop w:val="0"/>
      <w:marBottom w:val="0"/>
      <w:divBdr>
        <w:top w:val="none" w:sz="0" w:space="0" w:color="auto"/>
        <w:left w:val="none" w:sz="0" w:space="0" w:color="auto"/>
        <w:bottom w:val="none" w:sz="0" w:space="0" w:color="auto"/>
        <w:right w:val="none" w:sz="0" w:space="0" w:color="auto"/>
      </w:divBdr>
    </w:div>
    <w:div w:id="200169336">
      <w:bodyDiv w:val="1"/>
      <w:marLeft w:val="0"/>
      <w:marRight w:val="0"/>
      <w:marTop w:val="0"/>
      <w:marBottom w:val="0"/>
      <w:divBdr>
        <w:top w:val="none" w:sz="0" w:space="0" w:color="auto"/>
        <w:left w:val="none" w:sz="0" w:space="0" w:color="auto"/>
        <w:bottom w:val="none" w:sz="0" w:space="0" w:color="auto"/>
        <w:right w:val="none" w:sz="0" w:space="0" w:color="auto"/>
      </w:divBdr>
    </w:div>
    <w:div w:id="214582454">
      <w:bodyDiv w:val="1"/>
      <w:marLeft w:val="0"/>
      <w:marRight w:val="0"/>
      <w:marTop w:val="0"/>
      <w:marBottom w:val="0"/>
      <w:divBdr>
        <w:top w:val="none" w:sz="0" w:space="0" w:color="auto"/>
        <w:left w:val="none" w:sz="0" w:space="0" w:color="auto"/>
        <w:bottom w:val="none" w:sz="0" w:space="0" w:color="auto"/>
        <w:right w:val="none" w:sz="0" w:space="0" w:color="auto"/>
      </w:divBdr>
    </w:div>
    <w:div w:id="215552762">
      <w:bodyDiv w:val="1"/>
      <w:marLeft w:val="0"/>
      <w:marRight w:val="0"/>
      <w:marTop w:val="0"/>
      <w:marBottom w:val="0"/>
      <w:divBdr>
        <w:top w:val="none" w:sz="0" w:space="0" w:color="auto"/>
        <w:left w:val="none" w:sz="0" w:space="0" w:color="auto"/>
        <w:bottom w:val="none" w:sz="0" w:space="0" w:color="auto"/>
        <w:right w:val="none" w:sz="0" w:space="0" w:color="auto"/>
      </w:divBdr>
    </w:div>
    <w:div w:id="247076392">
      <w:bodyDiv w:val="1"/>
      <w:marLeft w:val="0"/>
      <w:marRight w:val="0"/>
      <w:marTop w:val="0"/>
      <w:marBottom w:val="0"/>
      <w:divBdr>
        <w:top w:val="none" w:sz="0" w:space="0" w:color="auto"/>
        <w:left w:val="none" w:sz="0" w:space="0" w:color="auto"/>
        <w:bottom w:val="none" w:sz="0" w:space="0" w:color="auto"/>
        <w:right w:val="none" w:sz="0" w:space="0" w:color="auto"/>
      </w:divBdr>
    </w:div>
    <w:div w:id="293292795">
      <w:bodyDiv w:val="1"/>
      <w:marLeft w:val="0"/>
      <w:marRight w:val="0"/>
      <w:marTop w:val="0"/>
      <w:marBottom w:val="0"/>
      <w:divBdr>
        <w:top w:val="none" w:sz="0" w:space="0" w:color="auto"/>
        <w:left w:val="none" w:sz="0" w:space="0" w:color="auto"/>
        <w:bottom w:val="none" w:sz="0" w:space="0" w:color="auto"/>
        <w:right w:val="none" w:sz="0" w:space="0" w:color="auto"/>
      </w:divBdr>
    </w:div>
    <w:div w:id="303628646">
      <w:bodyDiv w:val="1"/>
      <w:marLeft w:val="0"/>
      <w:marRight w:val="0"/>
      <w:marTop w:val="0"/>
      <w:marBottom w:val="0"/>
      <w:divBdr>
        <w:top w:val="none" w:sz="0" w:space="0" w:color="auto"/>
        <w:left w:val="none" w:sz="0" w:space="0" w:color="auto"/>
        <w:bottom w:val="none" w:sz="0" w:space="0" w:color="auto"/>
        <w:right w:val="none" w:sz="0" w:space="0" w:color="auto"/>
      </w:divBdr>
    </w:div>
    <w:div w:id="313803769">
      <w:bodyDiv w:val="1"/>
      <w:marLeft w:val="0"/>
      <w:marRight w:val="0"/>
      <w:marTop w:val="0"/>
      <w:marBottom w:val="0"/>
      <w:divBdr>
        <w:top w:val="none" w:sz="0" w:space="0" w:color="auto"/>
        <w:left w:val="none" w:sz="0" w:space="0" w:color="auto"/>
        <w:bottom w:val="none" w:sz="0" w:space="0" w:color="auto"/>
        <w:right w:val="none" w:sz="0" w:space="0" w:color="auto"/>
      </w:divBdr>
    </w:div>
    <w:div w:id="334117072">
      <w:bodyDiv w:val="1"/>
      <w:marLeft w:val="0"/>
      <w:marRight w:val="0"/>
      <w:marTop w:val="0"/>
      <w:marBottom w:val="0"/>
      <w:divBdr>
        <w:top w:val="none" w:sz="0" w:space="0" w:color="auto"/>
        <w:left w:val="none" w:sz="0" w:space="0" w:color="auto"/>
        <w:bottom w:val="none" w:sz="0" w:space="0" w:color="auto"/>
        <w:right w:val="none" w:sz="0" w:space="0" w:color="auto"/>
      </w:divBdr>
    </w:div>
    <w:div w:id="432433607">
      <w:bodyDiv w:val="1"/>
      <w:marLeft w:val="0"/>
      <w:marRight w:val="0"/>
      <w:marTop w:val="0"/>
      <w:marBottom w:val="0"/>
      <w:divBdr>
        <w:top w:val="none" w:sz="0" w:space="0" w:color="auto"/>
        <w:left w:val="none" w:sz="0" w:space="0" w:color="auto"/>
        <w:bottom w:val="none" w:sz="0" w:space="0" w:color="auto"/>
        <w:right w:val="none" w:sz="0" w:space="0" w:color="auto"/>
      </w:divBdr>
    </w:div>
    <w:div w:id="443503005">
      <w:bodyDiv w:val="1"/>
      <w:marLeft w:val="0"/>
      <w:marRight w:val="0"/>
      <w:marTop w:val="0"/>
      <w:marBottom w:val="0"/>
      <w:divBdr>
        <w:top w:val="none" w:sz="0" w:space="0" w:color="auto"/>
        <w:left w:val="none" w:sz="0" w:space="0" w:color="auto"/>
        <w:bottom w:val="none" w:sz="0" w:space="0" w:color="auto"/>
        <w:right w:val="none" w:sz="0" w:space="0" w:color="auto"/>
      </w:divBdr>
    </w:div>
    <w:div w:id="456292089">
      <w:bodyDiv w:val="1"/>
      <w:marLeft w:val="0"/>
      <w:marRight w:val="0"/>
      <w:marTop w:val="0"/>
      <w:marBottom w:val="0"/>
      <w:divBdr>
        <w:top w:val="none" w:sz="0" w:space="0" w:color="auto"/>
        <w:left w:val="none" w:sz="0" w:space="0" w:color="auto"/>
        <w:bottom w:val="none" w:sz="0" w:space="0" w:color="auto"/>
        <w:right w:val="none" w:sz="0" w:space="0" w:color="auto"/>
      </w:divBdr>
    </w:div>
    <w:div w:id="465970285">
      <w:bodyDiv w:val="1"/>
      <w:marLeft w:val="0"/>
      <w:marRight w:val="0"/>
      <w:marTop w:val="0"/>
      <w:marBottom w:val="0"/>
      <w:divBdr>
        <w:top w:val="none" w:sz="0" w:space="0" w:color="auto"/>
        <w:left w:val="none" w:sz="0" w:space="0" w:color="auto"/>
        <w:bottom w:val="none" w:sz="0" w:space="0" w:color="auto"/>
        <w:right w:val="none" w:sz="0" w:space="0" w:color="auto"/>
      </w:divBdr>
    </w:div>
    <w:div w:id="485248615">
      <w:bodyDiv w:val="1"/>
      <w:marLeft w:val="0"/>
      <w:marRight w:val="0"/>
      <w:marTop w:val="0"/>
      <w:marBottom w:val="0"/>
      <w:divBdr>
        <w:top w:val="none" w:sz="0" w:space="0" w:color="auto"/>
        <w:left w:val="none" w:sz="0" w:space="0" w:color="auto"/>
        <w:bottom w:val="none" w:sz="0" w:space="0" w:color="auto"/>
        <w:right w:val="none" w:sz="0" w:space="0" w:color="auto"/>
      </w:divBdr>
    </w:div>
    <w:div w:id="516047172">
      <w:bodyDiv w:val="1"/>
      <w:marLeft w:val="0"/>
      <w:marRight w:val="0"/>
      <w:marTop w:val="0"/>
      <w:marBottom w:val="0"/>
      <w:divBdr>
        <w:top w:val="none" w:sz="0" w:space="0" w:color="auto"/>
        <w:left w:val="none" w:sz="0" w:space="0" w:color="auto"/>
        <w:bottom w:val="none" w:sz="0" w:space="0" w:color="auto"/>
        <w:right w:val="none" w:sz="0" w:space="0" w:color="auto"/>
      </w:divBdr>
    </w:div>
    <w:div w:id="539754912">
      <w:bodyDiv w:val="1"/>
      <w:marLeft w:val="0"/>
      <w:marRight w:val="0"/>
      <w:marTop w:val="0"/>
      <w:marBottom w:val="0"/>
      <w:divBdr>
        <w:top w:val="none" w:sz="0" w:space="0" w:color="auto"/>
        <w:left w:val="none" w:sz="0" w:space="0" w:color="auto"/>
        <w:bottom w:val="none" w:sz="0" w:space="0" w:color="auto"/>
        <w:right w:val="none" w:sz="0" w:space="0" w:color="auto"/>
      </w:divBdr>
    </w:div>
    <w:div w:id="571355165">
      <w:bodyDiv w:val="1"/>
      <w:marLeft w:val="0"/>
      <w:marRight w:val="0"/>
      <w:marTop w:val="0"/>
      <w:marBottom w:val="0"/>
      <w:divBdr>
        <w:top w:val="none" w:sz="0" w:space="0" w:color="auto"/>
        <w:left w:val="none" w:sz="0" w:space="0" w:color="auto"/>
        <w:bottom w:val="none" w:sz="0" w:space="0" w:color="auto"/>
        <w:right w:val="none" w:sz="0" w:space="0" w:color="auto"/>
      </w:divBdr>
    </w:div>
    <w:div w:id="576481798">
      <w:bodyDiv w:val="1"/>
      <w:marLeft w:val="0"/>
      <w:marRight w:val="0"/>
      <w:marTop w:val="0"/>
      <w:marBottom w:val="0"/>
      <w:divBdr>
        <w:top w:val="none" w:sz="0" w:space="0" w:color="auto"/>
        <w:left w:val="none" w:sz="0" w:space="0" w:color="auto"/>
        <w:bottom w:val="none" w:sz="0" w:space="0" w:color="auto"/>
        <w:right w:val="none" w:sz="0" w:space="0" w:color="auto"/>
      </w:divBdr>
    </w:div>
    <w:div w:id="580141128">
      <w:bodyDiv w:val="1"/>
      <w:marLeft w:val="0"/>
      <w:marRight w:val="0"/>
      <w:marTop w:val="0"/>
      <w:marBottom w:val="0"/>
      <w:divBdr>
        <w:top w:val="none" w:sz="0" w:space="0" w:color="auto"/>
        <w:left w:val="none" w:sz="0" w:space="0" w:color="auto"/>
        <w:bottom w:val="none" w:sz="0" w:space="0" w:color="auto"/>
        <w:right w:val="none" w:sz="0" w:space="0" w:color="auto"/>
      </w:divBdr>
    </w:div>
    <w:div w:id="621880299">
      <w:bodyDiv w:val="1"/>
      <w:marLeft w:val="0"/>
      <w:marRight w:val="0"/>
      <w:marTop w:val="0"/>
      <w:marBottom w:val="0"/>
      <w:divBdr>
        <w:top w:val="none" w:sz="0" w:space="0" w:color="auto"/>
        <w:left w:val="none" w:sz="0" w:space="0" w:color="auto"/>
        <w:bottom w:val="none" w:sz="0" w:space="0" w:color="auto"/>
        <w:right w:val="none" w:sz="0" w:space="0" w:color="auto"/>
      </w:divBdr>
    </w:div>
    <w:div w:id="626205831">
      <w:bodyDiv w:val="1"/>
      <w:marLeft w:val="0"/>
      <w:marRight w:val="0"/>
      <w:marTop w:val="0"/>
      <w:marBottom w:val="0"/>
      <w:divBdr>
        <w:top w:val="none" w:sz="0" w:space="0" w:color="auto"/>
        <w:left w:val="none" w:sz="0" w:space="0" w:color="auto"/>
        <w:bottom w:val="none" w:sz="0" w:space="0" w:color="auto"/>
        <w:right w:val="none" w:sz="0" w:space="0" w:color="auto"/>
      </w:divBdr>
    </w:div>
    <w:div w:id="676004636">
      <w:bodyDiv w:val="1"/>
      <w:marLeft w:val="0"/>
      <w:marRight w:val="0"/>
      <w:marTop w:val="0"/>
      <w:marBottom w:val="0"/>
      <w:divBdr>
        <w:top w:val="none" w:sz="0" w:space="0" w:color="auto"/>
        <w:left w:val="none" w:sz="0" w:space="0" w:color="auto"/>
        <w:bottom w:val="none" w:sz="0" w:space="0" w:color="auto"/>
        <w:right w:val="none" w:sz="0" w:space="0" w:color="auto"/>
      </w:divBdr>
    </w:div>
    <w:div w:id="703554070">
      <w:bodyDiv w:val="1"/>
      <w:marLeft w:val="0"/>
      <w:marRight w:val="0"/>
      <w:marTop w:val="0"/>
      <w:marBottom w:val="0"/>
      <w:divBdr>
        <w:top w:val="none" w:sz="0" w:space="0" w:color="auto"/>
        <w:left w:val="none" w:sz="0" w:space="0" w:color="auto"/>
        <w:bottom w:val="none" w:sz="0" w:space="0" w:color="auto"/>
        <w:right w:val="none" w:sz="0" w:space="0" w:color="auto"/>
      </w:divBdr>
    </w:div>
    <w:div w:id="724332331">
      <w:bodyDiv w:val="1"/>
      <w:marLeft w:val="0"/>
      <w:marRight w:val="0"/>
      <w:marTop w:val="0"/>
      <w:marBottom w:val="0"/>
      <w:divBdr>
        <w:top w:val="none" w:sz="0" w:space="0" w:color="auto"/>
        <w:left w:val="none" w:sz="0" w:space="0" w:color="auto"/>
        <w:bottom w:val="none" w:sz="0" w:space="0" w:color="auto"/>
        <w:right w:val="none" w:sz="0" w:space="0" w:color="auto"/>
      </w:divBdr>
    </w:div>
    <w:div w:id="748117154">
      <w:bodyDiv w:val="1"/>
      <w:marLeft w:val="0"/>
      <w:marRight w:val="0"/>
      <w:marTop w:val="0"/>
      <w:marBottom w:val="0"/>
      <w:divBdr>
        <w:top w:val="none" w:sz="0" w:space="0" w:color="auto"/>
        <w:left w:val="none" w:sz="0" w:space="0" w:color="auto"/>
        <w:bottom w:val="none" w:sz="0" w:space="0" w:color="auto"/>
        <w:right w:val="none" w:sz="0" w:space="0" w:color="auto"/>
      </w:divBdr>
    </w:div>
    <w:div w:id="750857707">
      <w:bodyDiv w:val="1"/>
      <w:marLeft w:val="0"/>
      <w:marRight w:val="0"/>
      <w:marTop w:val="0"/>
      <w:marBottom w:val="0"/>
      <w:divBdr>
        <w:top w:val="none" w:sz="0" w:space="0" w:color="auto"/>
        <w:left w:val="none" w:sz="0" w:space="0" w:color="auto"/>
        <w:bottom w:val="none" w:sz="0" w:space="0" w:color="auto"/>
        <w:right w:val="none" w:sz="0" w:space="0" w:color="auto"/>
      </w:divBdr>
    </w:div>
    <w:div w:id="755398685">
      <w:bodyDiv w:val="1"/>
      <w:marLeft w:val="0"/>
      <w:marRight w:val="0"/>
      <w:marTop w:val="0"/>
      <w:marBottom w:val="0"/>
      <w:divBdr>
        <w:top w:val="none" w:sz="0" w:space="0" w:color="auto"/>
        <w:left w:val="none" w:sz="0" w:space="0" w:color="auto"/>
        <w:bottom w:val="none" w:sz="0" w:space="0" w:color="auto"/>
        <w:right w:val="none" w:sz="0" w:space="0" w:color="auto"/>
      </w:divBdr>
    </w:div>
    <w:div w:id="780077150">
      <w:bodyDiv w:val="1"/>
      <w:marLeft w:val="0"/>
      <w:marRight w:val="0"/>
      <w:marTop w:val="0"/>
      <w:marBottom w:val="0"/>
      <w:divBdr>
        <w:top w:val="none" w:sz="0" w:space="0" w:color="auto"/>
        <w:left w:val="none" w:sz="0" w:space="0" w:color="auto"/>
        <w:bottom w:val="none" w:sz="0" w:space="0" w:color="auto"/>
        <w:right w:val="none" w:sz="0" w:space="0" w:color="auto"/>
      </w:divBdr>
    </w:div>
    <w:div w:id="798182275">
      <w:bodyDiv w:val="1"/>
      <w:marLeft w:val="0"/>
      <w:marRight w:val="0"/>
      <w:marTop w:val="0"/>
      <w:marBottom w:val="0"/>
      <w:divBdr>
        <w:top w:val="none" w:sz="0" w:space="0" w:color="auto"/>
        <w:left w:val="none" w:sz="0" w:space="0" w:color="auto"/>
        <w:bottom w:val="none" w:sz="0" w:space="0" w:color="auto"/>
        <w:right w:val="none" w:sz="0" w:space="0" w:color="auto"/>
      </w:divBdr>
    </w:div>
    <w:div w:id="802042292">
      <w:bodyDiv w:val="1"/>
      <w:marLeft w:val="0"/>
      <w:marRight w:val="0"/>
      <w:marTop w:val="0"/>
      <w:marBottom w:val="0"/>
      <w:divBdr>
        <w:top w:val="none" w:sz="0" w:space="0" w:color="auto"/>
        <w:left w:val="none" w:sz="0" w:space="0" w:color="auto"/>
        <w:bottom w:val="none" w:sz="0" w:space="0" w:color="auto"/>
        <w:right w:val="none" w:sz="0" w:space="0" w:color="auto"/>
      </w:divBdr>
    </w:div>
    <w:div w:id="807822802">
      <w:bodyDiv w:val="1"/>
      <w:marLeft w:val="0"/>
      <w:marRight w:val="0"/>
      <w:marTop w:val="0"/>
      <w:marBottom w:val="0"/>
      <w:divBdr>
        <w:top w:val="none" w:sz="0" w:space="0" w:color="auto"/>
        <w:left w:val="none" w:sz="0" w:space="0" w:color="auto"/>
        <w:bottom w:val="none" w:sz="0" w:space="0" w:color="auto"/>
        <w:right w:val="none" w:sz="0" w:space="0" w:color="auto"/>
      </w:divBdr>
    </w:div>
    <w:div w:id="809438965">
      <w:bodyDiv w:val="1"/>
      <w:marLeft w:val="0"/>
      <w:marRight w:val="0"/>
      <w:marTop w:val="0"/>
      <w:marBottom w:val="0"/>
      <w:divBdr>
        <w:top w:val="none" w:sz="0" w:space="0" w:color="auto"/>
        <w:left w:val="none" w:sz="0" w:space="0" w:color="auto"/>
        <w:bottom w:val="none" w:sz="0" w:space="0" w:color="auto"/>
        <w:right w:val="none" w:sz="0" w:space="0" w:color="auto"/>
      </w:divBdr>
    </w:div>
    <w:div w:id="827284432">
      <w:bodyDiv w:val="1"/>
      <w:marLeft w:val="0"/>
      <w:marRight w:val="0"/>
      <w:marTop w:val="0"/>
      <w:marBottom w:val="0"/>
      <w:divBdr>
        <w:top w:val="none" w:sz="0" w:space="0" w:color="auto"/>
        <w:left w:val="none" w:sz="0" w:space="0" w:color="auto"/>
        <w:bottom w:val="none" w:sz="0" w:space="0" w:color="auto"/>
        <w:right w:val="none" w:sz="0" w:space="0" w:color="auto"/>
      </w:divBdr>
    </w:div>
    <w:div w:id="907887992">
      <w:bodyDiv w:val="1"/>
      <w:marLeft w:val="0"/>
      <w:marRight w:val="0"/>
      <w:marTop w:val="0"/>
      <w:marBottom w:val="0"/>
      <w:divBdr>
        <w:top w:val="none" w:sz="0" w:space="0" w:color="auto"/>
        <w:left w:val="none" w:sz="0" w:space="0" w:color="auto"/>
        <w:bottom w:val="none" w:sz="0" w:space="0" w:color="auto"/>
        <w:right w:val="none" w:sz="0" w:space="0" w:color="auto"/>
      </w:divBdr>
    </w:div>
    <w:div w:id="926688383">
      <w:bodyDiv w:val="1"/>
      <w:marLeft w:val="0"/>
      <w:marRight w:val="0"/>
      <w:marTop w:val="0"/>
      <w:marBottom w:val="0"/>
      <w:divBdr>
        <w:top w:val="none" w:sz="0" w:space="0" w:color="auto"/>
        <w:left w:val="none" w:sz="0" w:space="0" w:color="auto"/>
        <w:bottom w:val="none" w:sz="0" w:space="0" w:color="auto"/>
        <w:right w:val="none" w:sz="0" w:space="0" w:color="auto"/>
      </w:divBdr>
    </w:div>
    <w:div w:id="932740453">
      <w:bodyDiv w:val="1"/>
      <w:marLeft w:val="0"/>
      <w:marRight w:val="0"/>
      <w:marTop w:val="0"/>
      <w:marBottom w:val="0"/>
      <w:divBdr>
        <w:top w:val="none" w:sz="0" w:space="0" w:color="auto"/>
        <w:left w:val="none" w:sz="0" w:space="0" w:color="auto"/>
        <w:bottom w:val="none" w:sz="0" w:space="0" w:color="auto"/>
        <w:right w:val="none" w:sz="0" w:space="0" w:color="auto"/>
      </w:divBdr>
    </w:div>
    <w:div w:id="943657103">
      <w:bodyDiv w:val="1"/>
      <w:marLeft w:val="0"/>
      <w:marRight w:val="0"/>
      <w:marTop w:val="0"/>
      <w:marBottom w:val="0"/>
      <w:divBdr>
        <w:top w:val="none" w:sz="0" w:space="0" w:color="auto"/>
        <w:left w:val="none" w:sz="0" w:space="0" w:color="auto"/>
        <w:bottom w:val="none" w:sz="0" w:space="0" w:color="auto"/>
        <w:right w:val="none" w:sz="0" w:space="0" w:color="auto"/>
      </w:divBdr>
    </w:div>
    <w:div w:id="959066500">
      <w:bodyDiv w:val="1"/>
      <w:marLeft w:val="0"/>
      <w:marRight w:val="0"/>
      <w:marTop w:val="0"/>
      <w:marBottom w:val="0"/>
      <w:divBdr>
        <w:top w:val="none" w:sz="0" w:space="0" w:color="auto"/>
        <w:left w:val="none" w:sz="0" w:space="0" w:color="auto"/>
        <w:bottom w:val="none" w:sz="0" w:space="0" w:color="auto"/>
        <w:right w:val="none" w:sz="0" w:space="0" w:color="auto"/>
      </w:divBdr>
    </w:div>
    <w:div w:id="967126149">
      <w:bodyDiv w:val="1"/>
      <w:marLeft w:val="0"/>
      <w:marRight w:val="0"/>
      <w:marTop w:val="0"/>
      <w:marBottom w:val="0"/>
      <w:divBdr>
        <w:top w:val="none" w:sz="0" w:space="0" w:color="auto"/>
        <w:left w:val="none" w:sz="0" w:space="0" w:color="auto"/>
        <w:bottom w:val="none" w:sz="0" w:space="0" w:color="auto"/>
        <w:right w:val="none" w:sz="0" w:space="0" w:color="auto"/>
      </w:divBdr>
    </w:div>
    <w:div w:id="971597515">
      <w:bodyDiv w:val="1"/>
      <w:marLeft w:val="0"/>
      <w:marRight w:val="0"/>
      <w:marTop w:val="0"/>
      <w:marBottom w:val="0"/>
      <w:divBdr>
        <w:top w:val="none" w:sz="0" w:space="0" w:color="auto"/>
        <w:left w:val="none" w:sz="0" w:space="0" w:color="auto"/>
        <w:bottom w:val="none" w:sz="0" w:space="0" w:color="auto"/>
        <w:right w:val="none" w:sz="0" w:space="0" w:color="auto"/>
      </w:divBdr>
    </w:div>
    <w:div w:id="1027365936">
      <w:bodyDiv w:val="1"/>
      <w:marLeft w:val="0"/>
      <w:marRight w:val="0"/>
      <w:marTop w:val="0"/>
      <w:marBottom w:val="0"/>
      <w:divBdr>
        <w:top w:val="none" w:sz="0" w:space="0" w:color="auto"/>
        <w:left w:val="none" w:sz="0" w:space="0" w:color="auto"/>
        <w:bottom w:val="none" w:sz="0" w:space="0" w:color="auto"/>
        <w:right w:val="none" w:sz="0" w:space="0" w:color="auto"/>
      </w:divBdr>
    </w:div>
    <w:div w:id="1054237011">
      <w:bodyDiv w:val="1"/>
      <w:marLeft w:val="0"/>
      <w:marRight w:val="0"/>
      <w:marTop w:val="0"/>
      <w:marBottom w:val="0"/>
      <w:divBdr>
        <w:top w:val="none" w:sz="0" w:space="0" w:color="auto"/>
        <w:left w:val="none" w:sz="0" w:space="0" w:color="auto"/>
        <w:bottom w:val="none" w:sz="0" w:space="0" w:color="auto"/>
        <w:right w:val="none" w:sz="0" w:space="0" w:color="auto"/>
      </w:divBdr>
    </w:div>
    <w:div w:id="1146387441">
      <w:bodyDiv w:val="1"/>
      <w:marLeft w:val="0"/>
      <w:marRight w:val="0"/>
      <w:marTop w:val="0"/>
      <w:marBottom w:val="0"/>
      <w:divBdr>
        <w:top w:val="none" w:sz="0" w:space="0" w:color="auto"/>
        <w:left w:val="none" w:sz="0" w:space="0" w:color="auto"/>
        <w:bottom w:val="none" w:sz="0" w:space="0" w:color="auto"/>
        <w:right w:val="none" w:sz="0" w:space="0" w:color="auto"/>
      </w:divBdr>
    </w:div>
    <w:div w:id="1150252063">
      <w:bodyDiv w:val="1"/>
      <w:marLeft w:val="0"/>
      <w:marRight w:val="0"/>
      <w:marTop w:val="0"/>
      <w:marBottom w:val="0"/>
      <w:divBdr>
        <w:top w:val="none" w:sz="0" w:space="0" w:color="auto"/>
        <w:left w:val="none" w:sz="0" w:space="0" w:color="auto"/>
        <w:bottom w:val="none" w:sz="0" w:space="0" w:color="auto"/>
        <w:right w:val="none" w:sz="0" w:space="0" w:color="auto"/>
      </w:divBdr>
    </w:div>
    <w:div w:id="1196236744">
      <w:bodyDiv w:val="1"/>
      <w:marLeft w:val="0"/>
      <w:marRight w:val="0"/>
      <w:marTop w:val="0"/>
      <w:marBottom w:val="0"/>
      <w:divBdr>
        <w:top w:val="none" w:sz="0" w:space="0" w:color="auto"/>
        <w:left w:val="none" w:sz="0" w:space="0" w:color="auto"/>
        <w:bottom w:val="none" w:sz="0" w:space="0" w:color="auto"/>
        <w:right w:val="none" w:sz="0" w:space="0" w:color="auto"/>
      </w:divBdr>
    </w:div>
    <w:div w:id="1218976791">
      <w:bodyDiv w:val="1"/>
      <w:marLeft w:val="0"/>
      <w:marRight w:val="0"/>
      <w:marTop w:val="0"/>
      <w:marBottom w:val="0"/>
      <w:divBdr>
        <w:top w:val="none" w:sz="0" w:space="0" w:color="auto"/>
        <w:left w:val="none" w:sz="0" w:space="0" w:color="auto"/>
        <w:bottom w:val="none" w:sz="0" w:space="0" w:color="auto"/>
        <w:right w:val="none" w:sz="0" w:space="0" w:color="auto"/>
      </w:divBdr>
    </w:div>
    <w:div w:id="1234966904">
      <w:bodyDiv w:val="1"/>
      <w:marLeft w:val="0"/>
      <w:marRight w:val="0"/>
      <w:marTop w:val="0"/>
      <w:marBottom w:val="0"/>
      <w:divBdr>
        <w:top w:val="none" w:sz="0" w:space="0" w:color="auto"/>
        <w:left w:val="none" w:sz="0" w:space="0" w:color="auto"/>
        <w:bottom w:val="none" w:sz="0" w:space="0" w:color="auto"/>
        <w:right w:val="none" w:sz="0" w:space="0" w:color="auto"/>
      </w:divBdr>
    </w:div>
    <w:div w:id="1236629946">
      <w:bodyDiv w:val="1"/>
      <w:marLeft w:val="0"/>
      <w:marRight w:val="0"/>
      <w:marTop w:val="0"/>
      <w:marBottom w:val="0"/>
      <w:divBdr>
        <w:top w:val="none" w:sz="0" w:space="0" w:color="auto"/>
        <w:left w:val="none" w:sz="0" w:space="0" w:color="auto"/>
        <w:bottom w:val="none" w:sz="0" w:space="0" w:color="auto"/>
        <w:right w:val="none" w:sz="0" w:space="0" w:color="auto"/>
      </w:divBdr>
    </w:div>
    <w:div w:id="1251113300">
      <w:bodyDiv w:val="1"/>
      <w:marLeft w:val="0"/>
      <w:marRight w:val="0"/>
      <w:marTop w:val="0"/>
      <w:marBottom w:val="0"/>
      <w:divBdr>
        <w:top w:val="none" w:sz="0" w:space="0" w:color="auto"/>
        <w:left w:val="none" w:sz="0" w:space="0" w:color="auto"/>
        <w:bottom w:val="none" w:sz="0" w:space="0" w:color="auto"/>
        <w:right w:val="none" w:sz="0" w:space="0" w:color="auto"/>
      </w:divBdr>
    </w:div>
    <w:div w:id="1266618011">
      <w:bodyDiv w:val="1"/>
      <w:marLeft w:val="0"/>
      <w:marRight w:val="0"/>
      <w:marTop w:val="0"/>
      <w:marBottom w:val="0"/>
      <w:divBdr>
        <w:top w:val="none" w:sz="0" w:space="0" w:color="auto"/>
        <w:left w:val="none" w:sz="0" w:space="0" w:color="auto"/>
        <w:bottom w:val="none" w:sz="0" w:space="0" w:color="auto"/>
        <w:right w:val="none" w:sz="0" w:space="0" w:color="auto"/>
      </w:divBdr>
    </w:div>
    <w:div w:id="1267615805">
      <w:bodyDiv w:val="1"/>
      <w:marLeft w:val="0"/>
      <w:marRight w:val="0"/>
      <w:marTop w:val="0"/>
      <w:marBottom w:val="0"/>
      <w:divBdr>
        <w:top w:val="none" w:sz="0" w:space="0" w:color="auto"/>
        <w:left w:val="none" w:sz="0" w:space="0" w:color="auto"/>
        <w:bottom w:val="none" w:sz="0" w:space="0" w:color="auto"/>
        <w:right w:val="none" w:sz="0" w:space="0" w:color="auto"/>
      </w:divBdr>
    </w:div>
    <w:div w:id="1290357267">
      <w:bodyDiv w:val="1"/>
      <w:marLeft w:val="0"/>
      <w:marRight w:val="0"/>
      <w:marTop w:val="0"/>
      <w:marBottom w:val="0"/>
      <w:divBdr>
        <w:top w:val="none" w:sz="0" w:space="0" w:color="auto"/>
        <w:left w:val="none" w:sz="0" w:space="0" w:color="auto"/>
        <w:bottom w:val="none" w:sz="0" w:space="0" w:color="auto"/>
        <w:right w:val="none" w:sz="0" w:space="0" w:color="auto"/>
      </w:divBdr>
    </w:div>
    <w:div w:id="1326742963">
      <w:bodyDiv w:val="1"/>
      <w:marLeft w:val="0"/>
      <w:marRight w:val="0"/>
      <w:marTop w:val="0"/>
      <w:marBottom w:val="0"/>
      <w:divBdr>
        <w:top w:val="none" w:sz="0" w:space="0" w:color="auto"/>
        <w:left w:val="none" w:sz="0" w:space="0" w:color="auto"/>
        <w:bottom w:val="none" w:sz="0" w:space="0" w:color="auto"/>
        <w:right w:val="none" w:sz="0" w:space="0" w:color="auto"/>
      </w:divBdr>
    </w:div>
    <w:div w:id="1332756923">
      <w:bodyDiv w:val="1"/>
      <w:marLeft w:val="0"/>
      <w:marRight w:val="0"/>
      <w:marTop w:val="0"/>
      <w:marBottom w:val="0"/>
      <w:divBdr>
        <w:top w:val="none" w:sz="0" w:space="0" w:color="auto"/>
        <w:left w:val="none" w:sz="0" w:space="0" w:color="auto"/>
        <w:bottom w:val="none" w:sz="0" w:space="0" w:color="auto"/>
        <w:right w:val="none" w:sz="0" w:space="0" w:color="auto"/>
      </w:divBdr>
    </w:div>
    <w:div w:id="1347901056">
      <w:bodyDiv w:val="1"/>
      <w:marLeft w:val="0"/>
      <w:marRight w:val="0"/>
      <w:marTop w:val="0"/>
      <w:marBottom w:val="0"/>
      <w:divBdr>
        <w:top w:val="none" w:sz="0" w:space="0" w:color="auto"/>
        <w:left w:val="none" w:sz="0" w:space="0" w:color="auto"/>
        <w:bottom w:val="none" w:sz="0" w:space="0" w:color="auto"/>
        <w:right w:val="none" w:sz="0" w:space="0" w:color="auto"/>
      </w:divBdr>
    </w:div>
    <w:div w:id="1378552256">
      <w:bodyDiv w:val="1"/>
      <w:marLeft w:val="0"/>
      <w:marRight w:val="0"/>
      <w:marTop w:val="0"/>
      <w:marBottom w:val="0"/>
      <w:divBdr>
        <w:top w:val="none" w:sz="0" w:space="0" w:color="auto"/>
        <w:left w:val="none" w:sz="0" w:space="0" w:color="auto"/>
        <w:bottom w:val="none" w:sz="0" w:space="0" w:color="auto"/>
        <w:right w:val="none" w:sz="0" w:space="0" w:color="auto"/>
      </w:divBdr>
    </w:div>
    <w:div w:id="1441416506">
      <w:bodyDiv w:val="1"/>
      <w:marLeft w:val="0"/>
      <w:marRight w:val="0"/>
      <w:marTop w:val="0"/>
      <w:marBottom w:val="0"/>
      <w:divBdr>
        <w:top w:val="none" w:sz="0" w:space="0" w:color="auto"/>
        <w:left w:val="none" w:sz="0" w:space="0" w:color="auto"/>
        <w:bottom w:val="none" w:sz="0" w:space="0" w:color="auto"/>
        <w:right w:val="none" w:sz="0" w:space="0" w:color="auto"/>
      </w:divBdr>
    </w:div>
    <w:div w:id="1471286158">
      <w:bodyDiv w:val="1"/>
      <w:marLeft w:val="0"/>
      <w:marRight w:val="0"/>
      <w:marTop w:val="0"/>
      <w:marBottom w:val="0"/>
      <w:divBdr>
        <w:top w:val="none" w:sz="0" w:space="0" w:color="auto"/>
        <w:left w:val="none" w:sz="0" w:space="0" w:color="auto"/>
        <w:bottom w:val="none" w:sz="0" w:space="0" w:color="auto"/>
        <w:right w:val="none" w:sz="0" w:space="0" w:color="auto"/>
      </w:divBdr>
    </w:div>
    <w:div w:id="1479571764">
      <w:bodyDiv w:val="1"/>
      <w:marLeft w:val="0"/>
      <w:marRight w:val="0"/>
      <w:marTop w:val="0"/>
      <w:marBottom w:val="0"/>
      <w:divBdr>
        <w:top w:val="none" w:sz="0" w:space="0" w:color="auto"/>
        <w:left w:val="none" w:sz="0" w:space="0" w:color="auto"/>
        <w:bottom w:val="none" w:sz="0" w:space="0" w:color="auto"/>
        <w:right w:val="none" w:sz="0" w:space="0" w:color="auto"/>
      </w:divBdr>
    </w:div>
    <w:div w:id="1489054802">
      <w:bodyDiv w:val="1"/>
      <w:marLeft w:val="0"/>
      <w:marRight w:val="0"/>
      <w:marTop w:val="0"/>
      <w:marBottom w:val="0"/>
      <w:divBdr>
        <w:top w:val="none" w:sz="0" w:space="0" w:color="auto"/>
        <w:left w:val="none" w:sz="0" w:space="0" w:color="auto"/>
        <w:bottom w:val="none" w:sz="0" w:space="0" w:color="auto"/>
        <w:right w:val="none" w:sz="0" w:space="0" w:color="auto"/>
      </w:divBdr>
    </w:div>
    <w:div w:id="1498425164">
      <w:bodyDiv w:val="1"/>
      <w:marLeft w:val="0"/>
      <w:marRight w:val="0"/>
      <w:marTop w:val="0"/>
      <w:marBottom w:val="0"/>
      <w:divBdr>
        <w:top w:val="none" w:sz="0" w:space="0" w:color="auto"/>
        <w:left w:val="none" w:sz="0" w:space="0" w:color="auto"/>
        <w:bottom w:val="none" w:sz="0" w:space="0" w:color="auto"/>
        <w:right w:val="none" w:sz="0" w:space="0" w:color="auto"/>
      </w:divBdr>
    </w:div>
    <w:div w:id="1528325437">
      <w:bodyDiv w:val="1"/>
      <w:marLeft w:val="0"/>
      <w:marRight w:val="0"/>
      <w:marTop w:val="0"/>
      <w:marBottom w:val="0"/>
      <w:divBdr>
        <w:top w:val="none" w:sz="0" w:space="0" w:color="auto"/>
        <w:left w:val="none" w:sz="0" w:space="0" w:color="auto"/>
        <w:bottom w:val="none" w:sz="0" w:space="0" w:color="auto"/>
        <w:right w:val="none" w:sz="0" w:space="0" w:color="auto"/>
      </w:divBdr>
    </w:div>
    <w:div w:id="1532569612">
      <w:bodyDiv w:val="1"/>
      <w:marLeft w:val="0"/>
      <w:marRight w:val="0"/>
      <w:marTop w:val="0"/>
      <w:marBottom w:val="0"/>
      <w:divBdr>
        <w:top w:val="none" w:sz="0" w:space="0" w:color="auto"/>
        <w:left w:val="none" w:sz="0" w:space="0" w:color="auto"/>
        <w:bottom w:val="none" w:sz="0" w:space="0" w:color="auto"/>
        <w:right w:val="none" w:sz="0" w:space="0" w:color="auto"/>
      </w:divBdr>
    </w:div>
    <w:div w:id="1533498998">
      <w:bodyDiv w:val="1"/>
      <w:marLeft w:val="0"/>
      <w:marRight w:val="0"/>
      <w:marTop w:val="0"/>
      <w:marBottom w:val="0"/>
      <w:divBdr>
        <w:top w:val="none" w:sz="0" w:space="0" w:color="auto"/>
        <w:left w:val="none" w:sz="0" w:space="0" w:color="auto"/>
        <w:bottom w:val="none" w:sz="0" w:space="0" w:color="auto"/>
        <w:right w:val="none" w:sz="0" w:space="0" w:color="auto"/>
      </w:divBdr>
    </w:div>
    <w:div w:id="1545478988">
      <w:bodyDiv w:val="1"/>
      <w:marLeft w:val="0"/>
      <w:marRight w:val="0"/>
      <w:marTop w:val="0"/>
      <w:marBottom w:val="0"/>
      <w:divBdr>
        <w:top w:val="none" w:sz="0" w:space="0" w:color="auto"/>
        <w:left w:val="none" w:sz="0" w:space="0" w:color="auto"/>
        <w:bottom w:val="none" w:sz="0" w:space="0" w:color="auto"/>
        <w:right w:val="none" w:sz="0" w:space="0" w:color="auto"/>
      </w:divBdr>
    </w:div>
    <w:div w:id="1550527705">
      <w:bodyDiv w:val="1"/>
      <w:marLeft w:val="0"/>
      <w:marRight w:val="0"/>
      <w:marTop w:val="0"/>
      <w:marBottom w:val="0"/>
      <w:divBdr>
        <w:top w:val="none" w:sz="0" w:space="0" w:color="auto"/>
        <w:left w:val="none" w:sz="0" w:space="0" w:color="auto"/>
        <w:bottom w:val="none" w:sz="0" w:space="0" w:color="auto"/>
        <w:right w:val="none" w:sz="0" w:space="0" w:color="auto"/>
      </w:divBdr>
    </w:div>
    <w:div w:id="1572158270">
      <w:bodyDiv w:val="1"/>
      <w:marLeft w:val="0"/>
      <w:marRight w:val="0"/>
      <w:marTop w:val="0"/>
      <w:marBottom w:val="0"/>
      <w:divBdr>
        <w:top w:val="none" w:sz="0" w:space="0" w:color="auto"/>
        <w:left w:val="none" w:sz="0" w:space="0" w:color="auto"/>
        <w:bottom w:val="none" w:sz="0" w:space="0" w:color="auto"/>
        <w:right w:val="none" w:sz="0" w:space="0" w:color="auto"/>
      </w:divBdr>
    </w:div>
    <w:div w:id="1573389152">
      <w:bodyDiv w:val="1"/>
      <w:marLeft w:val="0"/>
      <w:marRight w:val="0"/>
      <w:marTop w:val="0"/>
      <w:marBottom w:val="0"/>
      <w:divBdr>
        <w:top w:val="none" w:sz="0" w:space="0" w:color="auto"/>
        <w:left w:val="none" w:sz="0" w:space="0" w:color="auto"/>
        <w:bottom w:val="none" w:sz="0" w:space="0" w:color="auto"/>
        <w:right w:val="none" w:sz="0" w:space="0" w:color="auto"/>
      </w:divBdr>
    </w:div>
    <w:div w:id="1587305922">
      <w:bodyDiv w:val="1"/>
      <w:marLeft w:val="0"/>
      <w:marRight w:val="0"/>
      <w:marTop w:val="0"/>
      <w:marBottom w:val="0"/>
      <w:divBdr>
        <w:top w:val="none" w:sz="0" w:space="0" w:color="auto"/>
        <w:left w:val="none" w:sz="0" w:space="0" w:color="auto"/>
        <w:bottom w:val="none" w:sz="0" w:space="0" w:color="auto"/>
        <w:right w:val="none" w:sz="0" w:space="0" w:color="auto"/>
      </w:divBdr>
    </w:div>
    <w:div w:id="1592279218">
      <w:bodyDiv w:val="1"/>
      <w:marLeft w:val="0"/>
      <w:marRight w:val="0"/>
      <w:marTop w:val="0"/>
      <w:marBottom w:val="0"/>
      <w:divBdr>
        <w:top w:val="none" w:sz="0" w:space="0" w:color="auto"/>
        <w:left w:val="none" w:sz="0" w:space="0" w:color="auto"/>
        <w:bottom w:val="none" w:sz="0" w:space="0" w:color="auto"/>
        <w:right w:val="none" w:sz="0" w:space="0" w:color="auto"/>
      </w:divBdr>
    </w:div>
    <w:div w:id="1593465482">
      <w:bodyDiv w:val="1"/>
      <w:marLeft w:val="0"/>
      <w:marRight w:val="0"/>
      <w:marTop w:val="0"/>
      <w:marBottom w:val="0"/>
      <w:divBdr>
        <w:top w:val="none" w:sz="0" w:space="0" w:color="auto"/>
        <w:left w:val="none" w:sz="0" w:space="0" w:color="auto"/>
        <w:bottom w:val="none" w:sz="0" w:space="0" w:color="auto"/>
        <w:right w:val="none" w:sz="0" w:space="0" w:color="auto"/>
      </w:divBdr>
    </w:div>
    <w:div w:id="1593969323">
      <w:bodyDiv w:val="1"/>
      <w:marLeft w:val="0"/>
      <w:marRight w:val="0"/>
      <w:marTop w:val="0"/>
      <w:marBottom w:val="0"/>
      <w:divBdr>
        <w:top w:val="none" w:sz="0" w:space="0" w:color="auto"/>
        <w:left w:val="none" w:sz="0" w:space="0" w:color="auto"/>
        <w:bottom w:val="none" w:sz="0" w:space="0" w:color="auto"/>
        <w:right w:val="none" w:sz="0" w:space="0" w:color="auto"/>
      </w:divBdr>
    </w:div>
    <w:div w:id="1598563811">
      <w:bodyDiv w:val="1"/>
      <w:marLeft w:val="0"/>
      <w:marRight w:val="0"/>
      <w:marTop w:val="0"/>
      <w:marBottom w:val="0"/>
      <w:divBdr>
        <w:top w:val="none" w:sz="0" w:space="0" w:color="auto"/>
        <w:left w:val="none" w:sz="0" w:space="0" w:color="auto"/>
        <w:bottom w:val="none" w:sz="0" w:space="0" w:color="auto"/>
        <w:right w:val="none" w:sz="0" w:space="0" w:color="auto"/>
      </w:divBdr>
    </w:div>
    <w:div w:id="1602374398">
      <w:bodyDiv w:val="1"/>
      <w:marLeft w:val="0"/>
      <w:marRight w:val="0"/>
      <w:marTop w:val="0"/>
      <w:marBottom w:val="0"/>
      <w:divBdr>
        <w:top w:val="none" w:sz="0" w:space="0" w:color="auto"/>
        <w:left w:val="none" w:sz="0" w:space="0" w:color="auto"/>
        <w:bottom w:val="none" w:sz="0" w:space="0" w:color="auto"/>
        <w:right w:val="none" w:sz="0" w:space="0" w:color="auto"/>
      </w:divBdr>
    </w:div>
    <w:div w:id="1605073827">
      <w:bodyDiv w:val="1"/>
      <w:marLeft w:val="0"/>
      <w:marRight w:val="0"/>
      <w:marTop w:val="0"/>
      <w:marBottom w:val="0"/>
      <w:divBdr>
        <w:top w:val="none" w:sz="0" w:space="0" w:color="auto"/>
        <w:left w:val="none" w:sz="0" w:space="0" w:color="auto"/>
        <w:bottom w:val="none" w:sz="0" w:space="0" w:color="auto"/>
        <w:right w:val="none" w:sz="0" w:space="0" w:color="auto"/>
      </w:divBdr>
    </w:div>
    <w:div w:id="1610504358">
      <w:bodyDiv w:val="1"/>
      <w:marLeft w:val="0"/>
      <w:marRight w:val="0"/>
      <w:marTop w:val="0"/>
      <w:marBottom w:val="0"/>
      <w:divBdr>
        <w:top w:val="none" w:sz="0" w:space="0" w:color="auto"/>
        <w:left w:val="none" w:sz="0" w:space="0" w:color="auto"/>
        <w:bottom w:val="none" w:sz="0" w:space="0" w:color="auto"/>
        <w:right w:val="none" w:sz="0" w:space="0" w:color="auto"/>
      </w:divBdr>
    </w:div>
    <w:div w:id="1623464538">
      <w:bodyDiv w:val="1"/>
      <w:marLeft w:val="0"/>
      <w:marRight w:val="0"/>
      <w:marTop w:val="0"/>
      <w:marBottom w:val="0"/>
      <w:divBdr>
        <w:top w:val="none" w:sz="0" w:space="0" w:color="auto"/>
        <w:left w:val="none" w:sz="0" w:space="0" w:color="auto"/>
        <w:bottom w:val="none" w:sz="0" w:space="0" w:color="auto"/>
        <w:right w:val="none" w:sz="0" w:space="0" w:color="auto"/>
      </w:divBdr>
    </w:div>
    <w:div w:id="1625773532">
      <w:bodyDiv w:val="1"/>
      <w:marLeft w:val="0"/>
      <w:marRight w:val="0"/>
      <w:marTop w:val="0"/>
      <w:marBottom w:val="0"/>
      <w:divBdr>
        <w:top w:val="none" w:sz="0" w:space="0" w:color="auto"/>
        <w:left w:val="none" w:sz="0" w:space="0" w:color="auto"/>
        <w:bottom w:val="none" w:sz="0" w:space="0" w:color="auto"/>
        <w:right w:val="none" w:sz="0" w:space="0" w:color="auto"/>
      </w:divBdr>
    </w:div>
    <w:div w:id="1642031922">
      <w:bodyDiv w:val="1"/>
      <w:marLeft w:val="0"/>
      <w:marRight w:val="0"/>
      <w:marTop w:val="0"/>
      <w:marBottom w:val="0"/>
      <w:divBdr>
        <w:top w:val="none" w:sz="0" w:space="0" w:color="auto"/>
        <w:left w:val="none" w:sz="0" w:space="0" w:color="auto"/>
        <w:bottom w:val="none" w:sz="0" w:space="0" w:color="auto"/>
        <w:right w:val="none" w:sz="0" w:space="0" w:color="auto"/>
      </w:divBdr>
    </w:div>
    <w:div w:id="1659071906">
      <w:bodyDiv w:val="1"/>
      <w:marLeft w:val="0"/>
      <w:marRight w:val="0"/>
      <w:marTop w:val="0"/>
      <w:marBottom w:val="0"/>
      <w:divBdr>
        <w:top w:val="none" w:sz="0" w:space="0" w:color="auto"/>
        <w:left w:val="none" w:sz="0" w:space="0" w:color="auto"/>
        <w:bottom w:val="none" w:sz="0" w:space="0" w:color="auto"/>
        <w:right w:val="none" w:sz="0" w:space="0" w:color="auto"/>
      </w:divBdr>
    </w:div>
    <w:div w:id="1682732643">
      <w:bodyDiv w:val="1"/>
      <w:marLeft w:val="0"/>
      <w:marRight w:val="0"/>
      <w:marTop w:val="0"/>
      <w:marBottom w:val="0"/>
      <w:divBdr>
        <w:top w:val="none" w:sz="0" w:space="0" w:color="auto"/>
        <w:left w:val="none" w:sz="0" w:space="0" w:color="auto"/>
        <w:bottom w:val="none" w:sz="0" w:space="0" w:color="auto"/>
        <w:right w:val="none" w:sz="0" w:space="0" w:color="auto"/>
      </w:divBdr>
    </w:div>
    <w:div w:id="1685202594">
      <w:bodyDiv w:val="1"/>
      <w:marLeft w:val="0"/>
      <w:marRight w:val="0"/>
      <w:marTop w:val="0"/>
      <w:marBottom w:val="0"/>
      <w:divBdr>
        <w:top w:val="none" w:sz="0" w:space="0" w:color="auto"/>
        <w:left w:val="none" w:sz="0" w:space="0" w:color="auto"/>
        <w:bottom w:val="none" w:sz="0" w:space="0" w:color="auto"/>
        <w:right w:val="none" w:sz="0" w:space="0" w:color="auto"/>
      </w:divBdr>
    </w:div>
    <w:div w:id="1686521880">
      <w:bodyDiv w:val="1"/>
      <w:marLeft w:val="0"/>
      <w:marRight w:val="0"/>
      <w:marTop w:val="0"/>
      <w:marBottom w:val="0"/>
      <w:divBdr>
        <w:top w:val="none" w:sz="0" w:space="0" w:color="auto"/>
        <w:left w:val="none" w:sz="0" w:space="0" w:color="auto"/>
        <w:bottom w:val="none" w:sz="0" w:space="0" w:color="auto"/>
        <w:right w:val="none" w:sz="0" w:space="0" w:color="auto"/>
      </w:divBdr>
    </w:div>
    <w:div w:id="1700932683">
      <w:bodyDiv w:val="1"/>
      <w:marLeft w:val="0"/>
      <w:marRight w:val="0"/>
      <w:marTop w:val="0"/>
      <w:marBottom w:val="0"/>
      <w:divBdr>
        <w:top w:val="none" w:sz="0" w:space="0" w:color="auto"/>
        <w:left w:val="none" w:sz="0" w:space="0" w:color="auto"/>
        <w:bottom w:val="none" w:sz="0" w:space="0" w:color="auto"/>
        <w:right w:val="none" w:sz="0" w:space="0" w:color="auto"/>
      </w:divBdr>
    </w:div>
    <w:div w:id="1744183900">
      <w:bodyDiv w:val="1"/>
      <w:marLeft w:val="0"/>
      <w:marRight w:val="0"/>
      <w:marTop w:val="0"/>
      <w:marBottom w:val="0"/>
      <w:divBdr>
        <w:top w:val="none" w:sz="0" w:space="0" w:color="auto"/>
        <w:left w:val="none" w:sz="0" w:space="0" w:color="auto"/>
        <w:bottom w:val="none" w:sz="0" w:space="0" w:color="auto"/>
        <w:right w:val="none" w:sz="0" w:space="0" w:color="auto"/>
      </w:divBdr>
    </w:div>
    <w:div w:id="1752965120">
      <w:bodyDiv w:val="1"/>
      <w:marLeft w:val="0"/>
      <w:marRight w:val="0"/>
      <w:marTop w:val="0"/>
      <w:marBottom w:val="0"/>
      <w:divBdr>
        <w:top w:val="none" w:sz="0" w:space="0" w:color="auto"/>
        <w:left w:val="none" w:sz="0" w:space="0" w:color="auto"/>
        <w:bottom w:val="none" w:sz="0" w:space="0" w:color="auto"/>
        <w:right w:val="none" w:sz="0" w:space="0" w:color="auto"/>
      </w:divBdr>
    </w:div>
    <w:div w:id="1757511296">
      <w:bodyDiv w:val="1"/>
      <w:marLeft w:val="0"/>
      <w:marRight w:val="0"/>
      <w:marTop w:val="0"/>
      <w:marBottom w:val="0"/>
      <w:divBdr>
        <w:top w:val="none" w:sz="0" w:space="0" w:color="auto"/>
        <w:left w:val="none" w:sz="0" w:space="0" w:color="auto"/>
        <w:bottom w:val="none" w:sz="0" w:space="0" w:color="auto"/>
        <w:right w:val="none" w:sz="0" w:space="0" w:color="auto"/>
      </w:divBdr>
    </w:div>
    <w:div w:id="1788770411">
      <w:bodyDiv w:val="1"/>
      <w:marLeft w:val="0"/>
      <w:marRight w:val="0"/>
      <w:marTop w:val="0"/>
      <w:marBottom w:val="0"/>
      <w:divBdr>
        <w:top w:val="none" w:sz="0" w:space="0" w:color="auto"/>
        <w:left w:val="none" w:sz="0" w:space="0" w:color="auto"/>
        <w:bottom w:val="none" w:sz="0" w:space="0" w:color="auto"/>
        <w:right w:val="none" w:sz="0" w:space="0" w:color="auto"/>
      </w:divBdr>
    </w:div>
    <w:div w:id="1801797552">
      <w:bodyDiv w:val="1"/>
      <w:marLeft w:val="0"/>
      <w:marRight w:val="0"/>
      <w:marTop w:val="0"/>
      <w:marBottom w:val="0"/>
      <w:divBdr>
        <w:top w:val="none" w:sz="0" w:space="0" w:color="auto"/>
        <w:left w:val="none" w:sz="0" w:space="0" w:color="auto"/>
        <w:bottom w:val="none" w:sz="0" w:space="0" w:color="auto"/>
        <w:right w:val="none" w:sz="0" w:space="0" w:color="auto"/>
      </w:divBdr>
    </w:div>
    <w:div w:id="1801797834">
      <w:bodyDiv w:val="1"/>
      <w:marLeft w:val="0"/>
      <w:marRight w:val="0"/>
      <w:marTop w:val="0"/>
      <w:marBottom w:val="0"/>
      <w:divBdr>
        <w:top w:val="none" w:sz="0" w:space="0" w:color="auto"/>
        <w:left w:val="none" w:sz="0" w:space="0" w:color="auto"/>
        <w:bottom w:val="none" w:sz="0" w:space="0" w:color="auto"/>
        <w:right w:val="none" w:sz="0" w:space="0" w:color="auto"/>
      </w:divBdr>
    </w:div>
    <w:div w:id="1808278171">
      <w:bodyDiv w:val="1"/>
      <w:marLeft w:val="0"/>
      <w:marRight w:val="0"/>
      <w:marTop w:val="0"/>
      <w:marBottom w:val="0"/>
      <w:divBdr>
        <w:top w:val="none" w:sz="0" w:space="0" w:color="auto"/>
        <w:left w:val="none" w:sz="0" w:space="0" w:color="auto"/>
        <w:bottom w:val="none" w:sz="0" w:space="0" w:color="auto"/>
        <w:right w:val="none" w:sz="0" w:space="0" w:color="auto"/>
      </w:divBdr>
    </w:div>
    <w:div w:id="1837380778">
      <w:bodyDiv w:val="1"/>
      <w:marLeft w:val="0"/>
      <w:marRight w:val="0"/>
      <w:marTop w:val="0"/>
      <w:marBottom w:val="0"/>
      <w:divBdr>
        <w:top w:val="none" w:sz="0" w:space="0" w:color="auto"/>
        <w:left w:val="none" w:sz="0" w:space="0" w:color="auto"/>
        <w:bottom w:val="none" w:sz="0" w:space="0" w:color="auto"/>
        <w:right w:val="none" w:sz="0" w:space="0" w:color="auto"/>
      </w:divBdr>
    </w:div>
    <w:div w:id="1840465519">
      <w:bodyDiv w:val="1"/>
      <w:marLeft w:val="0"/>
      <w:marRight w:val="0"/>
      <w:marTop w:val="0"/>
      <w:marBottom w:val="0"/>
      <w:divBdr>
        <w:top w:val="none" w:sz="0" w:space="0" w:color="auto"/>
        <w:left w:val="none" w:sz="0" w:space="0" w:color="auto"/>
        <w:bottom w:val="none" w:sz="0" w:space="0" w:color="auto"/>
        <w:right w:val="none" w:sz="0" w:space="0" w:color="auto"/>
      </w:divBdr>
    </w:div>
    <w:div w:id="1843619482">
      <w:bodyDiv w:val="1"/>
      <w:marLeft w:val="0"/>
      <w:marRight w:val="0"/>
      <w:marTop w:val="0"/>
      <w:marBottom w:val="0"/>
      <w:divBdr>
        <w:top w:val="none" w:sz="0" w:space="0" w:color="auto"/>
        <w:left w:val="none" w:sz="0" w:space="0" w:color="auto"/>
        <w:bottom w:val="none" w:sz="0" w:space="0" w:color="auto"/>
        <w:right w:val="none" w:sz="0" w:space="0" w:color="auto"/>
      </w:divBdr>
    </w:div>
    <w:div w:id="1856923033">
      <w:bodyDiv w:val="1"/>
      <w:marLeft w:val="0"/>
      <w:marRight w:val="0"/>
      <w:marTop w:val="0"/>
      <w:marBottom w:val="0"/>
      <w:divBdr>
        <w:top w:val="none" w:sz="0" w:space="0" w:color="auto"/>
        <w:left w:val="none" w:sz="0" w:space="0" w:color="auto"/>
        <w:bottom w:val="none" w:sz="0" w:space="0" w:color="auto"/>
        <w:right w:val="none" w:sz="0" w:space="0" w:color="auto"/>
      </w:divBdr>
    </w:div>
    <w:div w:id="1886679561">
      <w:bodyDiv w:val="1"/>
      <w:marLeft w:val="0"/>
      <w:marRight w:val="0"/>
      <w:marTop w:val="0"/>
      <w:marBottom w:val="0"/>
      <w:divBdr>
        <w:top w:val="none" w:sz="0" w:space="0" w:color="auto"/>
        <w:left w:val="none" w:sz="0" w:space="0" w:color="auto"/>
        <w:bottom w:val="none" w:sz="0" w:space="0" w:color="auto"/>
        <w:right w:val="none" w:sz="0" w:space="0" w:color="auto"/>
      </w:divBdr>
    </w:div>
    <w:div w:id="1890801145">
      <w:bodyDiv w:val="1"/>
      <w:marLeft w:val="0"/>
      <w:marRight w:val="0"/>
      <w:marTop w:val="0"/>
      <w:marBottom w:val="0"/>
      <w:divBdr>
        <w:top w:val="none" w:sz="0" w:space="0" w:color="auto"/>
        <w:left w:val="none" w:sz="0" w:space="0" w:color="auto"/>
        <w:bottom w:val="none" w:sz="0" w:space="0" w:color="auto"/>
        <w:right w:val="none" w:sz="0" w:space="0" w:color="auto"/>
      </w:divBdr>
    </w:div>
    <w:div w:id="1953899113">
      <w:bodyDiv w:val="1"/>
      <w:marLeft w:val="0"/>
      <w:marRight w:val="0"/>
      <w:marTop w:val="0"/>
      <w:marBottom w:val="0"/>
      <w:divBdr>
        <w:top w:val="none" w:sz="0" w:space="0" w:color="auto"/>
        <w:left w:val="none" w:sz="0" w:space="0" w:color="auto"/>
        <w:bottom w:val="none" w:sz="0" w:space="0" w:color="auto"/>
        <w:right w:val="none" w:sz="0" w:space="0" w:color="auto"/>
      </w:divBdr>
    </w:div>
    <w:div w:id="1954897777">
      <w:bodyDiv w:val="1"/>
      <w:marLeft w:val="0"/>
      <w:marRight w:val="0"/>
      <w:marTop w:val="0"/>
      <w:marBottom w:val="0"/>
      <w:divBdr>
        <w:top w:val="none" w:sz="0" w:space="0" w:color="auto"/>
        <w:left w:val="none" w:sz="0" w:space="0" w:color="auto"/>
        <w:bottom w:val="none" w:sz="0" w:space="0" w:color="auto"/>
        <w:right w:val="none" w:sz="0" w:space="0" w:color="auto"/>
      </w:divBdr>
    </w:div>
    <w:div w:id="1959486701">
      <w:bodyDiv w:val="1"/>
      <w:marLeft w:val="0"/>
      <w:marRight w:val="0"/>
      <w:marTop w:val="0"/>
      <w:marBottom w:val="0"/>
      <w:divBdr>
        <w:top w:val="none" w:sz="0" w:space="0" w:color="auto"/>
        <w:left w:val="none" w:sz="0" w:space="0" w:color="auto"/>
        <w:bottom w:val="none" w:sz="0" w:space="0" w:color="auto"/>
        <w:right w:val="none" w:sz="0" w:space="0" w:color="auto"/>
      </w:divBdr>
    </w:div>
    <w:div w:id="1984700486">
      <w:bodyDiv w:val="1"/>
      <w:marLeft w:val="0"/>
      <w:marRight w:val="0"/>
      <w:marTop w:val="0"/>
      <w:marBottom w:val="0"/>
      <w:divBdr>
        <w:top w:val="none" w:sz="0" w:space="0" w:color="auto"/>
        <w:left w:val="none" w:sz="0" w:space="0" w:color="auto"/>
        <w:bottom w:val="none" w:sz="0" w:space="0" w:color="auto"/>
        <w:right w:val="none" w:sz="0" w:space="0" w:color="auto"/>
      </w:divBdr>
    </w:div>
    <w:div w:id="2052343349">
      <w:bodyDiv w:val="1"/>
      <w:marLeft w:val="0"/>
      <w:marRight w:val="0"/>
      <w:marTop w:val="0"/>
      <w:marBottom w:val="0"/>
      <w:divBdr>
        <w:top w:val="none" w:sz="0" w:space="0" w:color="auto"/>
        <w:left w:val="none" w:sz="0" w:space="0" w:color="auto"/>
        <w:bottom w:val="none" w:sz="0" w:space="0" w:color="auto"/>
        <w:right w:val="none" w:sz="0" w:space="0" w:color="auto"/>
      </w:divBdr>
    </w:div>
    <w:div w:id="2056462910">
      <w:bodyDiv w:val="1"/>
      <w:marLeft w:val="0"/>
      <w:marRight w:val="0"/>
      <w:marTop w:val="0"/>
      <w:marBottom w:val="0"/>
      <w:divBdr>
        <w:top w:val="none" w:sz="0" w:space="0" w:color="auto"/>
        <w:left w:val="none" w:sz="0" w:space="0" w:color="auto"/>
        <w:bottom w:val="none" w:sz="0" w:space="0" w:color="auto"/>
        <w:right w:val="none" w:sz="0" w:space="0" w:color="auto"/>
      </w:divBdr>
    </w:div>
    <w:div w:id="2097510379">
      <w:bodyDiv w:val="1"/>
      <w:marLeft w:val="0"/>
      <w:marRight w:val="0"/>
      <w:marTop w:val="0"/>
      <w:marBottom w:val="0"/>
      <w:divBdr>
        <w:top w:val="none" w:sz="0" w:space="0" w:color="auto"/>
        <w:left w:val="none" w:sz="0" w:space="0" w:color="auto"/>
        <w:bottom w:val="none" w:sz="0" w:space="0" w:color="auto"/>
        <w:right w:val="none" w:sz="0" w:space="0" w:color="auto"/>
      </w:divBdr>
    </w:div>
    <w:div w:id="2111123687">
      <w:bodyDiv w:val="1"/>
      <w:marLeft w:val="0"/>
      <w:marRight w:val="0"/>
      <w:marTop w:val="0"/>
      <w:marBottom w:val="0"/>
      <w:divBdr>
        <w:top w:val="none" w:sz="0" w:space="0" w:color="auto"/>
        <w:left w:val="none" w:sz="0" w:space="0" w:color="auto"/>
        <w:bottom w:val="none" w:sz="0" w:space="0" w:color="auto"/>
        <w:right w:val="none" w:sz="0" w:space="0" w:color="auto"/>
      </w:divBdr>
    </w:div>
    <w:div w:id="2111466564">
      <w:bodyDiv w:val="1"/>
      <w:marLeft w:val="0"/>
      <w:marRight w:val="0"/>
      <w:marTop w:val="0"/>
      <w:marBottom w:val="0"/>
      <w:divBdr>
        <w:top w:val="none" w:sz="0" w:space="0" w:color="auto"/>
        <w:left w:val="none" w:sz="0" w:space="0" w:color="auto"/>
        <w:bottom w:val="none" w:sz="0" w:space="0" w:color="auto"/>
        <w:right w:val="none" w:sz="0" w:space="0" w:color="auto"/>
      </w:divBdr>
    </w:div>
    <w:div w:id="2115054608">
      <w:bodyDiv w:val="1"/>
      <w:marLeft w:val="0"/>
      <w:marRight w:val="0"/>
      <w:marTop w:val="0"/>
      <w:marBottom w:val="0"/>
      <w:divBdr>
        <w:top w:val="none" w:sz="0" w:space="0" w:color="auto"/>
        <w:left w:val="none" w:sz="0" w:space="0" w:color="auto"/>
        <w:bottom w:val="none" w:sz="0" w:space="0" w:color="auto"/>
        <w:right w:val="none" w:sz="0" w:space="0" w:color="auto"/>
      </w:divBdr>
    </w:div>
    <w:div w:id="2120097907">
      <w:bodyDiv w:val="1"/>
      <w:marLeft w:val="0"/>
      <w:marRight w:val="0"/>
      <w:marTop w:val="0"/>
      <w:marBottom w:val="0"/>
      <w:divBdr>
        <w:top w:val="none" w:sz="0" w:space="0" w:color="auto"/>
        <w:left w:val="none" w:sz="0" w:space="0" w:color="auto"/>
        <w:bottom w:val="none" w:sz="0" w:space="0" w:color="auto"/>
        <w:right w:val="none" w:sz="0" w:space="0" w:color="auto"/>
      </w:divBdr>
    </w:div>
    <w:div w:id="213478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endnotes.xml.rels><?xml version="1.0" encoding="UTF-8" standalone="yes"?>
<Relationships xmlns="http://schemas.openxmlformats.org/package/2006/relationships"><Relationship Id="rId3" Type="http://schemas.openxmlformats.org/officeDocument/2006/relationships/hyperlink" Target="https://app.cfe.mx/Aplicaciones/CCFE/Tarifas/TarifasCRECasa/Tarifas/TarifaDAC.aspx" TargetMode="External"/><Relationship Id="rId2" Type="http://schemas.openxmlformats.org/officeDocument/2006/relationships/hyperlink" Target="https://www.inegi.org.mx/sistemas/bie/" TargetMode="External"/><Relationship Id="rId1" Type="http://schemas.openxmlformats.org/officeDocument/2006/relationships/hyperlink" Target="https://infosen.senado.gob.mx/sgsp/gaceta/64/3/2021-05-06-1/assets/documentos/CFE_Informe_Anual_2020.pdf" TargetMode="External"/><Relationship Id="rId6" Type="http://schemas.openxmlformats.org/officeDocument/2006/relationships/hyperlink" Target="https://rpc.ift.org.mx/vrpc" TargetMode="External"/><Relationship Id="rId5" Type="http://schemas.openxmlformats.org/officeDocument/2006/relationships/hyperlink" Target="https://contrata.telmex.com/pyme-lineas-nuevas-oferta" TargetMode="External"/><Relationship Id="rId4" Type="http://schemas.openxmlformats.org/officeDocument/2006/relationships/hyperlink" Target="https://www.officedepot.com.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95C74CB7D422840B786EEDDE91761D8" ma:contentTypeVersion="10" ma:contentTypeDescription="Crear nuevo documento." ma:contentTypeScope="" ma:versionID="737b858f1b3f56bbe086b3e473a1ba0f">
  <xsd:schema xmlns:xsd="http://www.w3.org/2001/XMLSchema" xmlns:xs="http://www.w3.org/2001/XMLSchema" xmlns:p="http://schemas.microsoft.com/office/2006/metadata/properties" xmlns:ns3="f8285a26-431d-4d2f-bbe5-a6f707ecbea4" xmlns:ns4="7ae18a52-1cad-42c0-9c93-c432353da928" targetNamespace="http://schemas.microsoft.com/office/2006/metadata/properties" ma:root="true" ma:fieldsID="b1dbcd7f9a9d546e4aedf072f99cb8d6" ns3:_="" ns4:_="">
    <xsd:import namespace="f8285a26-431d-4d2f-bbe5-a6f707ecbea4"/>
    <xsd:import namespace="7ae18a52-1cad-42c0-9c93-c432353da92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285a26-431d-4d2f-bbe5-a6f707ecbe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e18a52-1cad-42c0-9c93-c432353da928"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68FEB-B0B7-4F43-B3C3-446A28FDE0DC}">
  <ds:schemaRefs>
    <ds:schemaRef ds:uri="http://schemas.microsoft.com/office/2006/documentManagement/types"/>
    <ds:schemaRef ds:uri="7ae18a52-1cad-42c0-9c93-c432353da928"/>
    <ds:schemaRef ds:uri="http://www.w3.org/XML/1998/namespace"/>
    <ds:schemaRef ds:uri="f8285a26-431d-4d2f-bbe5-a6f707ecbea4"/>
    <ds:schemaRef ds:uri="http://purl.org/dc/elements/1.1/"/>
    <ds:schemaRef ds:uri="http://schemas.openxmlformats.org/package/2006/metadata/core-properties"/>
    <ds:schemaRef ds:uri="http://schemas.microsoft.com/office/2006/metadata/properties"/>
    <ds:schemaRef ds:uri="http://purl.org/dc/terms/"/>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BB010161-6F66-4BE2-9BA6-4AD3F6F1270F}">
  <ds:schemaRefs>
    <ds:schemaRef ds:uri="http://schemas.microsoft.com/sharepoint/v3/contenttype/forms"/>
  </ds:schemaRefs>
</ds:datastoreItem>
</file>

<file path=customXml/itemProps3.xml><?xml version="1.0" encoding="utf-8"?>
<ds:datastoreItem xmlns:ds="http://schemas.openxmlformats.org/officeDocument/2006/customXml" ds:itemID="{E38CE2CB-5B28-43F5-B8BB-759FC89A2A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285a26-431d-4d2f-bbe5-a6f707ecbea4"/>
    <ds:schemaRef ds:uri="7ae18a52-1cad-42c0-9c93-c432353da9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929DD5-5A40-483A-BB2B-CD2264932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21166</Words>
  <Characters>116416</Characters>
  <Application>Microsoft Office Word</Application>
  <DocSecurity>4</DocSecurity>
  <Lines>970</Lines>
  <Paragraphs>274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Electricidad</dc:creator>
  <cp:keywords/>
  <dc:description/>
  <cp:lastModifiedBy>Karla Daniela Lopez Chavez</cp:lastModifiedBy>
  <cp:revision>2</cp:revision>
  <cp:lastPrinted>2017-09-26T14:41:00Z</cp:lastPrinted>
  <dcterms:created xsi:type="dcterms:W3CDTF">2022-07-22T19:51:00Z</dcterms:created>
  <dcterms:modified xsi:type="dcterms:W3CDTF">2022-07-22T19:51:00Z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0x010100C95C74CB7D422840B786EEDDE91761D8</vt:lpwstr>
  </property>
</Properties>
</file>