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0DF" w:rsidRPr="008D1B05" w:rsidRDefault="00D72C84" w:rsidP="00D72C84">
      <w:pPr>
        <w:pStyle w:val="Texto"/>
        <w:spacing w:after="120" w:line="240" w:lineRule="atLeast"/>
        <w:ind w:left="720" w:hanging="431"/>
        <w:jc w:val="center"/>
        <w:rPr>
          <w:rFonts w:ascii="Soberana Texto" w:hAnsi="Soberana Texto"/>
          <w:b/>
          <w:sz w:val="22"/>
          <w:szCs w:val="22"/>
          <w:lang w:val="es-MX"/>
        </w:rPr>
      </w:pPr>
      <w:bookmarkStart w:id="0" w:name="_GoBack"/>
      <w:bookmarkEnd w:id="0"/>
      <w:r w:rsidRPr="00D72C84">
        <w:rPr>
          <w:rFonts w:ascii="Soberana Texto" w:hAnsi="Soberana Texto"/>
          <w:b/>
          <w:sz w:val="22"/>
          <w:szCs w:val="22"/>
          <w:lang w:val="es-MX"/>
        </w:rPr>
        <w:t>Anexo 7</w:t>
      </w:r>
    </w:p>
    <w:p w:rsidR="001330DF" w:rsidRPr="008D1B05" w:rsidRDefault="00D72C84" w:rsidP="00FB6CAE">
      <w:pPr>
        <w:pStyle w:val="Texto"/>
        <w:spacing w:after="120" w:line="240" w:lineRule="atLeast"/>
        <w:ind w:firstLine="289"/>
        <w:jc w:val="center"/>
        <w:rPr>
          <w:rFonts w:ascii="Soberana Texto" w:hAnsi="Soberana Texto"/>
          <w:b/>
          <w:sz w:val="22"/>
          <w:szCs w:val="22"/>
          <w:lang w:val="es-MX"/>
        </w:rPr>
      </w:pPr>
      <w:r w:rsidRPr="00D72C84">
        <w:rPr>
          <w:rFonts w:ascii="Soberana Texto" w:hAnsi="Soberana Texto"/>
          <w:b/>
          <w:sz w:val="22"/>
          <w:szCs w:val="22"/>
          <w:lang w:val="es-MX"/>
        </w:rPr>
        <w:t>Reportes regulatorios de almacenes generales de depósito</w:t>
      </w:r>
    </w:p>
    <w:p w:rsidR="001330DF" w:rsidRPr="008D1B05" w:rsidRDefault="00D72C84" w:rsidP="00FB6CAE">
      <w:pPr>
        <w:pStyle w:val="Texto"/>
        <w:spacing w:after="120" w:line="240" w:lineRule="atLeast"/>
        <w:ind w:firstLine="289"/>
        <w:jc w:val="center"/>
        <w:rPr>
          <w:rFonts w:ascii="Soberana Texto" w:hAnsi="Soberana Texto"/>
          <w:b/>
          <w:sz w:val="22"/>
          <w:szCs w:val="22"/>
          <w:lang w:val="es-MX"/>
        </w:rPr>
      </w:pPr>
      <w:r w:rsidRPr="00D72C84">
        <w:rPr>
          <w:rFonts w:ascii="Soberana Texto" w:hAnsi="Soberana Texto"/>
          <w:b/>
          <w:sz w:val="22"/>
          <w:szCs w:val="22"/>
          <w:lang w:val="es-MX"/>
        </w:rPr>
        <w:t>Índice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"/>
        <w:gridCol w:w="192"/>
        <w:gridCol w:w="1133"/>
        <w:gridCol w:w="5935"/>
        <w:gridCol w:w="1531"/>
      </w:tblGrid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R01 Catálogo mínimo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A-0111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Catálogo mínimo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R04 Cartera de crédito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D72C84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i/>
                <w:i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i/>
                <w:iCs/>
                <w:color w:val="000000"/>
                <w:sz w:val="20"/>
                <w:szCs w:val="20"/>
                <w:lang w:eastAsia="es-MX"/>
              </w:rPr>
              <w:t>Información detallada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C-0431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créditos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R05 Otras cuentas por cobrar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B-0521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deudores por servicios, deudores en trámite de regularización y otros deudores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R06 Bienes adjudicados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B-0621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bienes adjudicados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R08 Captación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D-0841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préstamos bancarios y de otros organismos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R10 Reclasificaciones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A-1011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Reclasificaciones en el balance general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A-1012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Reclasificaciones en el estado de resultados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R12 Consolidación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A-1219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AE2B0E" w:rsidP="00AE2B0E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Balance general del almacén general de d</w:t>
            </w:r>
            <w:r w:rsidR="009A3C57"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epósito con sus subsidiarias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A-1220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AE2B0E" w:rsidP="00AE2B0E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</w:t>
            </w:r>
            <w:r w:rsidR="009A3C57"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 xml:space="preserve">stado de resultados </w:t>
            </w:r>
            <w:r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del a</w:t>
            </w:r>
            <w:r w:rsidR="009A3C57"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 xml:space="preserve">lmacén </w:t>
            </w:r>
            <w:r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general de d</w:t>
            </w:r>
            <w:r w:rsidR="009A3C57"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epósito con sus subsidiarias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R13 Estados financieros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A-1311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Estado de variaciones en el capital contable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A-1316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Estado de flujos de efectivo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B-1321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Balance general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B-1322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Estado de resultados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R14 Información cualitativa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A-1413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Número de funcionarios, empleados y sucursales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Trimestral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B-1421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datos estadísticos de bodegas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C-1431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Aviso de inicio de operación, arrendamiento o habilitación de bodegas y locales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Por evento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R18 Otras cuentas por pagar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B-1821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otros acreedores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9A3C57" w:rsidRPr="00FB6CAE" w:rsidTr="00D72C84">
        <w:trPr>
          <w:cantSplit/>
          <w:trHeight w:val="20"/>
        </w:trPr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Serie R23 Depósito de bienes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b/>
                <w:bCs/>
                <w:color w:val="000000"/>
                <w:sz w:val="20"/>
                <w:szCs w:val="20"/>
                <w:lang w:eastAsia="es-MX"/>
              </w:rPr>
              <w:t>Periodicidad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A-2311</w:t>
            </w:r>
          </w:p>
        </w:tc>
        <w:tc>
          <w:tcPr>
            <w:tcW w:w="5935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certificados de depósito</w:t>
            </w:r>
          </w:p>
        </w:tc>
        <w:tc>
          <w:tcPr>
            <w:tcW w:w="1531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  <w:tr w:rsidR="009A3C57" w:rsidRPr="00FB6CAE" w:rsidTr="00D72C84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vAlign w:val="center"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B-2321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Desagregado de bonos de prenda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9A3C57" w:rsidRPr="00FB6CAE" w:rsidRDefault="009A3C57" w:rsidP="009A3C57">
            <w:pPr>
              <w:spacing w:after="0" w:line="240" w:lineRule="auto"/>
              <w:jc w:val="center"/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</w:pPr>
            <w:r w:rsidRPr="00FB6CAE">
              <w:rPr>
                <w:rFonts w:ascii="Soberana Texto" w:eastAsia="Times New Roman" w:hAnsi="Soberana Texto" w:cs="Times New Roman"/>
                <w:color w:val="000000"/>
                <w:sz w:val="20"/>
                <w:szCs w:val="20"/>
                <w:lang w:eastAsia="es-MX"/>
              </w:rPr>
              <w:t>Mensual</w:t>
            </w:r>
          </w:p>
        </w:tc>
      </w:tr>
    </w:tbl>
    <w:p w:rsidR="009A3C57" w:rsidRPr="007210E7" w:rsidRDefault="009A3C57" w:rsidP="001330DF">
      <w:pPr>
        <w:spacing w:after="120" w:line="240" w:lineRule="auto"/>
        <w:rPr>
          <w:rFonts w:ascii="Soberana Texto" w:hAnsi="Soberana Texto"/>
        </w:rPr>
      </w:pPr>
    </w:p>
    <w:sectPr w:rsidR="009A3C57" w:rsidRPr="007210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Texto">
    <w:altName w:val="Times New Roman"/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E9"/>
    <w:rsid w:val="000461CE"/>
    <w:rsid w:val="00052D66"/>
    <w:rsid w:val="000627E6"/>
    <w:rsid w:val="00102323"/>
    <w:rsid w:val="001330DF"/>
    <w:rsid w:val="00210A85"/>
    <w:rsid w:val="002F6D67"/>
    <w:rsid w:val="0043697F"/>
    <w:rsid w:val="00467E38"/>
    <w:rsid w:val="005D183C"/>
    <w:rsid w:val="005E5AF3"/>
    <w:rsid w:val="00641669"/>
    <w:rsid w:val="006A7EE5"/>
    <w:rsid w:val="007210E7"/>
    <w:rsid w:val="00747BDB"/>
    <w:rsid w:val="007A75E9"/>
    <w:rsid w:val="007D6C43"/>
    <w:rsid w:val="00870145"/>
    <w:rsid w:val="008D1B05"/>
    <w:rsid w:val="00965841"/>
    <w:rsid w:val="00992044"/>
    <w:rsid w:val="009A3335"/>
    <w:rsid w:val="009A3C57"/>
    <w:rsid w:val="009C20E4"/>
    <w:rsid w:val="00A0752D"/>
    <w:rsid w:val="00AE2B0E"/>
    <w:rsid w:val="00AE6B36"/>
    <w:rsid w:val="00B00D94"/>
    <w:rsid w:val="00B3118D"/>
    <w:rsid w:val="00C01DE3"/>
    <w:rsid w:val="00C20CF5"/>
    <w:rsid w:val="00C54840"/>
    <w:rsid w:val="00D13E6B"/>
    <w:rsid w:val="00D42777"/>
    <w:rsid w:val="00D72C84"/>
    <w:rsid w:val="00E92F37"/>
    <w:rsid w:val="00F154E2"/>
    <w:rsid w:val="00FB4BB2"/>
    <w:rsid w:val="00FB6CAE"/>
    <w:rsid w:val="00FE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9FA758-397E-45A2-AD95-A3F80470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FE4C0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FE4C04"/>
    <w:rPr>
      <w:rFonts w:ascii="Arial" w:eastAsia="Times New Roman" w:hAnsi="Arial" w:cs="Arial"/>
      <w:sz w:val="18"/>
      <w:szCs w:val="20"/>
      <w:lang w:val="es-ES" w:eastAsia="es-ES"/>
    </w:rPr>
  </w:style>
  <w:style w:type="table" w:styleId="Tablaconcuadrcula">
    <w:name w:val="Table Grid"/>
    <w:basedOn w:val="Tablanormal"/>
    <w:rsid w:val="00FE4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Reinoso Dueñas Lorenzo Rafael</dc:creator>
  <cp:keywords/>
  <dc:description/>
  <cp:lastModifiedBy>Martínez Núñez Carlos Alberto</cp:lastModifiedBy>
  <cp:revision>19</cp:revision>
  <cp:lastPrinted>2014-12-17T01:46:00Z</cp:lastPrinted>
  <dcterms:created xsi:type="dcterms:W3CDTF">2014-12-10T19:19:00Z</dcterms:created>
  <dcterms:modified xsi:type="dcterms:W3CDTF">2015-08-07T19:12:00Z</dcterms:modified>
</cp:coreProperties>
</file>