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6C" w:rsidRPr="00A629B8" w:rsidRDefault="00DC190D" w:rsidP="0034029C">
      <w:pPr>
        <w:pStyle w:val="Texto"/>
        <w:spacing w:after="240" w:line="240" w:lineRule="atLeast"/>
        <w:ind w:firstLine="0"/>
        <w:jc w:val="center"/>
        <w:rPr>
          <w:rFonts w:ascii="Soberana Texto" w:hAnsi="Soberana Texto"/>
          <w:b/>
          <w:sz w:val="22"/>
          <w:szCs w:val="22"/>
          <w:u w:val="single"/>
        </w:rPr>
      </w:pPr>
      <w:r w:rsidRPr="00A629B8">
        <w:rPr>
          <w:rFonts w:ascii="Soberana Texto" w:hAnsi="Soberana Texto"/>
          <w:b/>
          <w:sz w:val="22"/>
          <w:szCs w:val="22"/>
          <w:u w:val="single"/>
        </w:rPr>
        <w:t xml:space="preserve">SERIE </w:t>
      </w:r>
      <w:r w:rsidR="00F9466C" w:rsidRPr="00A629B8">
        <w:rPr>
          <w:rFonts w:ascii="Soberana Texto" w:hAnsi="Soberana Texto"/>
          <w:b/>
          <w:sz w:val="22"/>
          <w:szCs w:val="22"/>
          <w:u w:val="single"/>
        </w:rPr>
        <w:t>R0</w:t>
      </w:r>
      <w:r w:rsidR="00273E4C" w:rsidRPr="00A629B8">
        <w:rPr>
          <w:rFonts w:ascii="Soberana Texto" w:hAnsi="Soberana Texto"/>
          <w:b/>
          <w:sz w:val="22"/>
          <w:szCs w:val="22"/>
          <w:u w:val="single"/>
        </w:rPr>
        <w:t>3</w:t>
      </w:r>
      <w:r w:rsidR="00F9466C" w:rsidRPr="00A629B8">
        <w:rPr>
          <w:rFonts w:ascii="Soberana Texto" w:hAnsi="Soberana Texto"/>
          <w:b/>
          <w:sz w:val="22"/>
          <w:szCs w:val="22"/>
          <w:u w:val="single"/>
        </w:rPr>
        <w:t xml:space="preserve"> INVERSIONES EN VALORES (RESULTADOS DE INVERSIONES EN VALORES)</w:t>
      </w:r>
    </w:p>
    <w:p w:rsidR="00DC190D" w:rsidRPr="00883514" w:rsidRDefault="00DC190D" w:rsidP="00A76D4F">
      <w:pPr>
        <w:pStyle w:val="Texto"/>
        <w:spacing w:after="120" w:line="240" w:lineRule="atLeast"/>
        <w:ind w:firstLine="0"/>
        <w:rPr>
          <w:rFonts w:ascii="Soberana Texto" w:hAnsi="Soberana Texto"/>
          <w:sz w:val="21"/>
          <w:szCs w:val="21"/>
        </w:rPr>
      </w:pPr>
      <w:r w:rsidRPr="00883514">
        <w:rPr>
          <w:rFonts w:ascii="Soberana Texto" w:hAnsi="Soberana Texto"/>
          <w:sz w:val="21"/>
          <w:szCs w:val="21"/>
        </w:rPr>
        <w:t xml:space="preserve">Esta serie se integra por un (1) reporte, cuya frecuencia de elaboración y presentación debe ser </w:t>
      </w:r>
      <w:r w:rsidRPr="00883514">
        <w:rPr>
          <w:rFonts w:ascii="Soberana Texto" w:hAnsi="Soberana Texto"/>
          <w:b/>
          <w:sz w:val="21"/>
          <w:szCs w:val="21"/>
          <w:u w:val="single"/>
        </w:rPr>
        <w:t>trimestral</w:t>
      </w:r>
      <w:r w:rsidRPr="00883514">
        <w:rPr>
          <w:rFonts w:ascii="Soberana Texto" w:hAnsi="Soberana Texto"/>
          <w:sz w:val="21"/>
          <w:szCs w:val="21"/>
        </w:rPr>
        <w:t>.</w:t>
      </w:r>
    </w:p>
    <w:p w:rsidR="00F9466C" w:rsidRPr="009D2EEB" w:rsidRDefault="00F9466C" w:rsidP="0034029C">
      <w:pPr>
        <w:pStyle w:val="Texto"/>
        <w:spacing w:before="240" w:after="240" w:line="240" w:lineRule="atLeast"/>
        <w:ind w:firstLine="0"/>
        <w:rPr>
          <w:rFonts w:ascii="Soberana Texto" w:hAnsi="Soberana Texto"/>
          <w:b/>
          <w:sz w:val="20"/>
        </w:rPr>
      </w:pPr>
      <w:r w:rsidRPr="009D2EEB">
        <w:rPr>
          <w:rFonts w:ascii="Soberana Texto" w:hAnsi="Soberana Texto"/>
          <w:b/>
          <w:sz w:val="20"/>
        </w:rPr>
        <w:t>REPORTE</w:t>
      </w:r>
    </w:p>
    <w:tbl>
      <w:tblPr>
        <w:tblW w:w="4987" w:type="pct"/>
        <w:jc w:val="center"/>
        <w:tblCellMar>
          <w:left w:w="70" w:type="dxa"/>
          <w:right w:w="70" w:type="dxa"/>
        </w:tblCellMar>
        <w:tblLook w:val="0000" w:firstRow="0" w:lastRow="0" w:firstColumn="0" w:lastColumn="0" w:noHBand="0" w:noVBand="0"/>
      </w:tblPr>
      <w:tblGrid>
        <w:gridCol w:w="1417"/>
        <w:gridCol w:w="7540"/>
      </w:tblGrid>
      <w:tr w:rsidR="0034029C" w:rsidRPr="00883514" w:rsidTr="00273E4C">
        <w:trPr>
          <w:jc w:val="center"/>
        </w:trPr>
        <w:tc>
          <w:tcPr>
            <w:tcW w:w="791" w:type="pct"/>
            <w:noWrap/>
          </w:tcPr>
          <w:p w:rsidR="0034029C" w:rsidRPr="00883514" w:rsidRDefault="0034029C" w:rsidP="00DC190D">
            <w:pPr>
              <w:pStyle w:val="Texto"/>
              <w:spacing w:after="0" w:line="240" w:lineRule="atLeast"/>
              <w:ind w:firstLine="0"/>
              <w:rPr>
                <w:rFonts w:ascii="Soberana Texto" w:hAnsi="Soberana Texto"/>
                <w:b/>
                <w:sz w:val="21"/>
                <w:szCs w:val="21"/>
              </w:rPr>
            </w:pPr>
            <w:r w:rsidRPr="00883514">
              <w:rPr>
                <w:rFonts w:ascii="Soberana Texto" w:hAnsi="Soberana Texto"/>
                <w:b/>
                <w:sz w:val="21"/>
                <w:szCs w:val="21"/>
              </w:rPr>
              <w:t>C</w:t>
            </w:r>
            <w:r w:rsidR="00DC190D" w:rsidRPr="00883514">
              <w:rPr>
                <w:rFonts w:ascii="Soberana Texto" w:hAnsi="Soberana Texto"/>
                <w:b/>
                <w:sz w:val="21"/>
                <w:szCs w:val="21"/>
              </w:rPr>
              <w:t>-</w:t>
            </w:r>
            <w:r w:rsidRPr="00883514">
              <w:rPr>
                <w:rFonts w:ascii="Soberana Texto" w:hAnsi="Soberana Texto"/>
                <w:b/>
                <w:sz w:val="21"/>
                <w:szCs w:val="21"/>
              </w:rPr>
              <w:t>0331</w:t>
            </w:r>
          </w:p>
        </w:tc>
        <w:tc>
          <w:tcPr>
            <w:tcW w:w="4209" w:type="pct"/>
          </w:tcPr>
          <w:p w:rsidR="0034029C" w:rsidRPr="00883514" w:rsidRDefault="0034029C" w:rsidP="00DD7F78">
            <w:pPr>
              <w:pStyle w:val="Texto"/>
              <w:spacing w:after="120" w:line="240" w:lineRule="atLeast"/>
              <w:ind w:firstLine="0"/>
              <w:rPr>
                <w:rFonts w:ascii="Soberana Texto" w:hAnsi="Soberana Texto"/>
                <w:b/>
                <w:sz w:val="21"/>
                <w:szCs w:val="21"/>
              </w:rPr>
            </w:pPr>
            <w:r w:rsidRPr="00883514">
              <w:rPr>
                <w:rFonts w:ascii="Soberana Texto" w:hAnsi="Soberana Texto"/>
                <w:b/>
                <w:sz w:val="21"/>
                <w:szCs w:val="21"/>
              </w:rPr>
              <w:t>Resultados de títulos valuados a valor razonable y conservados al vencimiento</w:t>
            </w:r>
          </w:p>
          <w:p w:rsidR="0034029C" w:rsidRPr="00883514" w:rsidRDefault="00BE3F66" w:rsidP="00DC190D">
            <w:pPr>
              <w:pStyle w:val="Texto"/>
              <w:spacing w:after="120" w:line="240" w:lineRule="atLeast"/>
              <w:ind w:firstLine="0"/>
              <w:rPr>
                <w:rFonts w:ascii="Soberana Texto" w:hAnsi="Soberana Texto"/>
                <w:sz w:val="21"/>
                <w:szCs w:val="21"/>
              </w:rPr>
            </w:pPr>
            <w:r w:rsidRPr="00883514">
              <w:rPr>
                <w:rFonts w:ascii="Soberana Texto" w:hAnsi="Soberana Texto"/>
                <w:sz w:val="21"/>
                <w:szCs w:val="21"/>
              </w:rPr>
              <w:t>En este reporte se muestra el saldo al cierre del tercer mes de cada trimestre, el saldo diario promedio del tercer mes de cada trimestre, los resultados generados por intereses en el tercer mes de cada trimestre, los resultados por compraventa y por valuación a valor razonable de los títulos que se valúan a valor razonable, tanto para negociar como disponibles para la venta, así como el decremento por la baja de valor de los títulos valores conservados a vencimiento.</w:t>
            </w:r>
            <w:r w:rsidR="00DC190D" w:rsidRPr="00883514">
              <w:rPr>
                <w:rFonts w:ascii="Soberana Texto" w:hAnsi="Soberana Texto"/>
                <w:sz w:val="21"/>
                <w:szCs w:val="21"/>
              </w:rPr>
              <w:t xml:space="preserve"> </w:t>
            </w:r>
            <w:r w:rsidR="0034029C" w:rsidRPr="00883514">
              <w:rPr>
                <w:rFonts w:ascii="Soberana Texto" w:hAnsi="Soberana Texto"/>
                <w:sz w:val="21"/>
                <w:szCs w:val="21"/>
              </w:rPr>
              <w:t xml:space="preserve">El reporte se solicita en </w:t>
            </w:r>
            <w:r w:rsidR="007B0393" w:rsidRPr="00883514">
              <w:rPr>
                <w:rFonts w:ascii="Soberana Texto" w:hAnsi="Soberana Texto"/>
                <w:sz w:val="21"/>
                <w:szCs w:val="21"/>
              </w:rPr>
              <w:t>un</w:t>
            </w:r>
            <w:r w:rsidR="0034029C" w:rsidRPr="00883514">
              <w:rPr>
                <w:rFonts w:ascii="Soberana Texto" w:hAnsi="Soberana Texto"/>
                <w:sz w:val="21"/>
                <w:szCs w:val="21"/>
              </w:rPr>
              <w:t xml:space="preserve"> subtotal:</w:t>
            </w:r>
          </w:p>
          <w:p w:rsidR="0034029C" w:rsidRPr="00883514" w:rsidRDefault="0034029C" w:rsidP="00DC190D">
            <w:pPr>
              <w:pStyle w:val="Texto"/>
              <w:spacing w:after="120" w:line="240" w:lineRule="atLeast"/>
              <w:ind w:left="697" w:hanging="391"/>
              <w:rPr>
                <w:rFonts w:ascii="Soberana Texto" w:hAnsi="Soberana Texto"/>
                <w:sz w:val="21"/>
                <w:szCs w:val="21"/>
              </w:rPr>
            </w:pPr>
            <w:r w:rsidRPr="00883514">
              <w:rPr>
                <w:rFonts w:ascii="Soberana Texto" w:hAnsi="Soberana Texto"/>
                <w:sz w:val="21"/>
                <w:szCs w:val="21"/>
              </w:rPr>
              <w:sym w:font="Symbol" w:char="F0B7"/>
            </w:r>
            <w:r w:rsidRPr="00883514">
              <w:rPr>
                <w:rFonts w:ascii="Soberana Texto" w:hAnsi="Soberana Texto"/>
                <w:sz w:val="21"/>
                <w:szCs w:val="21"/>
              </w:rPr>
              <w:tab/>
              <w:t>Moneda nacional y UDIS valorizadas en pesos.</w:t>
            </w:r>
          </w:p>
          <w:p w:rsidR="009D2EEB" w:rsidRPr="00883514" w:rsidRDefault="009D2EEB" w:rsidP="009D2EEB">
            <w:pPr>
              <w:pStyle w:val="Texto"/>
              <w:spacing w:after="120" w:line="240" w:lineRule="atLeast"/>
              <w:ind w:firstLine="0"/>
              <w:rPr>
                <w:rFonts w:ascii="Soberana Texto" w:hAnsi="Soberana Texto"/>
                <w:sz w:val="21"/>
                <w:szCs w:val="21"/>
              </w:rPr>
            </w:pPr>
            <w:r w:rsidRPr="00883514">
              <w:rPr>
                <w:rFonts w:ascii="Soberana Texto" w:hAnsi="Soberana Texto"/>
                <w:sz w:val="21"/>
                <w:szCs w:val="21"/>
              </w:rPr>
              <w:t xml:space="preserve">Este reporte regulatorio aplica exclusivamente a las </w:t>
            </w:r>
            <w:r w:rsidR="00EC6F9C">
              <w:rPr>
                <w:rFonts w:ascii="Soberana Texto" w:hAnsi="Soberana Texto"/>
                <w:sz w:val="21"/>
                <w:szCs w:val="21"/>
              </w:rPr>
              <w:t xml:space="preserve">Sociedades Financieras </w:t>
            </w:r>
            <w:r w:rsidR="00AC1BE2">
              <w:rPr>
                <w:rFonts w:ascii="Soberana Texto" w:hAnsi="Soberana Texto"/>
                <w:sz w:val="21"/>
                <w:szCs w:val="21"/>
              </w:rPr>
              <w:t>Populares</w:t>
            </w:r>
            <w:r w:rsidRPr="00883514">
              <w:rPr>
                <w:rFonts w:ascii="Soberana Texto" w:hAnsi="Soberana Texto"/>
                <w:sz w:val="21"/>
                <w:szCs w:val="21"/>
              </w:rPr>
              <w:t xml:space="preserve"> con </w:t>
            </w:r>
            <w:r w:rsidRPr="00883514">
              <w:rPr>
                <w:rFonts w:ascii="Soberana Texto" w:hAnsi="Soberana Texto"/>
                <w:b/>
                <w:i/>
                <w:sz w:val="21"/>
                <w:szCs w:val="21"/>
                <w:u w:val="single"/>
              </w:rPr>
              <w:t>Nivel de operaciones cuyos activos totales netos, sean iguales o superiores al equivalente en pesos de 280</w:t>
            </w:r>
            <w:proofErr w:type="gramStart"/>
            <w:r w:rsidRPr="00883514">
              <w:rPr>
                <w:rFonts w:ascii="Soberana Texto" w:hAnsi="Soberana Texto"/>
                <w:b/>
                <w:i/>
                <w:sz w:val="21"/>
                <w:szCs w:val="21"/>
                <w:u w:val="single"/>
              </w:rPr>
              <w:t>,000,000</w:t>
            </w:r>
            <w:proofErr w:type="gramEnd"/>
            <w:r w:rsidRPr="00883514">
              <w:rPr>
                <w:rFonts w:ascii="Soberana Texto" w:hAnsi="Soberana Texto"/>
                <w:b/>
                <w:i/>
                <w:sz w:val="21"/>
                <w:szCs w:val="21"/>
                <w:u w:val="single"/>
              </w:rPr>
              <w:t xml:space="preserve"> de UDIS</w:t>
            </w:r>
            <w:r w:rsidRPr="00883514">
              <w:rPr>
                <w:rFonts w:ascii="Soberana Texto" w:hAnsi="Soberana Texto"/>
                <w:sz w:val="21"/>
                <w:szCs w:val="21"/>
              </w:rPr>
              <w:t>.</w:t>
            </w:r>
          </w:p>
        </w:tc>
      </w:tr>
    </w:tbl>
    <w:p w:rsidR="0034029C" w:rsidRPr="00883514" w:rsidRDefault="0034029C" w:rsidP="0034029C">
      <w:pPr>
        <w:pStyle w:val="Texto"/>
        <w:spacing w:before="240" w:after="120" w:line="240" w:lineRule="atLeast"/>
        <w:ind w:firstLine="0"/>
        <w:rPr>
          <w:rFonts w:ascii="Soberana Texto" w:hAnsi="Soberana Texto"/>
          <w:sz w:val="21"/>
          <w:szCs w:val="21"/>
        </w:rPr>
      </w:pPr>
      <w:r w:rsidRPr="00883514">
        <w:rPr>
          <w:rFonts w:ascii="Soberana Texto" w:hAnsi="Soberana Texto"/>
          <w:sz w:val="21"/>
          <w:szCs w:val="21"/>
        </w:rPr>
        <w:t>Para el</w:t>
      </w:r>
      <w:r w:rsidR="00883514">
        <w:rPr>
          <w:rFonts w:ascii="Soberana Texto" w:hAnsi="Soberana Texto"/>
          <w:sz w:val="21"/>
          <w:szCs w:val="21"/>
        </w:rPr>
        <w:t xml:space="preserve"> llenado del reporte </w:t>
      </w:r>
      <w:r w:rsidR="006C4198" w:rsidRPr="00883514">
        <w:rPr>
          <w:rFonts w:ascii="Soberana Texto" w:hAnsi="Soberana Texto"/>
          <w:b/>
          <w:sz w:val="21"/>
          <w:szCs w:val="21"/>
        </w:rPr>
        <w:t>C</w:t>
      </w:r>
      <w:r w:rsidR="00273E4C" w:rsidRPr="00883514">
        <w:rPr>
          <w:rFonts w:ascii="Soberana Texto" w:hAnsi="Soberana Texto"/>
          <w:b/>
          <w:sz w:val="21"/>
          <w:szCs w:val="21"/>
        </w:rPr>
        <w:t>-0331</w:t>
      </w:r>
      <w:r w:rsidR="00273E4C" w:rsidRPr="00883514">
        <w:rPr>
          <w:rFonts w:ascii="Soberana Texto" w:hAnsi="Soberana Texto"/>
          <w:sz w:val="21"/>
          <w:szCs w:val="21"/>
        </w:rPr>
        <w:t xml:space="preserve"> </w:t>
      </w:r>
      <w:r w:rsidRPr="00883514">
        <w:rPr>
          <w:rFonts w:ascii="Soberana Texto" w:hAnsi="Soberana Texto"/>
          <w:sz w:val="21"/>
          <w:szCs w:val="21"/>
        </w:rPr>
        <w:t>es necesario tener en consideración los siguientes aspectos:</w:t>
      </w:r>
    </w:p>
    <w:p w:rsidR="008C1537" w:rsidRPr="00883514" w:rsidRDefault="008C1537" w:rsidP="008C1537">
      <w:pPr>
        <w:pStyle w:val="Texto"/>
        <w:spacing w:before="240" w:after="120" w:line="240" w:lineRule="atLeast"/>
        <w:ind w:firstLine="0"/>
        <w:rPr>
          <w:rFonts w:ascii="Soberana Texto" w:hAnsi="Soberana Texto"/>
          <w:i/>
          <w:sz w:val="21"/>
          <w:szCs w:val="21"/>
          <w:u w:val="single"/>
        </w:rPr>
      </w:pPr>
      <w:r w:rsidRPr="00883514">
        <w:rPr>
          <w:rFonts w:ascii="Soberana Texto" w:hAnsi="Soberana Texto"/>
          <w:i/>
          <w:sz w:val="21"/>
          <w:szCs w:val="21"/>
          <w:u w:val="single"/>
        </w:rPr>
        <w:t xml:space="preserve">Los </w:t>
      </w:r>
      <w:r w:rsidR="00273E4C" w:rsidRPr="00883514">
        <w:rPr>
          <w:rFonts w:ascii="Soberana Texto" w:hAnsi="Soberana Texto"/>
          <w:i/>
          <w:sz w:val="21"/>
          <w:szCs w:val="21"/>
          <w:u w:val="single"/>
        </w:rPr>
        <w:t>datos presentad</w:t>
      </w:r>
      <w:r w:rsidRPr="00883514">
        <w:rPr>
          <w:rFonts w:ascii="Soberana Texto" w:hAnsi="Soberana Texto"/>
          <w:i/>
          <w:sz w:val="21"/>
          <w:szCs w:val="21"/>
          <w:u w:val="single"/>
        </w:rPr>
        <w:t>os en este reporte, deben coincidir con los</w:t>
      </w:r>
      <w:r w:rsidR="00273E4C" w:rsidRPr="00883514">
        <w:rPr>
          <w:rFonts w:ascii="Soberana Texto" w:hAnsi="Soberana Texto"/>
          <w:i/>
          <w:sz w:val="21"/>
          <w:szCs w:val="21"/>
          <w:u w:val="single"/>
        </w:rPr>
        <w:t xml:space="preserve"> saldos</w:t>
      </w:r>
      <w:r w:rsidRPr="00883514">
        <w:rPr>
          <w:rFonts w:ascii="Soberana Texto" w:hAnsi="Soberana Texto"/>
          <w:i/>
          <w:sz w:val="21"/>
          <w:szCs w:val="21"/>
          <w:u w:val="single"/>
        </w:rPr>
        <w:t xml:space="preserve"> </w:t>
      </w:r>
      <w:r w:rsidR="00273E4C" w:rsidRPr="00883514">
        <w:rPr>
          <w:rFonts w:ascii="Soberana Texto" w:hAnsi="Soberana Texto"/>
          <w:i/>
          <w:sz w:val="21"/>
          <w:szCs w:val="21"/>
          <w:u w:val="single"/>
        </w:rPr>
        <w:t>de los rubros y conceptos correspondientes al</w:t>
      </w:r>
      <w:r w:rsidR="00882337" w:rsidRPr="00883514">
        <w:rPr>
          <w:rFonts w:ascii="Soberana Texto" w:hAnsi="Soberana Texto"/>
          <w:i/>
          <w:sz w:val="21"/>
          <w:szCs w:val="21"/>
          <w:u w:val="single"/>
        </w:rPr>
        <w:t xml:space="preserve"> reporte </w:t>
      </w:r>
      <w:r w:rsidRPr="00883514">
        <w:rPr>
          <w:rFonts w:ascii="Soberana Texto" w:hAnsi="Soberana Texto"/>
          <w:i/>
          <w:sz w:val="21"/>
          <w:szCs w:val="21"/>
          <w:u w:val="single"/>
        </w:rPr>
        <w:t>A</w:t>
      </w:r>
      <w:r w:rsidR="00882337" w:rsidRPr="00883514">
        <w:rPr>
          <w:rFonts w:ascii="Soberana Texto" w:hAnsi="Soberana Texto"/>
          <w:i/>
          <w:sz w:val="21"/>
          <w:szCs w:val="21"/>
          <w:u w:val="single"/>
        </w:rPr>
        <w:t>-0111 Catálogo m</w:t>
      </w:r>
      <w:r w:rsidRPr="00883514">
        <w:rPr>
          <w:rFonts w:ascii="Soberana Texto" w:hAnsi="Soberana Texto"/>
          <w:i/>
          <w:sz w:val="21"/>
          <w:szCs w:val="21"/>
          <w:u w:val="single"/>
        </w:rPr>
        <w:t>ínimo</w:t>
      </w:r>
      <w:r w:rsidR="00882337" w:rsidRPr="00883514">
        <w:rPr>
          <w:rFonts w:ascii="Soberana Texto" w:hAnsi="Soberana Texto"/>
          <w:sz w:val="21"/>
          <w:szCs w:val="21"/>
        </w:rPr>
        <w:t>, por tipo de moneda, es decir en moneda nacional y UDIS valorizadas en pesos.</w:t>
      </w:r>
    </w:p>
    <w:p w:rsidR="00F9466C" w:rsidRPr="00883514" w:rsidRDefault="00F9466C" w:rsidP="006C4198">
      <w:pPr>
        <w:pStyle w:val="Texto"/>
        <w:spacing w:before="240" w:after="240" w:line="240" w:lineRule="atLeast"/>
        <w:ind w:firstLine="0"/>
        <w:rPr>
          <w:rFonts w:ascii="Soberana Texto" w:hAnsi="Soberana Texto"/>
          <w:b/>
          <w:sz w:val="21"/>
          <w:szCs w:val="21"/>
        </w:rPr>
      </w:pPr>
      <w:r w:rsidRPr="00883514">
        <w:rPr>
          <w:rFonts w:ascii="Soberana Texto" w:hAnsi="Soberana Texto"/>
          <w:b/>
          <w:sz w:val="21"/>
          <w:szCs w:val="21"/>
        </w:rPr>
        <w:t>FORMATO DE CAPTURA</w:t>
      </w:r>
    </w:p>
    <w:p w:rsidR="00017214" w:rsidRPr="00883514" w:rsidRDefault="009D2EEB" w:rsidP="00017214">
      <w:pPr>
        <w:pStyle w:val="Texto"/>
        <w:spacing w:after="240" w:line="240" w:lineRule="atLeast"/>
        <w:ind w:firstLine="0"/>
        <w:rPr>
          <w:rFonts w:ascii="Soberana Texto" w:hAnsi="Soberana Texto"/>
          <w:sz w:val="21"/>
          <w:szCs w:val="21"/>
        </w:rPr>
      </w:pPr>
      <w:r w:rsidRPr="00883514">
        <w:rPr>
          <w:rFonts w:ascii="Soberana Texto" w:hAnsi="Soberana Texto"/>
          <w:sz w:val="21"/>
          <w:szCs w:val="21"/>
        </w:rPr>
        <w:t xml:space="preserve">Las </w:t>
      </w:r>
      <w:r w:rsidR="00EC6F9C">
        <w:rPr>
          <w:rFonts w:ascii="Soberana Texto" w:hAnsi="Soberana Texto"/>
          <w:sz w:val="21"/>
          <w:szCs w:val="21"/>
        </w:rPr>
        <w:t xml:space="preserve">Sociedades Financieras </w:t>
      </w:r>
      <w:r w:rsidR="00AC1BE2">
        <w:rPr>
          <w:rFonts w:ascii="Soberana Texto" w:hAnsi="Soberana Texto"/>
          <w:sz w:val="21"/>
          <w:szCs w:val="21"/>
        </w:rPr>
        <w:t>Populares</w:t>
      </w:r>
      <w:r w:rsidR="00017214" w:rsidRPr="00883514">
        <w:rPr>
          <w:rFonts w:ascii="Soberana Texto" w:hAnsi="Soberana Texto"/>
          <w:sz w:val="21"/>
          <w:szCs w:val="21"/>
        </w:rPr>
        <w:t xml:space="preserve"> llevarán a cabo el envío de la información relacionada con el reporte </w:t>
      </w:r>
      <w:r w:rsidR="00017214" w:rsidRPr="00883514">
        <w:rPr>
          <w:rFonts w:ascii="Soberana Texto" w:hAnsi="Soberana Texto"/>
          <w:b/>
          <w:sz w:val="21"/>
          <w:szCs w:val="21"/>
        </w:rPr>
        <w:t>C</w:t>
      </w:r>
      <w:r w:rsidR="00273E4C" w:rsidRPr="00883514">
        <w:rPr>
          <w:rFonts w:ascii="Soberana Texto" w:hAnsi="Soberana Texto"/>
          <w:b/>
          <w:sz w:val="21"/>
          <w:szCs w:val="21"/>
        </w:rPr>
        <w:t>-</w:t>
      </w:r>
      <w:r w:rsidR="00017214" w:rsidRPr="00883514">
        <w:rPr>
          <w:rFonts w:ascii="Soberana Texto" w:hAnsi="Soberana Texto"/>
          <w:b/>
          <w:sz w:val="21"/>
          <w:szCs w:val="21"/>
        </w:rPr>
        <w:t>0331</w:t>
      </w:r>
      <w:r w:rsidR="00273E4C" w:rsidRPr="00883514">
        <w:rPr>
          <w:rFonts w:ascii="Soberana Texto" w:hAnsi="Soberana Texto"/>
          <w:sz w:val="21"/>
          <w:szCs w:val="21"/>
        </w:rPr>
        <w:t>,</w:t>
      </w:r>
      <w:r w:rsidR="00017214" w:rsidRPr="00883514">
        <w:rPr>
          <w:rFonts w:ascii="Soberana Texto" w:hAnsi="Soberana Texto"/>
          <w:sz w:val="21"/>
          <w:szCs w:val="21"/>
        </w:rPr>
        <w:t xml:space="preserve"> descrito anteriormente</w:t>
      </w:r>
      <w:r w:rsidR="00273E4C" w:rsidRPr="00883514">
        <w:rPr>
          <w:rFonts w:ascii="Soberana Texto" w:hAnsi="Soberana Texto"/>
          <w:sz w:val="21"/>
          <w:szCs w:val="21"/>
        </w:rPr>
        <w:t>,</w:t>
      </w:r>
      <w:r w:rsidR="00017214" w:rsidRPr="00883514">
        <w:rPr>
          <w:rFonts w:ascii="Soberana Texto" w:hAnsi="Soberana Texto"/>
          <w:sz w:val="21"/>
          <w:szCs w:val="21"/>
        </w:rPr>
        <w:t xml:space="preserve"> mediante la utilización del siguiente forma</w:t>
      </w:r>
      <w:r w:rsidR="00273E4C" w:rsidRPr="00883514">
        <w:rPr>
          <w:rFonts w:ascii="Soberana Texto" w:hAnsi="Soberana Texto"/>
          <w:sz w:val="21"/>
          <w:szCs w:val="21"/>
        </w:rPr>
        <w:t>t</w:t>
      </w:r>
      <w:r w:rsidR="00017214" w:rsidRPr="00883514">
        <w:rPr>
          <w:rFonts w:ascii="Soberana Texto" w:hAnsi="Soberana Texto"/>
          <w:sz w:val="21"/>
          <w:szCs w:val="21"/>
        </w:rPr>
        <w:t xml:space="preserve">o de </w:t>
      </w:r>
      <w:r w:rsidR="00273E4C" w:rsidRPr="00883514">
        <w:rPr>
          <w:rFonts w:ascii="Soberana Texto" w:hAnsi="Soberana Texto"/>
          <w:sz w:val="21"/>
          <w:szCs w:val="21"/>
        </w:rPr>
        <w:t>captura</w:t>
      </w:r>
      <w:r w:rsidR="00017214" w:rsidRPr="00883514">
        <w:rPr>
          <w:rFonts w:ascii="Soberana Texto" w:hAnsi="Soberana Texto"/>
          <w:sz w:val="21"/>
          <w:szCs w:val="21"/>
        </w:rPr>
        <w:t>:</w:t>
      </w:r>
    </w:p>
    <w:tbl>
      <w:tblPr>
        <w:tblW w:w="4989" w:type="pct"/>
        <w:jc w:val="center"/>
        <w:tblCellMar>
          <w:top w:w="28" w:type="dxa"/>
          <w:left w:w="70" w:type="dxa"/>
          <w:bottom w:w="28" w:type="dxa"/>
          <w:right w:w="70" w:type="dxa"/>
        </w:tblCellMar>
        <w:tblLook w:val="04A0" w:firstRow="1" w:lastRow="0" w:firstColumn="1" w:lastColumn="0" w:noHBand="0" w:noVBand="1"/>
      </w:tblPr>
      <w:tblGrid>
        <w:gridCol w:w="2835"/>
        <w:gridCol w:w="6125"/>
      </w:tblGrid>
      <w:tr w:rsidR="006C4198" w:rsidRPr="009D2EEB" w:rsidTr="00DD7F78">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6C4198" w:rsidRPr="009D2EEB" w:rsidRDefault="006C4198" w:rsidP="006C4198">
            <w:pPr>
              <w:spacing w:after="0" w:line="240" w:lineRule="atLeast"/>
              <w:jc w:val="center"/>
              <w:rPr>
                <w:rFonts w:ascii="Soberana Texto" w:eastAsia="Times New Roman" w:hAnsi="Soberana Texto" w:cs="Arial"/>
                <w:b/>
                <w:bCs/>
                <w:color w:val="000000"/>
                <w:sz w:val="20"/>
                <w:szCs w:val="20"/>
                <w:lang w:val="es-ES" w:eastAsia="es-ES"/>
              </w:rPr>
            </w:pPr>
            <w:r w:rsidRPr="009D2EEB">
              <w:rPr>
                <w:rFonts w:ascii="Soberana Texto" w:eastAsia="Times New Roman" w:hAnsi="Soberana Texto" w:cs="Arial"/>
                <w:b/>
                <w:bCs/>
                <w:color w:val="000000"/>
                <w:sz w:val="20"/>
                <w:szCs w:val="20"/>
                <w:lang w:val="es-ES" w:eastAsia="es-ES"/>
              </w:rPr>
              <w:t>INFORMACIÓN SOLICITADA</w:t>
            </w:r>
          </w:p>
        </w:tc>
      </w:tr>
      <w:tr w:rsidR="00005EC4" w:rsidRPr="009D2EEB" w:rsidTr="007E60D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PERIODO</w:t>
            </w:r>
          </w:p>
        </w:tc>
      </w:tr>
      <w:tr w:rsidR="000A7050" w:rsidRPr="009D2EEB" w:rsidTr="007E60D8">
        <w:trPr>
          <w:cantSplit/>
          <w:trHeight w:val="20"/>
          <w:jc w:val="center"/>
        </w:trPr>
        <w:tc>
          <w:tcPr>
            <w:tcW w:w="1582" w:type="pct"/>
            <w:vMerge/>
            <w:tcBorders>
              <w:left w:val="single" w:sz="8" w:space="0" w:color="auto"/>
              <w:right w:val="single" w:sz="8" w:space="0" w:color="auto"/>
            </w:tcBorders>
            <w:shd w:val="clear" w:color="auto" w:fill="auto"/>
            <w:vAlign w:val="center"/>
          </w:tcPr>
          <w:p w:rsidR="000A7050" w:rsidRPr="009D2EEB" w:rsidRDefault="000A7050"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tcPr>
          <w:p w:rsidR="00AC1BE2" w:rsidRPr="00AC1BE2" w:rsidRDefault="000A7050" w:rsidP="00AC1BE2">
            <w:pPr>
              <w:spacing w:after="0" w:line="240" w:lineRule="atLeast"/>
              <w:rPr>
                <w:rFonts w:ascii="Soberana Texto" w:hAnsi="Soberana Texto" w:cs="Arial"/>
                <w:sz w:val="20"/>
                <w:szCs w:val="20"/>
              </w:rPr>
            </w:pPr>
            <w:r w:rsidRPr="009D2EEB">
              <w:rPr>
                <w:rFonts w:ascii="Soberana Texto" w:hAnsi="Soberana Texto" w:cs="Arial"/>
                <w:sz w:val="20"/>
                <w:szCs w:val="20"/>
              </w:rPr>
              <w:t>CLAVE DE</w:t>
            </w:r>
            <w:r w:rsidR="00AC1BE2">
              <w:rPr>
                <w:rFonts w:ascii="Soberana Texto" w:hAnsi="Soberana Texto" w:cs="Arial"/>
                <w:sz w:val="20"/>
                <w:szCs w:val="20"/>
              </w:rPr>
              <w:t xml:space="preserve"> </w:t>
            </w:r>
            <w:r w:rsidRPr="009D2EEB">
              <w:rPr>
                <w:rFonts w:ascii="Soberana Texto" w:hAnsi="Soberana Texto" w:cs="Arial"/>
                <w:sz w:val="20"/>
                <w:szCs w:val="20"/>
              </w:rPr>
              <w:t>L</w:t>
            </w:r>
            <w:r w:rsidR="00AC1BE2">
              <w:rPr>
                <w:rFonts w:ascii="Soberana Texto" w:hAnsi="Soberana Texto" w:cs="Arial"/>
                <w:sz w:val="20"/>
                <w:szCs w:val="20"/>
              </w:rPr>
              <w:t>A FEDERACIÓN</w:t>
            </w:r>
          </w:p>
        </w:tc>
      </w:tr>
      <w:tr w:rsidR="00005EC4" w:rsidRPr="009D2EEB" w:rsidTr="007E60D8">
        <w:trPr>
          <w:cantSplit/>
          <w:trHeight w:val="20"/>
          <w:jc w:val="center"/>
        </w:trPr>
        <w:tc>
          <w:tcPr>
            <w:tcW w:w="1582" w:type="pct"/>
            <w:vMerge/>
            <w:tcBorders>
              <w:left w:val="single" w:sz="8" w:space="0" w:color="auto"/>
              <w:right w:val="single" w:sz="8" w:space="0" w:color="auto"/>
            </w:tcBorders>
            <w:vAlign w:val="center"/>
            <w:hideMark/>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hideMark/>
          </w:tcPr>
          <w:p w:rsidR="00005EC4" w:rsidRPr="009D2EEB" w:rsidRDefault="00005EC4" w:rsidP="0069475F">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 xml:space="preserve">CLAVE DE LA </w:t>
            </w:r>
            <w:r w:rsidR="0069475F">
              <w:rPr>
                <w:rFonts w:ascii="Soberana Texto" w:eastAsia="Times New Roman" w:hAnsi="Soberana Texto" w:cs="Arial"/>
                <w:color w:val="000000"/>
                <w:sz w:val="20"/>
                <w:szCs w:val="20"/>
                <w:lang w:val="es-ES" w:eastAsia="es-ES"/>
              </w:rPr>
              <w:t>SOCIEDAD FINANCIERA POPULAR</w:t>
            </w:r>
          </w:p>
        </w:tc>
      </w:tr>
      <w:tr w:rsidR="00005EC4" w:rsidRPr="009D2EEB" w:rsidTr="007E60D8">
        <w:trPr>
          <w:cantSplit/>
          <w:trHeight w:val="20"/>
          <w:jc w:val="center"/>
        </w:trPr>
        <w:tc>
          <w:tcPr>
            <w:tcW w:w="1582" w:type="pct"/>
            <w:vMerge/>
            <w:tcBorders>
              <w:left w:val="single" w:sz="8" w:space="0" w:color="auto"/>
              <w:bottom w:val="single" w:sz="8" w:space="0" w:color="000000"/>
              <w:right w:val="single" w:sz="8" w:space="0" w:color="auto"/>
            </w:tcBorders>
            <w:vAlign w:val="center"/>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tcPr>
          <w:p w:rsidR="00005EC4" w:rsidRPr="009D2EEB" w:rsidRDefault="00A70C56" w:rsidP="0069475F">
            <w:pPr>
              <w:spacing w:after="0" w:line="240" w:lineRule="atLeast"/>
              <w:rPr>
                <w:rFonts w:ascii="Soberana Texto" w:eastAsia="Times New Roman" w:hAnsi="Soberana Texto" w:cs="Arial"/>
                <w:color w:val="000000"/>
                <w:sz w:val="20"/>
                <w:szCs w:val="20"/>
                <w:lang w:eastAsia="es-ES"/>
              </w:rPr>
            </w:pPr>
            <w:r w:rsidRPr="009D2EEB">
              <w:rPr>
                <w:rFonts w:ascii="Soberana Texto" w:eastAsia="Times New Roman" w:hAnsi="Soberana Texto" w:cs="Arial"/>
                <w:color w:val="000000"/>
                <w:sz w:val="20"/>
                <w:szCs w:val="20"/>
                <w:lang w:val="es-ES" w:eastAsia="es-ES"/>
              </w:rPr>
              <w:t>CLAVE NIVEL DE LA</w:t>
            </w:r>
            <w:r w:rsidR="007B0393" w:rsidRPr="009D2EEB">
              <w:rPr>
                <w:rFonts w:ascii="Soberana Texto" w:eastAsia="Times New Roman" w:hAnsi="Soberana Texto" w:cs="Arial"/>
                <w:color w:val="000000"/>
                <w:sz w:val="20"/>
                <w:szCs w:val="20"/>
                <w:lang w:val="es-ES" w:eastAsia="es-ES"/>
              </w:rPr>
              <w:t xml:space="preserve"> </w:t>
            </w:r>
            <w:r w:rsidR="0069475F">
              <w:rPr>
                <w:rFonts w:ascii="Soberana Texto" w:eastAsia="Times New Roman" w:hAnsi="Soberana Texto" w:cs="Arial"/>
                <w:color w:val="000000"/>
                <w:sz w:val="20"/>
                <w:szCs w:val="20"/>
                <w:lang w:val="es-ES" w:eastAsia="es-ES"/>
              </w:rPr>
              <w:t>SOCIEDAD FINANCIERA POPULAR</w:t>
            </w:r>
          </w:p>
        </w:tc>
      </w:tr>
      <w:tr w:rsidR="006C4198" w:rsidRPr="009D2EEB" w:rsidTr="00DD7F7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SECCIÓN DE LA INFORMACION FINANCIERA</w:t>
            </w:r>
          </w:p>
        </w:tc>
        <w:tc>
          <w:tcPr>
            <w:tcW w:w="3418" w:type="pct"/>
            <w:tcBorders>
              <w:top w:val="nil"/>
              <w:left w:val="nil"/>
              <w:bottom w:val="single" w:sz="8" w:space="0" w:color="auto"/>
              <w:right w:val="single" w:sz="8" w:space="0" w:color="auto"/>
            </w:tcBorders>
            <w:shd w:val="clear" w:color="auto" w:fill="auto"/>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CONCEPTO</w:t>
            </w:r>
          </w:p>
        </w:tc>
      </w:tr>
      <w:tr w:rsidR="006C4198" w:rsidRPr="009D2EEB" w:rsidTr="00DD7F78">
        <w:trPr>
          <w:cantSplit/>
          <w:trHeight w:val="20"/>
          <w:jc w:val="center"/>
        </w:trPr>
        <w:tc>
          <w:tcPr>
            <w:tcW w:w="1582" w:type="pct"/>
            <w:vMerge/>
            <w:tcBorders>
              <w:left w:val="single" w:sz="8" w:space="0" w:color="auto"/>
              <w:right w:val="single" w:sz="8" w:space="0" w:color="auto"/>
            </w:tcBorders>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SUBREPORTE</w:t>
            </w:r>
          </w:p>
        </w:tc>
      </w:tr>
      <w:tr w:rsidR="00005EC4" w:rsidRPr="009D2EEB" w:rsidTr="00DD7F78">
        <w:trPr>
          <w:cantSplit/>
          <w:trHeight w:val="20"/>
          <w:jc w:val="center"/>
        </w:trPr>
        <w:tc>
          <w:tcPr>
            <w:tcW w:w="1582" w:type="pct"/>
            <w:vMerge/>
            <w:tcBorders>
              <w:left w:val="single" w:sz="8" w:space="0" w:color="auto"/>
              <w:right w:val="single" w:sz="8" w:space="0" w:color="auto"/>
            </w:tcBorders>
            <w:vAlign w:val="center"/>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tcPr>
          <w:p w:rsidR="00005EC4" w:rsidRPr="009D2EEB" w:rsidRDefault="00005EC4"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TIPO DE SALDO</w:t>
            </w:r>
            <w:bookmarkStart w:id="0" w:name="_GoBack"/>
            <w:bookmarkEnd w:id="0"/>
          </w:p>
        </w:tc>
      </w:tr>
      <w:tr w:rsidR="006C4198" w:rsidRPr="009D2EEB" w:rsidTr="00DD7F78">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p>
        </w:tc>
        <w:tc>
          <w:tcPr>
            <w:tcW w:w="3418" w:type="pct"/>
            <w:tcBorders>
              <w:top w:val="nil"/>
              <w:left w:val="nil"/>
              <w:bottom w:val="single" w:sz="8" w:space="0" w:color="auto"/>
              <w:right w:val="single" w:sz="8" w:space="0" w:color="auto"/>
            </w:tcBorders>
            <w:shd w:val="clear" w:color="auto" w:fill="auto"/>
            <w:vAlign w:val="center"/>
            <w:hideMark/>
          </w:tcPr>
          <w:p w:rsidR="006C4198" w:rsidRPr="009D2EEB" w:rsidRDefault="006C4198" w:rsidP="006C4198">
            <w:pPr>
              <w:spacing w:after="0" w:line="240" w:lineRule="atLeast"/>
              <w:rPr>
                <w:rFonts w:ascii="Soberana Texto" w:eastAsia="Times New Roman" w:hAnsi="Soberana Texto" w:cs="Arial"/>
                <w:color w:val="000000"/>
                <w:sz w:val="20"/>
                <w:szCs w:val="20"/>
                <w:lang w:val="es-ES" w:eastAsia="es-ES"/>
              </w:rPr>
            </w:pPr>
            <w:r w:rsidRPr="009D2EEB">
              <w:rPr>
                <w:rFonts w:ascii="Soberana Texto" w:eastAsia="Times New Roman" w:hAnsi="Soberana Texto" w:cs="Arial"/>
                <w:color w:val="000000"/>
                <w:sz w:val="20"/>
                <w:szCs w:val="20"/>
                <w:lang w:val="es-ES" w:eastAsia="es-ES"/>
              </w:rPr>
              <w:t>DATO</w:t>
            </w:r>
          </w:p>
        </w:tc>
      </w:tr>
    </w:tbl>
    <w:p w:rsidR="00A629B8" w:rsidRPr="009D2EEB" w:rsidRDefault="009D2EEB" w:rsidP="00882337">
      <w:pPr>
        <w:pStyle w:val="Texto"/>
        <w:spacing w:before="240" w:after="120" w:line="240" w:lineRule="atLeast"/>
        <w:ind w:firstLine="0"/>
        <w:rPr>
          <w:rFonts w:ascii="Soberana Texto" w:hAnsi="Soberana Texto"/>
          <w:sz w:val="20"/>
        </w:rPr>
      </w:pPr>
      <w:r w:rsidRPr="009D2EEB">
        <w:rPr>
          <w:rFonts w:ascii="Soberana Texto" w:hAnsi="Soberana Texto"/>
          <w:sz w:val="20"/>
        </w:rPr>
        <w:t xml:space="preserve">Las </w:t>
      </w:r>
      <w:r w:rsidR="00EC6F9C">
        <w:rPr>
          <w:rFonts w:ascii="Soberana Texto" w:hAnsi="Soberana Texto"/>
          <w:sz w:val="20"/>
        </w:rPr>
        <w:t xml:space="preserve">Sociedades Financieras </w:t>
      </w:r>
      <w:r w:rsidR="00AC1BE2">
        <w:rPr>
          <w:rFonts w:ascii="Soberana Texto" w:hAnsi="Soberana Texto"/>
          <w:sz w:val="20"/>
        </w:rPr>
        <w:t>Populares</w:t>
      </w:r>
      <w:r w:rsidR="00A629B8" w:rsidRPr="009D2EEB">
        <w:rPr>
          <w:rFonts w:ascii="Soberana Texto" w:hAnsi="Soberana Texto"/>
          <w:sz w:val="20"/>
        </w:rPr>
        <w:t xml:space="preserve"> reportarán la información que se indica en la presente serie, ajustándose a las características y especificaciones que para efectos de llenado y envío de información, se presentan en el Sistema Interinstitucional de Transferencia de Información (SITI) o en el que en su caso dé a conocer la Comisión Nacional Bancaria y de Valores (CNBV).</w:t>
      </w:r>
    </w:p>
    <w:p w:rsidR="00A629B8" w:rsidRPr="009D2EEB" w:rsidRDefault="00A629B8" w:rsidP="00882337">
      <w:pPr>
        <w:pStyle w:val="Texto"/>
        <w:spacing w:before="240" w:after="120" w:line="240" w:lineRule="atLeast"/>
        <w:ind w:firstLine="0"/>
        <w:rPr>
          <w:rFonts w:ascii="Soberana Texto" w:hAnsi="Soberana Texto"/>
          <w:sz w:val="20"/>
        </w:rPr>
        <w:sectPr w:rsidR="00A629B8" w:rsidRPr="009D2EEB" w:rsidSect="00380CB1">
          <w:pgSz w:w="12242" w:h="15842" w:code="1"/>
          <w:pgMar w:top="1134" w:right="1701" w:bottom="1134" w:left="1701" w:header="708" w:footer="708" w:gutter="0"/>
          <w:cols w:space="708"/>
          <w:docGrid w:linePitch="360"/>
        </w:sectPr>
      </w:pPr>
    </w:p>
    <w:p w:rsidR="00661C1C" w:rsidRPr="009D2EEB" w:rsidRDefault="00EC6F9C" w:rsidP="00661C1C">
      <w:pPr>
        <w:pStyle w:val="Texto"/>
        <w:spacing w:after="240" w:line="240" w:lineRule="atLeast"/>
        <w:ind w:firstLine="0"/>
        <w:jc w:val="right"/>
        <w:rPr>
          <w:rFonts w:ascii="Soberana Texto" w:hAnsi="Soberana Texto"/>
          <w:b/>
          <w:sz w:val="12"/>
          <w:szCs w:val="12"/>
        </w:rPr>
      </w:pPr>
      <w:r>
        <w:rPr>
          <w:rFonts w:ascii="Soberana Texto" w:hAnsi="Soberana Texto"/>
          <w:sz w:val="12"/>
          <w:szCs w:val="12"/>
        </w:rPr>
        <w:lastRenderedPageBreak/>
        <w:t xml:space="preserve">Sociedades Financieras </w:t>
      </w:r>
      <w:r w:rsidR="00AC1BE2">
        <w:rPr>
          <w:rFonts w:ascii="Soberana Texto" w:hAnsi="Soberana Texto"/>
          <w:sz w:val="12"/>
          <w:szCs w:val="12"/>
        </w:rPr>
        <w:t>Populares</w:t>
      </w:r>
    </w:p>
    <w:tbl>
      <w:tblPr>
        <w:tblStyle w:val="Tablaconcuadrcula"/>
        <w:tblW w:w="5000" w:type="pct"/>
        <w:tblLook w:val="04A0" w:firstRow="1" w:lastRow="0" w:firstColumn="1" w:lastColumn="0" w:noHBand="0" w:noVBand="1"/>
      </w:tblPr>
      <w:tblGrid>
        <w:gridCol w:w="244"/>
        <w:gridCol w:w="243"/>
        <w:gridCol w:w="243"/>
        <w:gridCol w:w="3773"/>
        <w:gridCol w:w="1464"/>
        <w:gridCol w:w="1580"/>
        <w:gridCol w:w="1522"/>
        <w:gridCol w:w="1580"/>
        <w:gridCol w:w="1580"/>
        <w:gridCol w:w="1561"/>
      </w:tblGrid>
      <w:tr w:rsidR="009A3A78" w:rsidRPr="00883514" w:rsidTr="00E10D53">
        <w:trPr>
          <w:cantSplit/>
          <w:tblHeader/>
        </w:trPr>
        <w:tc>
          <w:tcPr>
            <w:tcW w:w="5000" w:type="pct"/>
            <w:gridSpan w:val="10"/>
            <w:tcBorders>
              <w:top w:val="nil"/>
              <w:left w:val="nil"/>
              <w:bottom w:val="nil"/>
              <w:right w:val="nil"/>
            </w:tcBorders>
          </w:tcPr>
          <w:p w:rsidR="009A3A78" w:rsidRPr="00883514" w:rsidRDefault="009A3A78" w:rsidP="000A7050">
            <w:pPr>
              <w:pStyle w:val="Texto"/>
              <w:spacing w:after="0" w:line="240" w:lineRule="auto"/>
              <w:ind w:firstLine="0"/>
              <w:jc w:val="right"/>
              <w:rPr>
                <w:rFonts w:ascii="Soberana Texto" w:hAnsi="Soberana Texto"/>
                <w:b/>
                <w:color w:val="000000"/>
                <w:sz w:val="12"/>
                <w:szCs w:val="12"/>
              </w:rPr>
            </w:pPr>
            <w:r w:rsidRPr="00883514">
              <w:rPr>
                <w:rFonts w:ascii="Soberana Texto" w:hAnsi="Soberana Texto"/>
                <w:b/>
                <w:sz w:val="12"/>
                <w:szCs w:val="12"/>
              </w:rPr>
              <w:t>Serie R03 Inversiones en valores</w:t>
            </w:r>
          </w:p>
        </w:tc>
      </w:tr>
      <w:tr w:rsidR="009A3A78" w:rsidRPr="00883514" w:rsidTr="00E10D53">
        <w:trPr>
          <w:cantSplit/>
          <w:tblHeader/>
        </w:trPr>
        <w:tc>
          <w:tcPr>
            <w:tcW w:w="5000" w:type="pct"/>
            <w:gridSpan w:val="10"/>
            <w:tcBorders>
              <w:top w:val="nil"/>
              <w:left w:val="nil"/>
              <w:bottom w:val="nil"/>
              <w:right w:val="nil"/>
            </w:tcBorders>
          </w:tcPr>
          <w:p w:rsidR="009A3A78" w:rsidRPr="00883514" w:rsidRDefault="009A3A78" w:rsidP="000A7050">
            <w:pPr>
              <w:pStyle w:val="Texto"/>
              <w:spacing w:after="0" w:line="240" w:lineRule="auto"/>
              <w:ind w:firstLine="0"/>
              <w:jc w:val="right"/>
              <w:rPr>
                <w:rFonts w:ascii="Soberana Texto" w:hAnsi="Soberana Texto"/>
                <w:b/>
                <w:color w:val="000000"/>
                <w:sz w:val="12"/>
                <w:szCs w:val="12"/>
              </w:rPr>
            </w:pPr>
            <w:r w:rsidRPr="00883514">
              <w:rPr>
                <w:rFonts w:ascii="Soberana Texto" w:hAnsi="Soberana Texto"/>
                <w:b/>
                <w:sz w:val="12"/>
                <w:szCs w:val="12"/>
              </w:rPr>
              <w:t xml:space="preserve">Reporte C-0331 </w:t>
            </w:r>
            <w:r w:rsidRPr="00883514">
              <w:rPr>
                <w:rFonts w:ascii="Soberana Texto" w:hAnsi="Soberana Texto"/>
                <w:b/>
                <w:color w:val="000000"/>
                <w:sz w:val="12"/>
                <w:szCs w:val="12"/>
              </w:rPr>
              <w:t>Resultados de títulos valuados a valor razonable y conservados al vencimiento</w:t>
            </w:r>
          </w:p>
        </w:tc>
      </w:tr>
      <w:tr w:rsidR="00661C1C" w:rsidRPr="00883514" w:rsidTr="00E10D53">
        <w:trPr>
          <w:cantSplit/>
          <w:tblHeader/>
        </w:trPr>
        <w:tc>
          <w:tcPr>
            <w:tcW w:w="88"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31"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left w:val="nil"/>
              <w:bottom w:val="nil"/>
              <w:right w:val="nil"/>
            </w:tcBorders>
            <w:vAlign w:val="center"/>
          </w:tcPr>
          <w:p w:rsidR="00661C1C" w:rsidRPr="00883514" w:rsidRDefault="00661C1C" w:rsidP="000A7050">
            <w:pPr>
              <w:pStyle w:val="Texto"/>
              <w:tabs>
                <w:tab w:val="left" w:pos="5059"/>
              </w:tabs>
              <w:spacing w:after="0" w:line="240" w:lineRule="auto"/>
              <w:ind w:firstLine="0"/>
              <w:jc w:val="left"/>
              <w:rPr>
                <w:rFonts w:ascii="Soberana Texto" w:hAnsi="Soberana Texto"/>
                <w:sz w:val="12"/>
                <w:szCs w:val="12"/>
              </w:rPr>
            </w:pPr>
          </w:p>
        </w:tc>
      </w:tr>
      <w:tr w:rsidR="009A3A78" w:rsidRPr="006016E0" w:rsidTr="00E10D53">
        <w:trPr>
          <w:cantSplit/>
          <w:tblHeader/>
        </w:trPr>
        <w:tc>
          <w:tcPr>
            <w:tcW w:w="5000" w:type="pct"/>
            <w:gridSpan w:val="10"/>
            <w:tcBorders>
              <w:top w:val="nil"/>
              <w:left w:val="nil"/>
              <w:bottom w:val="nil"/>
              <w:right w:val="nil"/>
            </w:tcBorders>
          </w:tcPr>
          <w:p w:rsidR="009A3A78" w:rsidRPr="006016E0" w:rsidRDefault="009A3A78" w:rsidP="000A7050">
            <w:pPr>
              <w:pStyle w:val="Texto"/>
              <w:spacing w:after="0" w:line="240" w:lineRule="auto"/>
              <w:ind w:firstLine="0"/>
              <w:jc w:val="left"/>
              <w:rPr>
                <w:rFonts w:ascii="Soberana Texto" w:hAnsi="Soberana Texto"/>
                <w:b/>
                <w:color w:val="000000"/>
                <w:sz w:val="12"/>
                <w:szCs w:val="12"/>
              </w:rPr>
            </w:pPr>
            <w:r w:rsidRPr="006016E0">
              <w:rPr>
                <w:rFonts w:ascii="Soberana Texto" w:hAnsi="Soberana Texto"/>
                <w:b/>
                <w:sz w:val="12"/>
                <w:szCs w:val="12"/>
              </w:rPr>
              <w:t>Incluye cifras en moneda nacional y UDIS valorizadas en pesos</w:t>
            </w:r>
          </w:p>
        </w:tc>
      </w:tr>
      <w:tr w:rsidR="009A3A78" w:rsidRPr="006016E0" w:rsidTr="00E10D53">
        <w:trPr>
          <w:cantSplit/>
          <w:tblHeader/>
        </w:trPr>
        <w:tc>
          <w:tcPr>
            <w:tcW w:w="5000" w:type="pct"/>
            <w:gridSpan w:val="10"/>
            <w:tcBorders>
              <w:top w:val="nil"/>
              <w:left w:val="nil"/>
              <w:bottom w:val="nil"/>
              <w:right w:val="nil"/>
            </w:tcBorders>
          </w:tcPr>
          <w:p w:rsidR="009A3A78" w:rsidRPr="006016E0" w:rsidRDefault="009A3A78" w:rsidP="000A7050">
            <w:pPr>
              <w:pStyle w:val="Texto"/>
              <w:spacing w:after="0" w:line="240" w:lineRule="auto"/>
              <w:ind w:firstLine="0"/>
              <w:jc w:val="left"/>
              <w:rPr>
                <w:rFonts w:ascii="Soberana Texto" w:hAnsi="Soberana Texto"/>
                <w:b/>
                <w:color w:val="000000"/>
                <w:sz w:val="12"/>
                <w:szCs w:val="12"/>
              </w:rPr>
            </w:pPr>
            <w:r w:rsidRPr="006016E0">
              <w:rPr>
                <w:rFonts w:ascii="Soberana Texto" w:hAnsi="Soberana Texto"/>
                <w:b/>
                <w:color w:val="000000"/>
                <w:sz w:val="12"/>
                <w:szCs w:val="12"/>
              </w:rPr>
              <w:t>Cifras en pesos</w:t>
            </w:r>
          </w:p>
        </w:tc>
      </w:tr>
      <w:tr w:rsidR="00661C1C" w:rsidRPr="006016E0" w:rsidTr="00E10D53">
        <w:trPr>
          <w:cantSplit/>
          <w:tblHeader/>
        </w:trPr>
        <w:tc>
          <w:tcPr>
            <w:tcW w:w="88"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31"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left w:val="nil"/>
              <w:bottom w:val="single" w:sz="4" w:space="0" w:color="auto"/>
              <w:right w:val="nil"/>
            </w:tcBorders>
            <w:vAlign w:val="center"/>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blHeader/>
        </w:trPr>
        <w:tc>
          <w:tcPr>
            <w:tcW w:w="1632" w:type="pct"/>
            <w:gridSpan w:val="4"/>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tabs>
                <w:tab w:val="left" w:pos="5059"/>
              </w:tabs>
              <w:spacing w:after="0" w:line="240" w:lineRule="auto"/>
              <w:ind w:firstLine="0"/>
              <w:jc w:val="center"/>
              <w:rPr>
                <w:rFonts w:ascii="Soberana Texto" w:hAnsi="Soberana Texto"/>
                <w:sz w:val="12"/>
                <w:szCs w:val="12"/>
              </w:rPr>
            </w:pPr>
            <w:r w:rsidRPr="006016E0">
              <w:rPr>
                <w:rFonts w:ascii="Soberana Texto" w:hAnsi="Soberana Texto"/>
                <w:b/>
                <w:sz w:val="12"/>
                <w:szCs w:val="12"/>
              </w:rPr>
              <w:t>Conceptos</w:t>
            </w:r>
          </w:p>
        </w:tc>
        <w:tc>
          <w:tcPr>
            <w:tcW w:w="531"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Saldo al cierre del mes</w:t>
            </w:r>
          </w:p>
        </w:tc>
        <w:tc>
          <w:tcPr>
            <w:tcW w:w="573"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Saldo promedio diario del mes</w:t>
            </w:r>
          </w:p>
        </w:tc>
        <w:tc>
          <w:tcPr>
            <w:tcW w:w="552"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Intereses del mes</w:t>
            </w:r>
          </w:p>
        </w:tc>
        <w:tc>
          <w:tcPr>
            <w:tcW w:w="573"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Resultado por compraventa del mes</w:t>
            </w:r>
          </w:p>
        </w:tc>
        <w:tc>
          <w:tcPr>
            <w:tcW w:w="573"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Resultado por valuación a valor razonable del mes</w:t>
            </w:r>
          </w:p>
        </w:tc>
        <w:tc>
          <w:tcPr>
            <w:tcW w:w="567" w:type="pct"/>
            <w:tcBorders>
              <w:top w:val="single" w:sz="4" w:space="0" w:color="auto"/>
              <w:left w:val="single" w:sz="4" w:space="0" w:color="auto"/>
              <w:bottom w:val="single" w:sz="4" w:space="0" w:color="auto"/>
              <w:right w:val="single" w:sz="4" w:space="0" w:color="auto"/>
            </w:tcBorders>
            <w:vAlign w:val="center"/>
          </w:tcPr>
          <w:p w:rsidR="00EE421C" w:rsidRPr="006016E0" w:rsidRDefault="00EE421C" w:rsidP="000A7050">
            <w:pPr>
              <w:pStyle w:val="Texto"/>
              <w:spacing w:after="0" w:line="240" w:lineRule="auto"/>
              <w:ind w:firstLine="0"/>
              <w:jc w:val="center"/>
              <w:rPr>
                <w:rFonts w:ascii="Soberana Texto" w:hAnsi="Soberana Texto"/>
                <w:b/>
                <w:color w:val="000000"/>
                <w:sz w:val="12"/>
                <w:szCs w:val="12"/>
              </w:rPr>
            </w:pPr>
            <w:r w:rsidRPr="006016E0">
              <w:rPr>
                <w:rFonts w:ascii="Soberana Texto" w:hAnsi="Soberana Texto"/>
                <w:b/>
                <w:color w:val="000000"/>
                <w:sz w:val="12"/>
                <w:szCs w:val="12"/>
              </w:rPr>
              <w:t>Decremento en el v</w:t>
            </w:r>
            <w:r w:rsidR="00CB2BFD" w:rsidRPr="006016E0">
              <w:rPr>
                <w:rFonts w:ascii="Soberana Texto" w:hAnsi="Soberana Texto"/>
                <w:b/>
                <w:color w:val="000000"/>
                <w:sz w:val="12"/>
                <w:szCs w:val="12"/>
              </w:rPr>
              <w:t>alor de los Títulos</w:t>
            </w:r>
            <w:r w:rsidRPr="006016E0">
              <w:rPr>
                <w:rFonts w:ascii="Soberana Texto" w:hAnsi="Soberana Texto"/>
                <w:b/>
                <w:color w:val="000000"/>
                <w:sz w:val="12"/>
                <w:szCs w:val="12"/>
                <w:vertAlign w:val="superscript"/>
              </w:rPr>
              <w:t>1</w:t>
            </w:r>
          </w:p>
        </w:tc>
      </w:tr>
      <w:tr w:rsidR="00EE421C" w:rsidRPr="006016E0" w:rsidTr="00581B92">
        <w:trPr>
          <w:cantSplit/>
        </w:trPr>
        <w:tc>
          <w:tcPr>
            <w:tcW w:w="1632" w:type="pct"/>
            <w:gridSpan w:val="4"/>
            <w:tcBorders>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b/>
                <w:i/>
                <w:color w:val="000000"/>
                <w:sz w:val="12"/>
                <w:szCs w:val="12"/>
              </w:rPr>
              <w:t>Resultados de títulos valuados a valor razonable</w:t>
            </w:r>
          </w:p>
        </w:tc>
        <w:tc>
          <w:tcPr>
            <w:tcW w:w="531"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bottom w:val="nil"/>
            </w:tcBorders>
            <w:shd w:val="clear" w:color="auto" w:fill="BFBFBF" w:themeFill="background1" w:themeFillShade="BF"/>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E10D53">
        <w:trPr>
          <w:cantSplit/>
        </w:trPr>
        <w:tc>
          <w:tcPr>
            <w:tcW w:w="88" w:type="pct"/>
            <w:tcBorders>
              <w:top w:val="nil"/>
              <w:bottom w:val="nil"/>
              <w:right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1543" w:type="pct"/>
            <w:gridSpan w:val="3"/>
            <w:tcBorders>
              <w:top w:val="nil"/>
              <w:left w:val="nil"/>
              <w:bottom w:val="nil"/>
            </w:tcBorders>
          </w:tcPr>
          <w:p w:rsidR="00661C1C" w:rsidRPr="006016E0" w:rsidRDefault="00DD76D6"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b/>
                <w:sz w:val="12"/>
                <w:szCs w:val="12"/>
              </w:rPr>
              <w:t>Títulos para negociar total</w:t>
            </w:r>
            <w:r w:rsidRPr="006016E0">
              <w:rPr>
                <w:rFonts w:ascii="Soberana Texto" w:hAnsi="Soberana Texto"/>
                <w:b/>
                <w:sz w:val="12"/>
                <w:szCs w:val="12"/>
                <w:vertAlign w:val="superscript"/>
              </w:rPr>
              <w:t>2</w:t>
            </w:r>
          </w:p>
        </w:tc>
        <w:tc>
          <w:tcPr>
            <w:tcW w:w="531"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661C1C" w:rsidRPr="006016E0" w:rsidRDefault="00661C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1. Deuda gubernamental</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2. Deuda bancaria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comerciales residentes en el país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de desarrollo mexicanos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color w:val="000000"/>
                <w:sz w:val="12"/>
                <w:szCs w:val="12"/>
              </w:rPr>
              <w:t>3. Otros títulos de deuda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jc w:val="left"/>
              <w:rPr>
                <w:rFonts w:ascii="Soberana Texto" w:hAnsi="Soberana Texto"/>
                <w:color w:val="000000"/>
                <w:sz w:val="12"/>
                <w:szCs w:val="12"/>
              </w:rPr>
            </w:pPr>
            <w:r w:rsidRPr="006016E0">
              <w:rPr>
                <w:rFonts w:ascii="Soberana Texto" w:hAnsi="Soberana Texto"/>
                <w:color w:val="000000"/>
                <w:sz w:val="12"/>
                <w:szCs w:val="12"/>
              </w:rPr>
              <w:t>Instituciones financieras no bancarias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883514" w:rsidRPr="006016E0" w:rsidTr="00581B92">
        <w:trPr>
          <w:cantSplit/>
        </w:trPr>
        <w:tc>
          <w:tcPr>
            <w:tcW w:w="88" w:type="pct"/>
            <w:tcBorders>
              <w:top w:val="nil"/>
              <w:bottom w:val="nil"/>
              <w:right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883514" w:rsidRPr="006016E0" w:rsidRDefault="00883514" w:rsidP="000A7050">
            <w:pPr>
              <w:pStyle w:val="Texto"/>
              <w:spacing w:after="0" w:line="240" w:lineRule="auto"/>
              <w:ind w:firstLine="0"/>
              <w:jc w:val="left"/>
              <w:rPr>
                <w:rFonts w:ascii="Soberana Texto" w:hAnsi="Soberana Texto"/>
                <w:color w:val="000000"/>
                <w:sz w:val="12"/>
                <w:szCs w:val="12"/>
              </w:rPr>
            </w:pPr>
          </w:p>
        </w:tc>
        <w:tc>
          <w:tcPr>
            <w:tcW w:w="531" w:type="pct"/>
            <w:tcBorders>
              <w:top w:val="nil"/>
              <w:bottom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883514" w:rsidRPr="006016E0" w:rsidRDefault="00883514"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Empresas no financieras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Otros emisores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 xml:space="preserve">4. </w:t>
            </w:r>
            <w:r w:rsidR="00E10D53" w:rsidRPr="006016E0">
              <w:rPr>
                <w:rFonts w:ascii="Soberana Texto" w:hAnsi="Soberana Texto"/>
                <w:color w:val="000000"/>
                <w:sz w:val="12"/>
                <w:szCs w:val="12"/>
              </w:rPr>
              <w:t>Instrumentos de patrimonio neto</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Sociedades de inversión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Empresas no financieras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543" w:type="pct"/>
            <w:gridSpan w:val="3"/>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sz w:val="12"/>
                <w:szCs w:val="12"/>
              </w:rPr>
              <w:t>Títulos di</w:t>
            </w:r>
            <w:r w:rsidR="00DD76D6" w:rsidRPr="006016E0">
              <w:rPr>
                <w:rFonts w:ascii="Soberana Texto" w:hAnsi="Soberana Texto"/>
                <w:b/>
                <w:sz w:val="12"/>
                <w:szCs w:val="12"/>
              </w:rPr>
              <w:t>sponibles para la venta total</w:t>
            </w:r>
            <w:r w:rsidR="00DD76D6" w:rsidRPr="006016E0">
              <w:rPr>
                <w:rFonts w:ascii="Soberana Texto" w:hAnsi="Soberana Texto"/>
                <w:b/>
                <w:sz w:val="12"/>
                <w:szCs w:val="12"/>
                <w:vertAlign w:val="superscript"/>
              </w:rPr>
              <w:t>3</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1. Deuda gubernamental</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2. Deuda bancaria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comerciales residentes en el país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de desarrollo mexicanos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color w:val="000000"/>
                <w:sz w:val="12"/>
                <w:szCs w:val="12"/>
              </w:rPr>
              <w:t>3. Otros títulos de deuda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jc w:val="left"/>
              <w:rPr>
                <w:rFonts w:ascii="Soberana Texto" w:hAnsi="Soberana Texto"/>
                <w:color w:val="000000"/>
                <w:sz w:val="12"/>
                <w:szCs w:val="12"/>
              </w:rPr>
            </w:pPr>
            <w:r w:rsidRPr="006016E0">
              <w:rPr>
                <w:rFonts w:ascii="Soberana Texto" w:hAnsi="Soberana Texto"/>
                <w:color w:val="000000"/>
                <w:sz w:val="12"/>
                <w:szCs w:val="12"/>
              </w:rPr>
              <w:t>Instituciones financieras no bancarias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Empresas no financieras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Otros emisores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 xml:space="preserve">4. </w:t>
            </w:r>
            <w:r w:rsidR="00E10D53" w:rsidRPr="006016E0">
              <w:rPr>
                <w:rFonts w:ascii="Soberana Texto" w:hAnsi="Soberana Texto"/>
                <w:color w:val="000000"/>
                <w:sz w:val="12"/>
                <w:szCs w:val="12"/>
              </w:rPr>
              <w:t>Instrumentos de patrimonio neto</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Sociedades de inversión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Empresas no financieras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1632" w:type="pct"/>
            <w:gridSpan w:val="4"/>
            <w:tcBorders>
              <w:top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i/>
                <w:color w:val="000000"/>
                <w:sz w:val="12"/>
                <w:szCs w:val="12"/>
              </w:rPr>
              <w:t>Resultados de títulos conservados a vencimiento</w:t>
            </w:r>
          </w:p>
        </w:tc>
        <w:tc>
          <w:tcPr>
            <w:tcW w:w="531"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543" w:type="pct"/>
            <w:gridSpan w:val="3"/>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sz w:val="12"/>
                <w:szCs w:val="12"/>
              </w:rPr>
              <w:t xml:space="preserve">Títulos </w:t>
            </w:r>
            <w:r w:rsidR="009A3A78" w:rsidRPr="006016E0">
              <w:rPr>
                <w:rFonts w:ascii="Soberana Texto" w:hAnsi="Soberana Texto"/>
                <w:b/>
                <w:sz w:val="12"/>
                <w:szCs w:val="12"/>
              </w:rPr>
              <w:t>c</w:t>
            </w:r>
            <w:r w:rsidRPr="006016E0">
              <w:rPr>
                <w:rFonts w:ascii="Soberana Texto" w:hAnsi="Soberana Texto"/>
                <w:b/>
                <w:sz w:val="12"/>
                <w:szCs w:val="12"/>
              </w:rPr>
              <w:t xml:space="preserve">onservados a </w:t>
            </w:r>
            <w:r w:rsidR="009A3A78" w:rsidRPr="006016E0">
              <w:rPr>
                <w:rFonts w:ascii="Soberana Texto" w:hAnsi="Soberana Texto"/>
                <w:b/>
                <w:sz w:val="12"/>
                <w:szCs w:val="12"/>
              </w:rPr>
              <w:t>v</w:t>
            </w:r>
            <w:r w:rsidRPr="006016E0">
              <w:rPr>
                <w:rFonts w:ascii="Soberana Texto" w:hAnsi="Soberana Texto"/>
                <w:b/>
                <w:sz w:val="12"/>
                <w:szCs w:val="12"/>
              </w:rPr>
              <w:t>encimiento total</w:t>
            </w:r>
            <w:r w:rsidRPr="006016E0">
              <w:rPr>
                <w:rFonts w:ascii="Soberana Texto" w:hAnsi="Soberana Texto"/>
                <w:b/>
                <w:sz w:val="12"/>
                <w:szCs w:val="12"/>
                <w:vertAlign w:val="superscript"/>
              </w:rPr>
              <w:t>4</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1. Deuda gubernamental</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color w:val="000000"/>
                <w:sz w:val="12"/>
                <w:szCs w:val="12"/>
              </w:rPr>
              <w:t>2. Deuda bancaria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comerciales residentes en el país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Bancos de desarrollo mexicanos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455" w:type="pct"/>
            <w:gridSpan w:val="2"/>
            <w:tcBorders>
              <w:top w:val="nil"/>
              <w:left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color w:val="000000"/>
                <w:sz w:val="12"/>
                <w:szCs w:val="12"/>
              </w:rPr>
              <w:t>3. Otros títulos de deuda</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jc w:val="left"/>
              <w:rPr>
                <w:rFonts w:ascii="Soberana Texto" w:hAnsi="Soberana Texto"/>
                <w:color w:val="000000"/>
                <w:sz w:val="12"/>
                <w:szCs w:val="12"/>
              </w:rPr>
            </w:pPr>
            <w:r w:rsidRPr="006016E0">
              <w:rPr>
                <w:rFonts w:ascii="Soberana Texto" w:hAnsi="Soberana Texto"/>
                <w:color w:val="000000"/>
                <w:sz w:val="12"/>
                <w:szCs w:val="12"/>
              </w:rPr>
              <w:t>Instituciones financieras no bancarias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581B92">
        <w:trPr>
          <w:cantSplit/>
        </w:trPr>
        <w:tc>
          <w:tcPr>
            <w:tcW w:w="88" w:type="pct"/>
            <w:tcBorders>
              <w:top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E421C" w:rsidRPr="006016E0" w:rsidRDefault="00EE421C"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Empresas no financieras nacionales</w:t>
            </w:r>
          </w:p>
        </w:tc>
        <w:tc>
          <w:tcPr>
            <w:tcW w:w="531"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10D53" w:rsidRPr="006016E0" w:rsidTr="00581B92">
        <w:trPr>
          <w:cantSplit/>
        </w:trPr>
        <w:tc>
          <w:tcPr>
            <w:tcW w:w="88" w:type="pct"/>
            <w:tcBorders>
              <w:top w:val="nil"/>
              <w:bottom w:val="nil"/>
              <w:right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nil"/>
              <w:left w:val="nil"/>
              <w:bottom w:val="nil"/>
              <w:right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nil"/>
              <w:left w:val="nil"/>
              <w:bottom w:val="nil"/>
            </w:tcBorders>
          </w:tcPr>
          <w:p w:rsidR="00E10D53" w:rsidRPr="006016E0" w:rsidRDefault="00E10D53" w:rsidP="000A7050">
            <w:pPr>
              <w:pStyle w:val="Texto"/>
              <w:spacing w:after="0" w:line="240" w:lineRule="auto"/>
              <w:ind w:firstLine="0"/>
              <w:rPr>
                <w:rFonts w:ascii="Soberana Texto" w:hAnsi="Soberana Texto"/>
                <w:color w:val="000000"/>
                <w:sz w:val="12"/>
                <w:szCs w:val="12"/>
              </w:rPr>
            </w:pPr>
            <w:r w:rsidRPr="006016E0">
              <w:rPr>
                <w:rFonts w:ascii="Soberana Texto" w:hAnsi="Soberana Texto"/>
                <w:color w:val="000000"/>
                <w:sz w:val="12"/>
                <w:szCs w:val="12"/>
              </w:rPr>
              <w:t>Otros emisores</w:t>
            </w:r>
          </w:p>
        </w:tc>
        <w:tc>
          <w:tcPr>
            <w:tcW w:w="531" w:type="pct"/>
            <w:tcBorders>
              <w:top w:val="nil"/>
              <w:bottom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nil"/>
            </w:tcBorders>
            <w:shd w:val="clear" w:color="auto" w:fill="BFBFBF" w:themeFill="background1" w:themeFillShade="BF"/>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nil"/>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r>
      <w:tr w:rsidR="00E10D53" w:rsidRPr="006016E0" w:rsidTr="00E10D53">
        <w:trPr>
          <w:cantSplit/>
        </w:trPr>
        <w:tc>
          <w:tcPr>
            <w:tcW w:w="1632" w:type="pct"/>
            <w:gridSpan w:val="4"/>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b/>
                <w:i/>
                <w:color w:val="000000"/>
                <w:sz w:val="12"/>
                <w:szCs w:val="12"/>
              </w:rPr>
              <w:t>Deudores por reporto</w:t>
            </w:r>
          </w:p>
        </w:tc>
        <w:tc>
          <w:tcPr>
            <w:tcW w:w="531"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nil"/>
              <w:bottom w:val="single" w:sz="4" w:space="0" w:color="auto"/>
            </w:tcBorders>
          </w:tcPr>
          <w:p w:rsidR="00E10D53" w:rsidRPr="006016E0" w:rsidRDefault="00E10D53" w:rsidP="000A7050">
            <w:pPr>
              <w:pStyle w:val="Texto"/>
              <w:tabs>
                <w:tab w:val="left" w:pos="5059"/>
              </w:tabs>
              <w:spacing w:after="0" w:line="240" w:lineRule="auto"/>
              <w:ind w:firstLine="0"/>
              <w:jc w:val="left"/>
              <w:rPr>
                <w:rFonts w:ascii="Soberana Texto" w:hAnsi="Soberana Texto"/>
                <w:sz w:val="12"/>
                <w:szCs w:val="12"/>
              </w:rPr>
            </w:pPr>
          </w:p>
        </w:tc>
      </w:tr>
      <w:tr w:rsidR="00CB2BFD" w:rsidRPr="006016E0" w:rsidTr="00E10D53">
        <w:trPr>
          <w:cantSplit/>
        </w:trPr>
        <w:tc>
          <w:tcPr>
            <w:tcW w:w="88"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88"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1367"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31"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52"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73"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567" w:type="pct"/>
            <w:tcBorders>
              <w:top w:val="single" w:sz="4" w:space="0" w:color="auto"/>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r>
      <w:tr w:rsidR="00EE421C" w:rsidRPr="006016E0" w:rsidTr="009A3A78">
        <w:trPr>
          <w:cantSplit/>
        </w:trPr>
        <w:tc>
          <w:tcPr>
            <w:tcW w:w="5000" w:type="pct"/>
            <w:gridSpan w:val="10"/>
            <w:tcBorders>
              <w:top w:val="nil"/>
              <w:left w:val="nil"/>
              <w:bottom w:val="nil"/>
              <w:right w:val="nil"/>
            </w:tcBorders>
            <w:vAlign w:val="center"/>
          </w:tcPr>
          <w:p w:rsidR="00EE421C" w:rsidRPr="006016E0" w:rsidRDefault="00EC6F9C" w:rsidP="000A7050">
            <w:pPr>
              <w:pStyle w:val="Texto"/>
              <w:tabs>
                <w:tab w:val="left" w:pos="5059"/>
              </w:tabs>
              <w:spacing w:after="0" w:line="240" w:lineRule="auto"/>
              <w:ind w:firstLine="0"/>
              <w:jc w:val="right"/>
              <w:rPr>
                <w:rFonts w:ascii="Soberana Texto" w:hAnsi="Soberana Texto"/>
                <w:sz w:val="12"/>
                <w:szCs w:val="12"/>
              </w:rPr>
            </w:pPr>
            <w:r>
              <w:rPr>
                <w:rFonts w:ascii="Soberana Texto" w:hAnsi="Soberana Texto"/>
                <w:sz w:val="12"/>
                <w:szCs w:val="12"/>
              </w:rPr>
              <w:t xml:space="preserve">Sociedades Financieras </w:t>
            </w:r>
            <w:r w:rsidR="00AC1BE2">
              <w:rPr>
                <w:rFonts w:ascii="Soberana Texto" w:hAnsi="Soberana Texto"/>
                <w:sz w:val="12"/>
                <w:szCs w:val="12"/>
              </w:rPr>
              <w:t>Populares</w:t>
            </w:r>
          </w:p>
        </w:tc>
      </w:tr>
      <w:tr w:rsidR="00EE421C" w:rsidRPr="006016E0" w:rsidTr="009A3A78">
        <w:trPr>
          <w:cantSplit/>
        </w:trPr>
        <w:tc>
          <w:tcPr>
            <w:tcW w:w="5000" w:type="pct"/>
            <w:gridSpan w:val="10"/>
            <w:tcBorders>
              <w:top w:val="nil"/>
              <w:left w:val="nil"/>
              <w:bottom w:val="nil"/>
              <w:right w:val="nil"/>
            </w:tcBorders>
            <w:vAlign w:val="center"/>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r w:rsidRPr="006016E0">
              <w:rPr>
                <w:rFonts w:ascii="Soberana Texto" w:hAnsi="Soberana Texto"/>
                <w:b/>
                <w:color w:val="000000"/>
                <w:sz w:val="12"/>
                <w:szCs w:val="12"/>
              </w:rPr>
              <w:t>Notas:</w:t>
            </w:r>
          </w:p>
        </w:tc>
      </w:tr>
      <w:tr w:rsidR="00EE421C" w:rsidRPr="006016E0" w:rsidTr="009A3A78">
        <w:trPr>
          <w:cantSplit/>
        </w:trPr>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4912" w:type="pct"/>
            <w:gridSpan w:val="9"/>
            <w:tcBorders>
              <w:top w:val="nil"/>
              <w:left w:val="nil"/>
              <w:bottom w:val="nil"/>
              <w:right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sz w:val="12"/>
                <w:szCs w:val="12"/>
                <w:vertAlign w:val="superscript"/>
              </w:rPr>
              <w:t>1</w:t>
            </w:r>
            <w:r w:rsidR="00DD76D6" w:rsidRPr="006016E0">
              <w:rPr>
                <w:rFonts w:ascii="Soberana Texto" w:hAnsi="Soberana Texto"/>
                <w:b/>
                <w:sz w:val="12"/>
                <w:szCs w:val="12"/>
              </w:rPr>
              <w:t xml:space="preserve">/ </w:t>
            </w:r>
            <w:r w:rsidRPr="006016E0">
              <w:rPr>
                <w:rFonts w:ascii="Soberana Texto" w:hAnsi="Soberana Texto"/>
                <w:color w:val="000000"/>
                <w:sz w:val="12"/>
                <w:szCs w:val="12"/>
              </w:rPr>
              <w:t>Los saldos correspondientes a esta columna deben presentarse con signo negativo.</w:t>
            </w:r>
          </w:p>
        </w:tc>
      </w:tr>
      <w:tr w:rsidR="00EE421C" w:rsidRPr="006016E0" w:rsidTr="009A3A78">
        <w:trPr>
          <w:cantSplit/>
        </w:trPr>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4912" w:type="pct"/>
            <w:gridSpan w:val="9"/>
            <w:tcBorders>
              <w:top w:val="nil"/>
              <w:left w:val="nil"/>
              <w:bottom w:val="nil"/>
              <w:right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color w:val="000000"/>
                <w:sz w:val="12"/>
                <w:szCs w:val="12"/>
                <w:vertAlign w:val="superscript"/>
              </w:rPr>
              <w:t>2</w:t>
            </w:r>
            <w:r w:rsidRPr="006016E0">
              <w:rPr>
                <w:rFonts w:ascii="Soberana Texto" w:hAnsi="Soberana Texto"/>
                <w:b/>
                <w:color w:val="000000"/>
                <w:sz w:val="12"/>
                <w:szCs w:val="12"/>
              </w:rPr>
              <w:t xml:space="preserve">/ </w:t>
            </w:r>
            <w:r w:rsidRPr="006016E0">
              <w:rPr>
                <w:rFonts w:ascii="Soberana Texto" w:hAnsi="Soberana Texto"/>
                <w:color w:val="000000"/>
                <w:sz w:val="12"/>
                <w:szCs w:val="12"/>
              </w:rPr>
              <w:t>Incluye los títulos para negociar sin restricción y los títulos para negociar restringidos o dados en garantía.</w:t>
            </w:r>
          </w:p>
        </w:tc>
      </w:tr>
      <w:tr w:rsidR="00EE421C" w:rsidRPr="006016E0" w:rsidTr="009A3A78">
        <w:trPr>
          <w:cantSplit/>
        </w:trPr>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4912" w:type="pct"/>
            <w:gridSpan w:val="9"/>
            <w:tcBorders>
              <w:top w:val="nil"/>
              <w:left w:val="nil"/>
              <w:bottom w:val="nil"/>
              <w:right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color w:val="000000"/>
                <w:sz w:val="12"/>
                <w:szCs w:val="12"/>
                <w:vertAlign w:val="superscript"/>
              </w:rPr>
              <w:t>3</w:t>
            </w:r>
            <w:r w:rsidRPr="006016E0">
              <w:rPr>
                <w:rFonts w:ascii="Soberana Texto" w:hAnsi="Soberana Texto"/>
                <w:b/>
                <w:color w:val="000000"/>
                <w:sz w:val="12"/>
                <w:szCs w:val="12"/>
              </w:rPr>
              <w:t xml:space="preserve">/ </w:t>
            </w:r>
            <w:r w:rsidRPr="006016E0">
              <w:rPr>
                <w:rFonts w:ascii="Soberana Texto" w:hAnsi="Soberana Texto"/>
                <w:color w:val="000000"/>
                <w:sz w:val="12"/>
                <w:szCs w:val="12"/>
              </w:rPr>
              <w:t>Incluye los títulos disponibles para la venta sin restricción y los títulos disponibles para la venta restringidos o dados en garantía.</w:t>
            </w:r>
          </w:p>
        </w:tc>
      </w:tr>
      <w:tr w:rsidR="00EE421C" w:rsidRPr="006016E0" w:rsidTr="009A3A78">
        <w:trPr>
          <w:cantSplit/>
        </w:trPr>
        <w:tc>
          <w:tcPr>
            <w:tcW w:w="88" w:type="pct"/>
            <w:tcBorders>
              <w:top w:val="nil"/>
              <w:left w:val="nil"/>
              <w:bottom w:val="nil"/>
              <w:right w:val="nil"/>
            </w:tcBorders>
          </w:tcPr>
          <w:p w:rsidR="00EE421C" w:rsidRPr="006016E0" w:rsidRDefault="00EE421C" w:rsidP="000A7050">
            <w:pPr>
              <w:pStyle w:val="Texto"/>
              <w:tabs>
                <w:tab w:val="left" w:pos="5059"/>
              </w:tabs>
              <w:spacing w:after="0" w:line="240" w:lineRule="auto"/>
              <w:ind w:firstLine="0"/>
              <w:jc w:val="left"/>
              <w:rPr>
                <w:rFonts w:ascii="Soberana Texto" w:hAnsi="Soberana Texto"/>
                <w:sz w:val="12"/>
                <w:szCs w:val="12"/>
              </w:rPr>
            </w:pPr>
          </w:p>
        </w:tc>
        <w:tc>
          <w:tcPr>
            <w:tcW w:w="4912" w:type="pct"/>
            <w:gridSpan w:val="9"/>
            <w:tcBorders>
              <w:top w:val="nil"/>
              <w:left w:val="nil"/>
              <w:bottom w:val="nil"/>
              <w:right w:val="nil"/>
            </w:tcBorders>
          </w:tcPr>
          <w:p w:rsidR="00EE421C" w:rsidRPr="006016E0" w:rsidRDefault="00EE421C" w:rsidP="000A7050">
            <w:pPr>
              <w:pStyle w:val="Texto"/>
              <w:spacing w:after="0" w:line="240" w:lineRule="auto"/>
              <w:ind w:firstLine="0"/>
              <w:rPr>
                <w:rFonts w:ascii="Soberana Texto" w:hAnsi="Soberana Texto"/>
                <w:sz w:val="12"/>
                <w:szCs w:val="12"/>
              </w:rPr>
            </w:pPr>
            <w:r w:rsidRPr="006016E0">
              <w:rPr>
                <w:rFonts w:ascii="Soberana Texto" w:hAnsi="Soberana Texto"/>
                <w:b/>
                <w:color w:val="000000"/>
                <w:sz w:val="12"/>
                <w:szCs w:val="12"/>
                <w:vertAlign w:val="superscript"/>
              </w:rPr>
              <w:t>4</w:t>
            </w:r>
            <w:r w:rsidRPr="006016E0">
              <w:rPr>
                <w:rFonts w:ascii="Soberana Texto" w:hAnsi="Soberana Texto"/>
                <w:b/>
                <w:color w:val="000000"/>
                <w:sz w:val="12"/>
                <w:szCs w:val="12"/>
              </w:rPr>
              <w:t xml:space="preserve">/ </w:t>
            </w:r>
            <w:r w:rsidRPr="006016E0">
              <w:rPr>
                <w:rFonts w:ascii="Soberana Texto" w:hAnsi="Soberana Texto"/>
                <w:color w:val="000000"/>
                <w:sz w:val="12"/>
                <w:szCs w:val="12"/>
              </w:rPr>
              <w:t>Incluye los títulos conservados al vencimiento sin restricción y los títulos conservados a vencimiento restringidos o dados en garantía.</w:t>
            </w:r>
          </w:p>
        </w:tc>
      </w:tr>
      <w:tr w:rsidR="00DD76D6" w:rsidRPr="006016E0" w:rsidTr="00DD76D6">
        <w:trPr>
          <w:cantSplit/>
        </w:trPr>
        <w:tc>
          <w:tcPr>
            <w:tcW w:w="5000" w:type="pct"/>
            <w:gridSpan w:val="10"/>
            <w:tcBorders>
              <w:top w:val="nil"/>
              <w:left w:val="nil"/>
              <w:bottom w:val="nil"/>
              <w:right w:val="nil"/>
            </w:tcBorders>
          </w:tcPr>
          <w:p w:rsidR="00DD76D6" w:rsidRPr="006016E0" w:rsidRDefault="00DD76D6" w:rsidP="000A7050">
            <w:pPr>
              <w:pStyle w:val="Texto"/>
              <w:spacing w:after="0" w:line="240" w:lineRule="auto"/>
              <w:ind w:firstLine="0"/>
              <w:rPr>
                <w:rFonts w:ascii="Soberana Texto" w:hAnsi="Soberana Texto"/>
                <w:sz w:val="12"/>
                <w:szCs w:val="12"/>
              </w:rPr>
            </w:pPr>
            <w:r w:rsidRPr="006016E0">
              <w:rPr>
                <w:rFonts w:ascii="Soberana Texto" w:hAnsi="Soberana Texto"/>
                <w:sz w:val="12"/>
                <w:szCs w:val="12"/>
              </w:rPr>
              <w:t>Las celdas sombreadas representan celdas invalidadas para las cuales no aplica la  información solicitada.</w:t>
            </w:r>
          </w:p>
        </w:tc>
      </w:tr>
    </w:tbl>
    <w:p w:rsidR="009A3A78" w:rsidRPr="009D2EEB" w:rsidRDefault="009A3A78" w:rsidP="009A3A78">
      <w:pPr>
        <w:pStyle w:val="Texto"/>
        <w:tabs>
          <w:tab w:val="left" w:pos="5059"/>
        </w:tabs>
        <w:spacing w:after="15" w:line="240" w:lineRule="auto"/>
        <w:ind w:firstLine="0"/>
        <w:jc w:val="left"/>
        <w:rPr>
          <w:rFonts w:ascii="Soberana Texto" w:hAnsi="Soberana Texto"/>
          <w:sz w:val="12"/>
          <w:szCs w:val="12"/>
          <w:lang w:val="es-MX"/>
        </w:rPr>
      </w:pPr>
    </w:p>
    <w:sectPr w:rsidR="009A3A78" w:rsidRPr="009D2EEB" w:rsidSect="009A3A78">
      <w:pgSz w:w="15842" w:h="12242" w:orient="landscape" w:code="1"/>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2CD" w:rsidRDefault="00F622CD" w:rsidP="00F9466C">
      <w:pPr>
        <w:spacing w:after="0" w:line="240" w:lineRule="auto"/>
      </w:pPr>
      <w:r>
        <w:separator/>
      </w:r>
    </w:p>
  </w:endnote>
  <w:endnote w:type="continuationSeparator" w:id="0">
    <w:p w:rsidR="00F622CD" w:rsidRDefault="00F622CD" w:rsidP="00F9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oberana Texto">
    <w:panose1 w:val="02000000000000000000"/>
    <w:charset w:val="00"/>
    <w:family w:val="modern"/>
    <w:notTrueType/>
    <w:pitch w:val="variable"/>
    <w:sig w:usb0="800000AF" w:usb1="4000A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2CD" w:rsidRDefault="00F622CD" w:rsidP="00F9466C">
      <w:pPr>
        <w:spacing w:after="0" w:line="240" w:lineRule="auto"/>
      </w:pPr>
      <w:r>
        <w:separator/>
      </w:r>
    </w:p>
  </w:footnote>
  <w:footnote w:type="continuationSeparator" w:id="0">
    <w:p w:rsidR="00F622CD" w:rsidRDefault="00F622CD" w:rsidP="00F946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3A18"/>
    <w:multiLevelType w:val="hybridMultilevel"/>
    <w:tmpl w:val="EE10A25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
    <w:nsid w:val="04EC7DBC"/>
    <w:multiLevelType w:val="hybridMultilevel"/>
    <w:tmpl w:val="F47E178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A5F01D0"/>
    <w:multiLevelType w:val="hybridMultilevel"/>
    <w:tmpl w:val="817C1B3C"/>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1530FF"/>
    <w:multiLevelType w:val="hybridMultilevel"/>
    <w:tmpl w:val="DC02D5C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
    <w:nsid w:val="0C36220D"/>
    <w:multiLevelType w:val="hybridMultilevel"/>
    <w:tmpl w:val="6A6AD46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D117001"/>
    <w:multiLevelType w:val="hybridMultilevel"/>
    <w:tmpl w:val="2A30E03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0FF29BC"/>
    <w:multiLevelType w:val="hybridMultilevel"/>
    <w:tmpl w:val="7826CB1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
    <w:nsid w:val="13887DFC"/>
    <w:multiLevelType w:val="hybridMultilevel"/>
    <w:tmpl w:val="E9AE555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6126216"/>
    <w:multiLevelType w:val="hybridMultilevel"/>
    <w:tmpl w:val="A754E6B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4430EE"/>
    <w:multiLevelType w:val="hybridMultilevel"/>
    <w:tmpl w:val="A18E39FE"/>
    <w:lvl w:ilvl="0" w:tplc="B8AC30E4">
      <w:start w:val="1"/>
      <w:numFmt w:val="bullet"/>
      <w:lvlText w:val=""/>
      <w:lvlJc w:val="left"/>
      <w:pPr>
        <w:tabs>
          <w:tab w:val="num" w:pos="540"/>
        </w:tabs>
        <w:ind w:left="540" w:hanging="360"/>
      </w:pPr>
      <w:rPr>
        <w:rFonts w:ascii="Symbol" w:hAnsi="Symbol" w:hint="default"/>
        <w:color w:val="auto"/>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10">
    <w:nsid w:val="196E547B"/>
    <w:multiLevelType w:val="hybridMultilevel"/>
    <w:tmpl w:val="6C72B5E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
    <w:nsid w:val="197304E6"/>
    <w:multiLevelType w:val="hybridMultilevel"/>
    <w:tmpl w:val="1EEA724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
    <w:nsid w:val="1A056091"/>
    <w:multiLevelType w:val="hybridMultilevel"/>
    <w:tmpl w:val="EFB2115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
    <w:nsid w:val="1E6A0C26"/>
    <w:multiLevelType w:val="hybridMultilevel"/>
    <w:tmpl w:val="80DAA34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
    <w:nsid w:val="235F29EA"/>
    <w:multiLevelType w:val="hybridMultilevel"/>
    <w:tmpl w:val="3D766A4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5">
    <w:nsid w:val="236D4BF9"/>
    <w:multiLevelType w:val="hybridMultilevel"/>
    <w:tmpl w:val="CC4C210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9E57ACC"/>
    <w:multiLevelType w:val="hybridMultilevel"/>
    <w:tmpl w:val="7AA44FB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7">
    <w:nsid w:val="2D4F6873"/>
    <w:multiLevelType w:val="hybridMultilevel"/>
    <w:tmpl w:val="B3C07CB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8">
    <w:nsid w:val="37C0781E"/>
    <w:multiLevelType w:val="hybridMultilevel"/>
    <w:tmpl w:val="E400694E"/>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37D94F2C"/>
    <w:multiLevelType w:val="hybridMultilevel"/>
    <w:tmpl w:val="32AEAD54"/>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9C446A1"/>
    <w:multiLevelType w:val="hybridMultilevel"/>
    <w:tmpl w:val="8692FCA4"/>
    <w:lvl w:ilvl="0" w:tplc="B8AC30E4">
      <w:start w:val="1"/>
      <w:numFmt w:val="bullet"/>
      <w:lvlText w:val=""/>
      <w:lvlJc w:val="left"/>
      <w:pPr>
        <w:tabs>
          <w:tab w:val="num" w:pos="1008"/>
        </w:tabs>
        <w:ind w:left="1008" w:hanging="360"/>
      </w:pPr>
      <w:rPr>
        <w:rFonts w:ascii="Symbol" w:hAnsi="Symbol" w:hint="default"/>
        <w:color w:val="auto"/>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1">
    <w:nsid w:val="3CDA3F6C"/>
    <w:multiLevelType w:val="hybridMultilevel"/>
    <w:tmpl w:val="812267FE"/>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2">
    <w:nsid w:val="4395646B"/>
    <w:multiLevelType w:val="hybridMultilevel"/>
    <w:tmpl w:val="5EB2341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3">
    <w:nsid w:val="43A85866"/>
    <w:multiLevelType w:val="hybridMultilevel"/>
    <w:tmpl w:val="06F656B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4">
    <w:nsid w:val="455C25C4"/>
    <w:multiLevelType w:val="hybridMultilevel"/>
    <w:tmpl w:val="F4D4FB38"/>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CA17015"/>
    <w:multiLevelType w:val="hybridMultilevel"/>
    <w:tmpl w:val="42B8059E"/>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6">
    <w:nsid w:val="4CE53FF7"/>
    <w:multiLevelType w:val="hybridMultilevel"/>
    <w:tmpl w:val="C8E467A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7">
    <w:nsid w:val="4F8D0F1C"/>
    <w:multiLevelType w:val="hybridMultilevel"/>
    <w:tmpl w:val="90A6AA68"/>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31C2FF6"/>
    <w:multiLevelType w:val="hybridMultilevel"/>
    <w:tmpl w:val="523E7AF6"/>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9">
    <w:nsid w:val="53C615AB"/>
    <w:multiLevelType w:val="hybridMultilevel"/>
    <w:tmpl w:val="F732C29C"/>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5693035C"/>
    <w:multiLevelType w:val="hybridMultilevel"/>
    <w:tmpl w:val="0B262D0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1">
    <w:nsid w:val="5A9375E4"/>
    <w:multiLevelType w:val="hybridMultilevel"/>
    <w:tmpl w:val="18CCCA4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5245AC2"/>
    <w:multiLevelType w:val="hybridMultilevel"/>
    <w:tmpl w:val="4BF44380"/>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5FA7EC1"/>
    <w:multiLevelType w:val="hybridMultilevel"/>
    <w:tmpl w:val="EB5A6A8C"/>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4">
    <w:nsid w:val="66371B91"/>
    <w:multiLevelType w:val="hybridMultilevel"/>
    <w:tmpl w:val="69A43018"/>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5">
    <w:nsid w:val="6EFE4ADF"/>
    <w:multiLevelType w:val="hybridMultilevel"/>
    <w:tmpl w:val="0C78CC8E"/>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2590C4E"/>
    <w:multiLevelType w:val="hybridMultilevel"/>
    <w:tmpl w:val="A1281300"/>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72E91A20"/>
    <w:multiLevelType w:val="hybridMultilevel"/>
    <w:tmpl w:val="DD8258F2"/>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77362184"/>
    <w:multiLevelType w:val="hybridMultilevel"/>
    <w:tmpl w:val="17FA116A"/>
    <w:lvl w:ilvl="0" w:tplc="B8AC30E4">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7CC43DF4"/>
    <w:multiLevelType w:val="hybridMultilevel"/>
    <w:tmpl w:val="F582204A"/>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7F5C2E53"/>
    <w:multiLevelType w:val="hybridMultilevel"/>
    <w:tmpl w:val="A99EC3C4"/>
    <w:lvl w:ilvl="0" w:tplc="69F2C156">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1">
    <w:nsid w:val="7F6C1E7F"/>
    <w:multiLevelType w:val="hybridMultilevel"/>
    <w:tmpl w:val="3EF6AE44"/>
    <w:lvl w:ilvl="0" w:tplc="B8AC30E4">
      <w:start w:val="1"/>
      <w:numFmt w:val="bullet"/>
      <w:lvlText w:val=""/>
      <w:lvlJc w:val="left"/>
      <w:pPr>
        <w:tabs>
          <w:tab w:val="num" w:pos="1008"/>
        </w:tabs>
        <w:ind w:left="1008" w:hanging="360"/>
      </w:pPr>
      <w:rPr>
        <w:rFonts w:ascii="Symbol" w:hAnsi="Symbol" w:hint="default"/>
        <w:color w:val="auto"/>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1"/>
  </w:num>
  <w:num w:numId="2">
    <w:abstractNumId w:val="38"/>
  </w:num>
  <w:num w:numId="3">
    <w:abstractNumId w:val="18"/>
  </w:num>
  <w:num w:numId="4">
    <w:abstractNumId w:val="7"/>
  </w:num>
  <w:num w:numId="5">
    <w:abstractNumId w:val="27"/>
  </w:num>
  <w:num w:numId="6">
    <w:abstractNumId w:val="37"/>
  </w:num>
  <w:num w:numId="7">
    <w:abstractNumId w:val="19"/>
  </w:num>
  <w:num w:numId="8">
    <w:abstractNumId w:val="2"/>
  </w:num>
  <w:num w:numId="9">
    <w:abstractNumId w:val="5"/>
  </w:num>
  <w:num w:numId="10">
    <w:abstractNumId w:val="1"/>
  </w:num>
  <w:num w:numId="11">
    <w:abstractNumId w:val="24"/>
  </w:num>
  <w:num w:numId="12">
    <w:abstractNumId w:val="15"/>
  </w:num>
  <w:num w:numId="13">
    <w:abstractNumId w:val="35"/>
  </w:num>
  <w:num w:numId="14">
    <w:abstractNumId w:val="20"/>
  </w:num>
  <w:num w:numId="15">
    <w:abstractNumId w:val="4"/>
  </w:num>
  <w:num w:numId="16">
    <w:abstractNumId w:val="31"/>
  </w:num>
  <w:num w:numId="17">
    <w:abstractNumId w:val="29"/>
  </w:num>
  <w:num w:numId="18">
    <w:abstractNumId w:val="8"/>
  </w:num>
  <w:num w:numId="19">
    <w:abstractNumId w:val="32"/>
  </w:num>
  <w:num w:numId="20">
    <w:abstractNumId w:val="9"/>
  </w:num>
  <w:num w:numId="21">
    <w:abstractNumId w:val="16"/>
  </w:num>
  <w:num w:numId="22">
    <w:abstractNumId w:val="30"/>
  </w:num>
  <w:num w:numId="23">
    <w:abstractNumId w:val="12"/>
  </w:num>
  <w:num w:numId="24">
    <w:abstractNumId w:val="14"/>
  </w:num>
  <w:num w:numId="25">
    <w:abstractNumId w:val="11"/>
  </w:num>
  <w:num w:numId="26">
    <w:abstractNumId w:val="21"/>
  </w:num>
  <w:num w:numId="27">
    <w:abstractNumId w:val="0"/>
  </w:num>
  <w:num w:numId="28">
    <w:abstractNumId w:val="22"/>
  </w:num>
  <w:num w:numId="29">
    <w:abstractNumId w:val="33"/>
  </w:num>
  <w:num w:numId="30">
    <w:abstractNumId w:val="3"/>
  </w:num>
  <w:num w:numId="31">
    <w:abstractNumId w:val="28"/>
  </w:num>
  <w:num w:numId="32">
    <w:abstractNumId w:val="26"/>
  </w:num>
  <w:num w:numId="33">
    <w:abstractNumId w:val="39"/>
  </w:num>
  <w:num w:numId="34">
    <w:abstractNumId w:val="13"/>
  </w:num>
  <w:num w:numId="35">
    <w:abstractNumId w:val="6"/>
  </w:num>
  <w:num w:numId="36">
    <w:abstractNumId w:val="10"/>
  </w:num>
  <w:num w:numId="37">
    <w:abstractNumId w:val="40"/>
  </w:num>
  <w:num w:numId="38">
    <w:abstractNumId w:val="36"/>
  </w:num>
  <w:num w:numId="39">
    <w:abstractNumId w:val="17"/>
  </w:num>
  <w:num w:numId="40">
    <w:abstractNumId w:val="34"/>
  </w:num>
  <w:num w:numId="41">
    <w:abstractNumId w:val="2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66C"/>
    <w:rsid w:val="00005EC4"/>
    <w:rsid w:val="00014156"/>
    <w:rsid w:val="00017214"/>
    <w:rsid w:val="000216E2"/>
    <w:rsid w:val="00045595"/>
    <w:rsid w:val="000A0BE0"/>
    <w:rsid w:val="000A7050"/>
    <w:rsid w:val="000B0BFB"/>
    <w:rsid w:val="0010036B"/>
    <w:rsid w:val="00170E7B"/>
    <w:rsid w:val="001B39DD"/>
    <w:rsid w:val="001C0044"/>
    <w:rsid w:val="002545E4"/>
    <w:rsid w:val="00273E4C"/>
    <w:rsid w:val="002A3668"/>
    <w:rsid w:val="0034029C"/>
    <w:rsid w:val="0037358F"/>
    <w:rsid w:val="00380CB1"/>
    <w:rsid w:val="0051527F"/>
    <w:rsid w:val="00553B56"/>
    <w:rsid w:val="00581B92"/>
    <w:rsid w:val="006016E0"/>
    <w:rsid w:val="006052AE"/>
    <w:rsid w:val="00661C1C"/>
    <w:rsid w:val="0069475F"/>
    <w:rsid w:val="006C4198"/>
    <w:rsid w:val="006C77FB"/>
    <w:rsid w:val="007110B5"/>
    <w:rsid w:val="007A5FC3"/>
    <w:rsid w:val="007B0393"/>
    <w:rsid w:val="007C2EBB"/>
    <w:rsid w:val="007D39DD"/>
    <w:rsid w:val="00882337"/>
    <w:rsid w:val="00883514"/>
    <w:rsid w:val="008C1537"/>
    <w:rsid w:val="008C68B6"/>
    <w:rsid w:val="008F6AB7"/>
    <w:rsid w:val="00944C5E"/>
    <w:rsid w:val="009A3A78"/>
    <w:rsid w:val="009B4C4F"/>
    <w:rsid w:val="009D2EEB"/>
    <w:rsid w:val="00A442CF"/>
    <w:rsid w:val="00A629B8"/>
    <w:rsid w:val="00A70C56"/>
    <w:rsid w:val="00A76D4F"/>
    <w:rsid w:val="00A9101D"/>
    <w:rsid w:val="00AC0052"/>
    <w:rsid w:val="00AC1BE2"/>
    <w:rsid w:val="00B06A68"/>
    <w:rsid w:val="00BD5534"/>
    <w:rsid w:val="00BE3F66"/>
    <w:rsid w:val="00C319AD"/>
    <w:rsid w:val="00C36BFC"/>
    <w:rsid w:val="00C52FD6"/>
    <w:rsid w:val="00C776B0"/>
    <w:rsid w:val="00CB2BFD"/>
    <w:rsid w:val="00D26ECF"/>
    <w:rsid w:val="00D852C9"/>
    <w:rsid w:val="00DA35D2"/>
    <w:rsid w:val="00DC190D"/>
    <w:rsid w:val="00DD76D6"/>
    <w:rsid w:val="00E10D53"/>
    <w:rsid w:val="00E86CAC"/>
    <w:rsid w:val="00E978D9"/>
    <w:rsid w:val="00EA2342"/>
    <w:rsid w:val="00EA4256"/>
    <w:rsid w:val="00EC6F9C"/>
    <w:rsid w:val="00EE421C"/>
    <w:rsid w:val="00EE5178"/>
    <w:rsid w:val="00F1642F"/>
    <w:rsid w:val="00F31C56"/>
    <w:rsid w:val="00F53D0A"/>
    <w:rsid w:val="00F54A8B"/>
    <w:rsid w:val="00F622CD"/>
    <w:rsid w:val="00F70AB6"/>
    <w:rsid w:val="00F9466C"/>
    <w:rsid w:val="00FA2126"/>
    <w:rsid w:val="00FB5F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B5"/>
    <w:pPr>
      <w:spacing w:after="200" w:line="276" w:lineRule="auto"/>
    </w:pPr>
    <w:rPr>
      <w:sz w:val="22"/>
      <w:szCs w:val="22"/>
      <w:lang w:eastAsia="en-US"/>
    </w:rPr>
  </w:style>
  <w:style w:type="paragraph" w:styleId="Ttulo1">
    <w:name w:val="heading 1"/>
    <w:basedOn w:val="Normal"/>
    <w:next w:val="Normal"/>
    <w:link w:val="Ttulo1Car"/>
    <w:qFormat/>
    <w:rsid w:val="00F9466C"/>
    <w:pPr>
      <w:pBdr>
        <w:bottom w:val="single" w:sz="12" w:space="1" w:color="auto"/>
        <w:between w:val="single" w:sz="12" w:space="1" w:color="auto"/>
      </w:pBdr>
      <w:spacing w:after="0" w:line="240" w:lineRule="auto"/>
      <w:jc w:val="both"/>
      <w:outlineLvl w:val="0"/>
    </w:pPr>
    <w:rPr>
      <w:rFonts w:ascii="Tms Rmn" w:eastAsia="Times New Roman" w:hAnsi="Tms Rmn" w:cs="Tms Rmn"/>
      <w:b/>
      <w:sz w:val="18"/>
      <w:szCs w:val="20"/>
      <w:lang w:val="es-ES_tradnl" w:eastAsia="es-MX"/>
    </w:rPr>
  </w:style>
  <w:style w:type="paragraph" w:styleId="Ttulo2">
    <w:name w:val="heading 2"/>
    <w:basedOn w:val="Normal"/>
    <w:next w:val="Normal"/>
    <w:link w:val="Ttulo2Car"/>
    <w:qFormat/>
    <w:rsid w:val="00F9466C"/>
    <w:pPr>
      <w:keepNext/>
      <w:spacing w:after="0" w:line="240" w:lineRule="auto"/>
      <w:jc w:val="center"/>
      <w:outlineLvl w:val="1"/>
    </w:pPr>
    <w:rPr>
      <w:rFonts w:ascii="Arial" w:eastAsia="Times New Roman" w:hAnsi="Arial" w:cs="Arial"/>
      <w:b/>
      <w:sz w:val="28"/>
      <w:szCs w:val="20"/>
      <w:lang w:eastAsia="es-ES"/>
    </w:rPr>
  </w:style>
  <w:style w:type="paragraph" w:styleId="Ttulo3">
    <w:name w:val="heading 3"/>
    <w:basedOn w:val="Normal"/>
    <w:next w:val="Normal"/>
    <w:link w:val="Ttulo3Car"/>
    <w:qFormat/>
    <w:rsid w:val="00F9466C"/>
    <w:pPr>
      <w:keepNext/>
      <w:spacing w:after="0" w:line="360" w:lineRule="auto"/>
      <w:jc w:val="center"/>
      <w:outlineLvl w:val="2"/>
    </w:pPr>
    <w:rPr>
      <w:rFonts w:ascii="Tahoma" w:eastAsia="Times New Roman" w:hAnsi="Tahoma" w:cs="Tahoma"/>
      <w:b/>
      <w:bCs/>
      <w:sz w:val="40"/>
      <w:szCs w:val="24"/>
      <w:lang w:val="es-ES" w:eastAsia="es-ES"/>
    </w:rPr>
  </w:style>
  <w:style w:type="paragraph" w:styleId="Ttulo4">
    <w:name w:val="heading 4"/>
    <w:basedOn w:val="Normal"/>
    <w:next w:val="Normal"/>
    <w:link w:val="Ttulo4Car"/>
    <w:qFormat/>
    <w:rsid w:val="00F9466C"/>
    <w:pPr>
      <w:keepNext/>
      <w:spacing w:after="0" w:line="240" w:lineRule="auto"/>
      <w:jc w:val="both"/>
      <w:outlineLvl w:val="3"/>
    </w:pPr>
    <w:rPr>
      <w:rFonts w:ascii="Arial" w:eastAsia="Times New Roman" w:hAnsi="Arial" w:cs="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9466C"/>
    <w:rPr>
      <w:rFonts w:ascii="Tms Rmn" w:eastAsia="Times New Roman" w:hAnsi="Tms Rmn" w:cs="Tms Rmn"/>
      <w:b/>
      <w:sz w:val="18"/>
      <w:szCs w:val="20"/>
      <w:lang w:val="es-ES_tradnl" w:eastAsia="es-MX"/>
    </w:rPr>
  </w:style>
  <w:style w:type="character" w:customStyle="1" w:styleId="Ttulo2Car">
    <w:name w:val="Título 2 Car"/>
    <w:basedOn w:val="Fuentedeprrafopredeter"/>
    <w:link w:val="Ttulo2"/>
    <w:rsid w:val="00F9466C"/>
    <w:rPr>
      <w:rFonts w:ascii="Arial" w:eastAsia="Times New Roman" w:hAnsi="Arial" w:cs="Arial"/>
      <w:b/>
      <w:sz w:val="28"/>
      <w:szCs w:val="20"/>
      <w:lang w:eastAsia="es-ES"/>
    </w:rPr>
  </w:style>
  <w:style w:type="character" w:customStyle="1" w:styleId="Ttulo3Car">
    <w:name w:val="Título 3 Car"/>
    <w:basedOn w:val="Fuentedeprrafopredeter"/>
    <w:link w:val="Ttulo3"/>
    <w:rsid w:val="00F9466C"/>
    <w:rPr>
      <w:rFonts w:ascii="Tahoma" w:eastAsia="Times New Roman" w:hAnsi="Tahoma" w:cs="Tahoma"/>
      <w:b/>
      <w:bCs/>
      <w:sz w:val="40"/>
      <w:szCs w:val="24"/>
      <w:lang w:val="es-ES" w:eastAsia="es-ES"/>
    </w:rPr>
  </w:style>
  <w:style w:type="character" w:customStyle="1" w:styleId="Ttulo4Car">
    <w:name w:val="Título 4 Car"/>
    <w:basedOn w:val="Fuentedeprrafopredeter"/>
    <w:link w:val="Ttulo4"/>
    <w:rsid w:val="00F9466C"/>
    <w:rPr>
      <w:rFonts w:ascii="Arial" w:eastAsia="Times New Roman" w:hAnsi="Arial" w:cs="Arial"/>
      <w:b/>
      <w:szCs w:val="20"/>
      <w:lang w:val="es-ES" w:eastAsia="es-ES"/>
    </w:rPr>
  </w:style>
  <w:style w:type="paragraph" w:styleId="Encabezado">
    <w:name w:val="header"/>
    <w:basedOn w:val="Normal"/>
    <w:link w:val="EncabezadoCar"/>
    <w:unhideWhenUsed/>
    <w:rsid w:val="00F9466C"/>
    <w:pPr>
      <w:tabs>
        <w:tab w:val="center" w:pos="4419"/>
        <w:tab w:val="right" w:pos="8838"/>
      </w:tabs>
      <w:spacing w:after="0" w:line="240" w:lineRule="auto"/>
    </w:pPr>
  </w:style>
  <w:style w:type="character" w:customStyle="1" w:styleId="EncabezadoCar">
    <w:name w:val="Encabezado Car"/>
    <w:basedOn w:val="Fuentedeprrafopredeter"/>
    <w:link w:val="Encabezado"/>
    <w:rsid w:val="00F9466C"/>
  </w:style>
  <w:style w:type="paragraph" w:styleId="Piedepgina">
    <w:name w:val="footer"/>
    <w:basedOn w:val="Normal"/>
    <w:link w:val="PiedepginaCar"/>
    <w:unhideWhenUsed/>
    <w:rsid w:val="00F946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9466C"/>
  </w:style>
  <w:style w:type="paragraph" w:customStyle="1" w:styleId="Fechas">
    <w:name w:val="Fechas"/>
    <w:basedOn w:val="Normal"/>
    <w:rsid w:val="00F9466C"/>
    <w:pPr>
      <w:widowControl w:val="0"/>
      <w:pBdr>
        <w:bottom w:val="double" w:sz="6" w:space="1" w:color="auto"/>
      </w:pBdr>
      <w:tabs>
        <w:tab w:val="center" w:pos="4464"/>
        <w:tab w:val="right" w:pos="8582"/>
      </w:tabs>
      <w:spacing w:after="101" w:line="240" w:lineRule="auto"/>
      <w:ind w:left="288" w:right="288"/>
      <w:jc w:val="both"/>
    </w:pPr>
    <w:rPr>
      <w:rFonts w:ascii="Times New Roman" w:eastAsia="Times New Roman" w:hAnsi="Times New Roman" w:cs="Arial"/>
      <w:snapToGrid w:val="0"/>
      <w:sz w:val="18"/>
      <w:szCs w:val="20"/>
      <w:lang w:eastAsia="es-MX"/>
    </w:rPr>
  </w:style>
  <w:style w:type="table" w:styleId="Tablaconcuadrcula">
    <w:name w:val="Table Grid"/>
    <w:basedOn w:val="Tablanormal"/>
    <w:rsid w:val="00F946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F9466C"/>
    <w:pPr>
      <w:spacing w:after="0" w:line="240" w:lineRule="auto"/>
      <w:jc w:val="center"/>
    </w:pPr>
    <w:rPr>
      <w:rFonts w:ascii="Times New Roman" w:eastAsia="Times New Roman" w:hAnsi="Times New Roman" w:cs="Arial"/>
      <w:b/>
      <w:sz w:val="28"/>
      <w:szCs w:val="28"/>
      <w:lang w:val="es-ES_tradnl" w:eastAsia="es-MX"/>
    </w:rPr>
  </w:style>
  <w:style w:type="paragraph" w:customStyle="1" w:styleId="ANOTACION">
    <w:name w:val="ANOTACION"/>
    <w:basedOn w:val="Normal"/>
    <w:rsid w:val="00F9466C"/>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rsid w:val="00F9466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9466C"/>
    <w:pPr>
      <w:pBdr>
        <w:top w:val="double" w:sz="6" w:space="1" w:color="auto"/>
      </w:pBdr>
      <w:spacing w:line="240" w:lineRule="auto"/>
      <w:ind w:firstLine="0"/>
      <w:outlineLvl w:val="1"/>
    </w:pPr>
    <w:rPr>
      <w:lang w:val="es-MX"/>
    </w:rPr>
  </w:style>
  <w:style w:type="paragraph" w:customStyle="1" w:styleId="ROMANOS">
    <w:name w:val="ROMANOS"/>
    <w:basedOn w:val="Normal"/>
    <w:link w:val="ROMANOSCar"/>
    <w:rsid w:val="00F9466C"/>
    <w:pPr>
      <w:tabs>
        <w:tab w:val="left" w:pos="720"/>
      </w:tabs>
      <w:spacing w:after="101" w:line="216" w:lineRule="exact"/>
      <w:ind w:left="720" w:hanging="432"/>
      <w:jc w:val="both"/>
    </w:pPr>
    <w:rPr>
      <w:rFonts w:ascii="Arial" w:eastAsia="Times New Roman" w:hAnsi="Arial" w:cs="Arial"/>
      <w:sz w:val="18"/>
      <w:szCs w:val="18"/>
      <w:lang w:eastAsia="es-MX"/>
    </w:rPr>
  </w:style>
  <w:style w:type="character" w:customStyle="1" w:styleId="ROMANOSCar">
    <w:name w:val="ROMANOS Car"/>
    <w:basedOn w:val="Fuentedeprrafopredeter"/>
    <w:link w:val="ROMANOS"/>
    <w:rsid w:val="00F9466C"/>
    <w:rPr>
      <w:rFonts w:ascii="Arial" w:eastAsia="Times New Roman" w:hAnsi="Arial" w:cs="Arial"/>
      <w:sz w:val="18"/>
      <w:szCs w:val="18"/>
      <w:lang w:eastAsia="es-MX"/>
    </w:rPr>
  </w:style>
  <w:style w:type="paragraph" w:customStyle="1" w:styleId="INCISO">
    <w:name w:val="INCISO"/>
    <w:basedOn w:val="Normal"/>
    <w:rsid w:val="00F9466C"/>
    <w:pPr>
      <w:tabs>
        <w:tab w:val="left" w:pos="1080"/>
      </w:tabs>
      <w:spacing w:after="101" w:line="216" w:lineRule="exact"/>
      <w:ind w:left="1080" w:hanging="360"/>
      <w:jc w:val="both"/>
    </w:pPr>
    <w:rPr>
      <w:rFonts w:ascii="Arial" w:eastAsia="Times New Roman" w:hAnsi="Arial" w:cs="Arial"/>
      <w:sz w:val="18"/>
      <w:szCs w:val="18"/>
      <w:lang w:eastAsia="es-MX"/>
    </w:rPr>
  </w:style>
  <w:style w:type="paragraph" w:customStyle="1" w:styleId="Textonormal">
    <w:name w:val="Texto normal"/>
    <w:basedOn w:val="Normal"/>
    <w:rsid w:val="00F9466C"/>
    <w:pPr>
      <w:spacing w:before="240" w:after="240" w:line="240" w:lineRule="auto"/>
      <w:jc w:val="both"/>
    </w:pPr>
    <w:rPr>
      <w:rFonts w:ascii="Arial" w:eastAsia="Times New Roman" w:hAnsi="Arial" w:cs="Arial"/>
      <w:b/>
      <w:szCs w:val="20"/>
      <w:lang w:val="es-ES" w:eastAsia="es-ES"/>
    </w:rPr>
  </w:style>
  <w:style w:type="paragraph" w:customStyle="1" w:styleId="Sangra2detindepend">
    <w:name w:val="Sangría 2 de t. independ"/>
    <w:basedOn w:val="Normal"/>
    <w:rsid w:val="00F9466C"/>
    <w:pPr>
      <w:spacing w:after="0" w:line="240" w:lineRule="auto"/>
      <w:ind w:left="720"/>
      <w:jc w:val="both"/>
    </w:pPr>
    <w:rPr>
      <w:rFonts w:ascii="Arial" w:eastAsia="Times New Roman" w:hAnsi="Arial" w:cs="Arial"/>
      <w:sz w:val="21"/>
      <w:szCs w:val="20"/>
      <w:lang w:val="es-ES" w:eastAsia="es-ES"/>
    </w:rPr>
  </w:style>
  <w:style w:type="paragraph" w:styleId="Sangradetextonormal">
    <w:name w:val="Body Text Indent"/>
    <w:basedOn w:val="Normal"/>
    <w:link w:val="SangradetextonormalCar"/>
    <w:rsid w:val="00F9466C"/>
    <w:pPr>
      <w:spacing w:after="0" w:line="240" w:lineRule="auto"/>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F9466C"/>
    <w:rPr>
      <w:rFonts w:ascii="Arial" w:eastAsia="Times New Roman" w:hAnsi="Arial" w:cs="Arial"/>
      <w:b/>
      <w:sz w:val="20"/>
      <w:szCs w:val="20"/>
      <w:lang w:val="es-ES" w:eastAsia="es-ES"/>
    </w:rPr>
  </w:style>
  <w:style w:type="paragraph" w:styleId="Mapadeldocumento">
    <w:name w:val="Document Map"/>
    <w:basedOn w:val="Normal"/>
    <w:link w:val="MapadeldocumentoCar"/>
    <w:semiHidden/>
    <w:rsid w:val="00F9466C"/>
    <w:pPr>
      <w:shd w:val="clear" w:color="auto" w:fill="000080"/>
      <w:spacing w:after="0" w:line="240" w:lineRule="auto"/>
    </w:pPr>
    <w:rPr>
      <w:rFonts w:ascii="Tahoma" w:eastAsia="Times New Roman" w:hAnsi="Tahoma" w:cs="Tahoma"/>
      <w:sz w:val="20"/>
      <w:szCs w:val="20"/>
      <w:lang w:eastAsia="es-MX"/>
    </w:rPr>
  </w:style>
  <w:style w:type="character" w:customStyle="1" w:styleId="MapadeldocumentoCar">
    <w:name w:val="Mapa del documento Car"/>
    <w:basedOn w:val="Fuentedeprrafopredeter"/>
    <w:link w:val="Mapadeldocumento"/>
    <w:semiHidden/>
    <w:rsid w:val="00F9466C"/>
    <w:rPr>
      <w:rFonts w:ascii="Tahoma" w:eastAsia="Times New Roman" w:hAnsi="Tahoma" w:cs="Tahoma"/>
      <w:sz w:val="20"/>
      <w:szCs w:val="20"/>
      <w:shd w:val="clear" w:color="auto" w:fill="000080"/>
      <w:lang w:eastAsia="es-MX"/>
    </w:rPr>
  </w:style>
  <w:style w:type="paragraph" w:customStyle="1" w:styleId="sum1">
    <w:name w:val="sum1"/>
    <w:basedOn w:val="Normal"/>
    <w:link w:val="sum1CarCar"/>
    <w:rsid w:val="00F9466C"/>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1CarCar">
    <w:name w:val="sum1 Car Car"/>
    <w:basedOn w:val="Fuentedeprrafopredeter"/>
    <w:link w:val="sum1"/>
    <w:rsid w:val="00F9466C"/>
    <w:rPr>
      <w:rFonts w:ascii="Arial" w:eastAsia="Times New Roman" w:hAnsi="Arial" w:cs="Arial"/>
      <w:sz w:val="18"/>
      <w:szCs w:val="20"/>
      <w:lang w:val="es-ES_tradnl" w:eastAsia="es-ES"/>
    </w:rPr>
  </w:style>
  <w:style w:type="paragraph" w:customStyle="1" w:styleId="Sangra3detindependiente1">
    <w:name w:val="Sangría 3 de t. independiente1"/>
    <w:basedOn w:val="Normal"/>
    <w:rsid w:val="00F9466C"/>
    <w:pPr>
      <w:tabs>
        <w:tab w:val="left" w:pos="2127"/>
      </w:tabs>
      <w:spacing w:after="0" w:line="240" w:lineRule="auto"/>
      <w:ind w:left="2127" w:hanging="426"/>
      <w:jc w:val="both"/>
    </w:pPr>
    <w:rPr>
      <w:rFonts w:ascii="Times New Roman" w:eastAsia="Times New Roman" w:hAnsi="Times New Roman"/>
      <w:szCs w:val="20"/>
      <w:lang w:val="es-ES" w:eastAsia="es-ES"/>
    </w:rPr>
  </w:style>
  <w:style w:type="paragraph" w:styleId="NormalWeb">
    <w:name w:val="Normal (Web)"/>
    <w:basedOn w:val="Normal"/>
    <w:rsid w:val="00F9466C"/>
    <w:pPr>
      <w:spacing w:before="100" w:after="100" w:line="240" w:lineRule="auto"/>
    </w:pPr>
    <w:rPr>
      <w:rFonts w:ascii="Times New Roman" w:eastAsia="Times New Roman" w:hAnsi="Times New Roman"/>
      <w:sz w:val="24"/>
      <w:szCs w:val="20"/>
      <w:lang w:val="es-ES" w:eastAsia="es-ES"/>
    </w:rPr>
  </w:style>
  <w:style w:type="paragraph" w:customStyle="1" w:styleId="Textosinformato1">
    <w:name w:val="Texto sin formato1"/>
    <w:basedOn w:val="Normal"/>
    <w:rsid w:val="00F9466C"/>
    <w:pPr>
      <w:spacing w:after="0" w:line="240" w:lineRule="auto"/>
    </w:pPr>
    <w:rPr>
      <w:rFonts w:ascii="Courier New" w:eastAsia="Times New Roman" w:hAnsi="Courier New" w:cs="Courier New"/>
      <w:sz w:val="20"/>
      <w:szCs w:val="20"/>
      <w:lang w:val="es-ES" w:eastAsia="es-ES"/>
    </w:rPr>
  </w:style>
  <w:style w:type="paragraph" w:customStyle="1" w:styleId="TextoCar">
    <w:name w:val="Texto Car"/>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1">
    <w:name w:val="c1"/>
    <w:basedOn w:val="Normal"/>
    <w:rsid w:val="00F9466C"/>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F9466C"/>
    <w:pPr>
      <w:tabs>
        <w:tab w:val="left" w:pos="360"/>
        <w:tab w:val="left" w:pos="990"/>
        <w:tab w:val="right" w:pos="5760"/>
        <w:tab w:val="left" w:pos="6120"/>
        <w:tab w:val="left" w:pos="6750"/>
        <w:tab w:val="left" w:pos="13750"/>
      </w:tabs>
      <w:spacing w:after="0" w:line="176" w:lineRule="exact"/>
    </w:pPr>
    <w:rPr>
      <w:rFonts w:ascii="Courier New" w:eastAsia="Times New Roman" w:hAnsi="Courier New" w:cs="Courier New"/>
      <w:color w:val="000000"/>
      <w:sz w:val="10"/>
      <w:szCs w:val="20"/>
      <w:lang w:val="es-ES_tradnl" w:eastAsia="es-ES"/>
    </w:rPr>
  </w:style>
  <w:style w:type="paragraph" w:styleId="Textonotapie">
    <w:name w:val="footnote text"/>
    <w:basedOn w:val="Normal"/>
    <w:link w:val="TextonotapieCar"/>
    <w:rsid w:val="00F9466C"/>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F9466C"/>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F9466C"/>
    <w:rPr>
      <w:vertAlign w:val="superscript"/>
    </w:rPr>
  </w:style>
  <w:style w:type="paragraph" w:customStyle="1" w:styleId="Textoindependiente31">
    <w:name w:val="Texto independiente 31"/>
    <w:basedOn w:val="Normal"/>
    <w:rsid w:val="00F9466C"/>
    <w:pPr>
      <w:spacing w:after="0" w:line="240" w:lineRule="auto"/>
      <w:jc w:val="both"/>
    </w:pPr>
    <w:rPr>
      <w:rFonts w:ascii="Arial" w:eastAsia="Times New Roman" w:hAnsi="Arial" w:cs="Arial"/>
      <w:szCs w:val="20"/>
      <w:lang w:val="es-ES" w:eastAsia="es-ES"/>
    </w:rPr>
  </w:style>
  <w:style w:type="paragraph" w:styleId="Textoindependiente">
    <w:name w:val="Body Text"/>
    <w:basedOn w:val="Normal"/>
    <w:link w:val="TextoindependienteCar"/>
    <w:rsid w:val="00F9466C"/>
    <w:pPr>
      <w:spacing w:after="0" w:line="240" w:lineRule="auto"/>
      <w:jc w:val="both"/>
    </w:pPr>
    <w:rPr>
      <w:rFonts w:ascii="Times New Roman" w:eastAsia="Times New Roman" w:hAnsi="Times New Roman"/>
      <w:sz w:val="20"/>
      <w:szCs w:val="24"/>
      <w:lang w:eastAsia="es-ES"/>
    </w:rPr>
  </w:style>
  <w:style w:type="character" w:customStyle="1" w:styleId="TextoindependienteCar">
    <w:name w:val="Texto independiente Car"/>
    <w:basedOn w:val="Fuentedeprrafopredeter"/>
    <w:link w:val="Textoindependiente"/>
    <w:rsid w:val="00F9466C"/>
    <w:rPr>
      <w:rFonts w:ascii="Times New Roman" w:eastAsia="Times New Roman" w:hAnsi="Times New Roman" w:cs="Times New Roman"/>
      <w:sz w:val="20"/>
      <w:szCs w:val="24"/>
      <w:lang w:eastAsia="es-ES"/>
    </w:rPr>
  </w:style>
  <w:style w:type="paragraph" w:customStyle="1" w:styleId="p1">
    <w:name w:val="p1"/>
    <w:basedOn w:val="Normal"/>
    <w:rsid w:val="00F9466C"/>
    <w:pPr>
      <w:widowControl w:val="0"/>
      <w:tabs>
        <w:tab w:val="left" w:pos="2300"/>
      </w:tabs>
      <w:spacing w:after="0" w:line="240" w:lineRule="atLeast"/>
      <w:ind w:left="860"/>
    </w:pPr>
    <w:rPr>
      <w:rFonts w:ascii="Times New Roman" w:eastAsia="Times New Roman" w:hAnsi="Times New Roman"/>
      <w:snapToGrid w:val="0"/>
      <w:sz w:val="24"/>
      <w:szCs w:val="20"/>
      <w:lang w:val="es-ES" w:eastAsia="es-ES"/>
    </w:rPr>
  </w:style>
  <w:style w:type="paragraph" w:styleId="Sinespaciado">
    <w:name w:val="No Spacing"/>
    <w:qFormat/>
    <w:rsid w:val="00F9466C"/>
    <w:rPr>
      <w:sz w:val="22"/>
      <w:szCs w:val="22"/>
      <w:lang w:val="es-ES" w:eastAsia="en-US"/>
    </w:rPr>
  </w:style>
  <w:style w:type="character" w:customStyle="1" w:styleId="JosAntonioJimnezdelaPea">
    <w:name w:val="José Antonio Jiménez de la Peña"/>
    <w:basedOn w:val="Fuentedeprrafopredeter"/>
    <w:semiHidden/>
    <w:rsid w:val="00F9466C"/>
    <w:rPr>
      <w:rFonts w:ascii="Arial" w:hAnsi="Arial" w:cs="Arial"/>
      <w:b w:val="0"/>
      <w:bCs w:val="0"/>
      <w:i w:val="0"/>
      <w:iCs w:val="0"/>
      <w:strike w:val="0"/>
      <w:color w:val="auto"/>
      <w:sz w:val="24"/>
      <w:szCs w:val="24"/>
      <w:u w:val="none"/>
    </w:rPr>
  </w:style>
  <w:style w:type="paragraph" w:customStyle="1" w:styleId="texto0">
    <w:name w:val="texto"/>
    <w:basedOn w:val="Normal"/>
    <w:rsid w:val="00F9466C"/>
    <w:pPr>
      <w:spacing w:after="101" w:line="216" w:lineRule="atLeast"/>
      <w:ind w:firstLine="288"/>
      <w:jc w:val="both"/>
    </w:pPr>
    <w:rPr>
      <w:rFonts w:ascii="Arial" w:eastAsia="Times New Roman" w:hAnsi="Arial" w:cs="Arial"/>
      <w:sz w:val="18"/>
      <w:szCs w:val="20"/>
      <w:lang w:val="es-ES_tradnl" w:eastAsia="es-ES"/>
    </w:rPr>
  </w:style>
  <w:style w:type="paragraph" w:styleId="Textoindependiente2">
    <w:name w:val="Body Text 2"/>
    <w:basedOn w:val="Normal"/>
    <w:link w:val="Textoindependiente2Car"/>
    <w:rsid w:val="00F9466C"/>
    <w:pPr>
      <w:spacing w:after="120" w:line="480" w:lineRule="auto"/>
    </w:pPr>
    <w:rPr>
      <w:rFonts w:ascii="Times New Roman" w:eastAsia="Times New Roman" w:hAnsi="Times New Roman"/>
      <w:sz w:val="24"/>
      <w:szCs w:val="24"/>
      <w:lang w:eastAsia="es-MX"/>
    </w:rPr>
  </w:style>
  <w:style w:type="character" w:customStyle="1" w:styleId="Textoindependiente2Car">
    <w:name w:val="Texto independiente 2 Car"/>
    <w:basedOn w:val="Fuentedeprrafopredeter"/>
    <w:link w:val="Textoindependiente2"/>
    <w:rsid w:val="00F9466C"/>
    <w:rPr>
      <w:rFonts w:ascii="Times New Roman" w:eastAsia="Times New Roman" w:hAnsi="Times New Roman" w:cs="Times New Roman"/>
      <w:sz w:val="24"/>
      <w:szCs w:val="24"/>
      <w:lang w:eastAsia="es-MX"/>
    </w:rPr>
  </w:style>
  <w:style w:type="paragraph" w:customStyle="1" w:styleId="Textoindependiente21">
    <w:name w:val="Texto independiente 21"/>
    <w:basedOn w:val="Normal"/>
    <w:rsid w:val="00F9466C"/>
    <w:pPr>
      <w:spacing w:after="0" w:line="240" w:lineRule="auto"/>
      <w:jc w:val="center"/>
    </w:pPr>
    <w:rPr>
      <w:rFonts w:ascii="Comic Sans MS" w:eastAsia="Times New Roman" w:hAnsi="Comic Sans MS" w:cs="Comic Sans MS"/>
      <w:sz w:val="24"/>
      <w:szCs w:val="20"/>
      <w:lang w:val="es-ES" w:eastAsia="es-ES"/>
    </w:rPr>
  </w:style>
  <w:style w:type="character" w:styleId="Hipervnculo">
    <w:name w:val="Hyperlink"/>
    <w:basedOn w:val="Fuentedeprrafopredeter"/>
    <w:uiPriority w:val="99"/>
    <w:unhideWhenUsed/>
    <w:rsid w:val="00F9466C"/>
    <w:rPr>
      <w:color w:val="0000FF"/>
      <w:u w:val="single"/>
    </w:rPr>
  </w:style>
  <w:style w:type="character" w:styleId="Hipervnculovisitado">
    <w:name w:val="FollowedHyperlink"/>
    <w:basedOn w:val="Fuentedeprrafopredeter"/>
    <w:rsid w:val="0051527F"/>
    <w:rPr>
      <w:color w:val="800080"/>
      <w:u w:val="single"/>
    </w:rPr>
  </w:style>
  <w:style w:type="character" w:styleId="Refdecomentario">
    <w:name w:val="annotation reference"/>
    <w:basedOn w:val="Fuentedeprrafopredeter"/>
    <w:semiHidden/>
    <w:unhideWhenUsed/>
    <w:rsid w:val="00882337"/>
    <w:rPr>
      <w:sz w:val="16"/>
      <w:szCs w:val="16"/>
    </w:rPr>
  </w:style>
  <w:style w:type="paragraph" w:styleId="Textocomentario">
    <w:name w:val="annotation text"/>
    <w:basedOn w:val="Normal"/>
    <w:link w:val="TextocomentarioCar"/>
    <w:uiPriority w:val="99"/>
    <w:semiHidden/>
    <w:unhideWhenUsed/>
    <w:rsid w:val="008823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82337"/>
    <w:rPr>
      <w:lang w:eastAsia="en-US"/>
    </w:rPr>
  </w:style>
  <w:style w:type="paragraph" w:styleId="Asuntodelcomentario">
    <w:name w:val="annotation subject"/>
    <w:basedOn w:val="Textocomentario"/>
    <w:next w:val="Textocomentario"/>
    <w:link w:val="AsuntodelcomentarioCar"/>
    <w:uiPriority w:val="99"/>
    <w:semiHidden/>
    <w:unhideWhenUsed/>
    <w:rsid w:val="00882337"/>
    <w:rPr>
      <w:b/>
      <w:bCs/>
    </w:rPr>
  </w:style>
  <w:style w:type="character" w:customStyle="1" w:styleId="AsuntodelcomentarioCar">
    <w:name w:val="Asunto del comentario Car"/>
    <w:basedOn w:val="TextocomentarioCar"/>
    <w:link w:val="Asuntodelcomentario"/>
    <w:uiPriority w:val="99"/>
    <w:semiHidden/>
    <w:rsid w:val="00882337"/>
    <w:rPr>
      <w:b/>
      <w:bCs/>
      <w:lang w:eastAsia="en-US"/>
    </w:rPr>
  </w:style>
  <w:style w:type="paragraph" w:styleId="Textodeglobo">
    <w:name w:val="Balloon Text"/>
    <w:basedOn w:val="Normal"/>
    <w:link w:val="TextodegloboCar"/>
    <w:uiPriority w:val="99"/>
    <w:semiHidden/>
    <w:unhideWhenUsed/>
    <w:rsid w:val="008823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233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B5"/>
    <w:pPr>
      <w:spacing w:after="200" w:line="276" w:lineRule="auto"/>
    </w:pPr>
    <w:rPr>
      <w:sz w:val="22"/>
      <w:szCs w:val="22"/>
      <w:lang w:eastAsia="en-US"/>
    </w:rPr>
  </w:style>
  <w:style w:type="paragraph" w:styleId="Ttulo1">
    <w:name w:val="heading 1"/>
    <w:basedOn w:val="Normal"/>
    <w:next w:val="Normal"/>
    <w:link w:val="Ttulo1Car"/>
    <w:qFormat/>
    <w:rsid w:val="00F9466C"/>
    <w:pPr>
      <w:pBdr>
        <w:bottom w:val="single" w:sz="12" w:space="1" w:color="auto"/>
        <w:between w:val="single" w:sz="12" w:space="1" w:color="auto"/>
      </w:pBdr>
      <w:spacing w:after="0" w:line="240" w:lineRule="auto"/>
      <w:jc w:val="both"/>
      <w:outlineLvl w:val="0"/>
    </w:pPr>
    <w:rPr>
      <w:rFonts w:ascii="Tms Rmn" w:eastAsia="Times New Roman" w:hAnsi="Tms Rmn" w:cs="Tms Rmn"/>
      <w:b/>
      <w:sz w:val="18"/>
      <w:szCs w:val="20"/>
      <w:lang w:val="es-ES_tradnl" w:eastAsia="es-MX"/>
    </w:rPr>
  </w:style>
  <w:style w:type="paragraph" w:styleId="Ttulo2">
    <w:name w:val="heading 2"/>
    <w:basedOn w:val="Normal"/>
    <w:next w:val="Normal"/>
    <w:link w:val="Ttulo2Car"/>
    <w:qFormat/>
    <w:rsid w:val="00F9466C"/>
    <w:pPr>
      <w:keepNext/>
      <w:spacing w:after="0" w:line="240" w:lineRule="auto"/>
      <w:jc w:val="center"/>
      <w:outlineLvl w:val="1"/>
    </w:pPr>
    <w:rPr>
      <w:rFonts w:ascii="Arial" w:eastAsia="Times New Roman" w:hAnsi="Arial" w:cs="Arial"/>
      <w:b/>
      <w:sz w:val="28"/>
      <w:szCs w:val="20"/>
      <w:lang w:eastAsia="es-ES"/>
    </w:rPr>
  </w:style>
  <w:style w:type="paragraph" w:styleId="Ttulo3">
    <w:name w:val="heading 3"/>
    <w:basedOn w:val="Normal"/>
    <w:next w:val="Normal"/>
    <w:link w:val="Ttulo3Car"/>
    <w:qFormat/>
    <w:rsid w:val="00F9466C"/>
    <w:pPr>
      <w:keepNext/>
      <w:spacing w:after="0" w:line="360" w:lineRule="auto"/>
      <w:jc w:val="center"/>
      <w:outlineLvl w:val="2"/>
    </w:pPr>
    <w:rPr>
      <w:rFonts w:ascii="Tahoma" w:eastAsia="Times New Roman" w:hAnsi="Tahoma" w:cs="Tahoma"/>
      <w:b/>
      <w:bCs/>
      <w:sz w:val="40"/>
      <w:szCs w:val="24"/>
      <w:lang w:val="es-ES" w:eastAsia="es-ES"/>
    </w:rPr>
  </w:style>
  <w:style w:type="paragraph" w:styleId="Ttulo4">
    <w:name w:val="heading 4"/>
    <w:basedOn w:val="Normal"/>
    <w:next w:val="Normal"/>
    <w:link w:val="Ttulo4Car"/>
    <w:qFormat/>
    <w:rsid w:val="00F9466C"/>
    <w:pPr>
      <w:keepNext/>
      <w:spacing w:after="0" w:line="240" w:lineRule="auto"/>
      <w:jc w:val="both"/>
      <w:outlineLvl w:val="3"/>
    </w:pPr>
    <w:rPr>
      <w:rFonts w:ascii="Arial" w:eastAsia="Times New Roman" w:hAnsi="Arial" w:cs="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9466C"/>
    <w:rPr>
      <w:rFonts w:ascii="Tms Rmn" w:eastAsia="Times New Roman" w:hAnsi="Tms Rmn" w:cs="Tms Rmn"/>
      <w:b/>
      <w:sz w:val="18"/>
      <w:szCs w:val="20"/>
      <w:lang w:val="es-ES_tradnl" w:eastAsia="es-MX"/>
    </w:rPr>
  </w:style>
  <w:style w:type="character" w:customStyle="1" w:styleId="Ttulo2Car">
    <w:name w:val="Título 2 Car"/>
    <w:basedOn w:val="Fuentedeprrafopredeter"/>
    <w:link w:val="Ttulo2"/>
    <w:rsid w:val="00F9466C"/>
    <w:rPr>
      <w:rFonts w:ascii="Arial" w:eastAsia="Times New Roman" w:hAnsi="Arial" w:cs="Arial"/>
      <w:b/>
      <w:sz w:val="28"/>
      <w:szCs w:val="20"/>
      <w:lang w:eastAsia="es-ES"/>
    </w:rPr>
  </w:style>
  <w:style w:type="character" w:customStyle="1" w:styleId="Ttulo3Car">
    <w:name w:val="Título 3 Car"/>
    <w:basedOn w:val="Fuentedeprrafopredeter"/>
    <w:link w:val="Ttulo3"/>
    <w:rsid w:val="00F9466C"/>
    <w:rPr>
      <w:rFonts w:ascii="Tahoma" w:eastAsia="Times New Roman" w:hAnsi="Tahoma" w:cs="Tahoma"/>
      <w:b/>
      <w:bCs/>
      <w:sz w:val="40"/>
      <w:szCs w:val="24"/>
      <w:lang w:val="es-ES" w:eastAsia="es-ES"/>
    </w:rPr>
  </w:style>
  <w:style w:type="character" w:customStyle="1" w:styleId="Ttulo4Car">
    <w:name w:val="Título 4 Car"/>
    <w:basedOn w:val="Fuentedeprrafopredeter"/>
    <w:link w:val="Ttulo4"/>
    <w:rsid w:val="00F9466C"/>
    <w:rPr>
      <w:rFonts w:ascii="Arial" w:eastAsia="Times New Roman" w:hAnsi="Arial" w:cs="Arial"/>
      <w:b/>
      <w:szCs w:val="20"/>
      <w:lang w:val="es-ES" w:eastAsia="es-ES"/>
    </w:rPr>
  </w:style>
  <w:style w:type="paragraph" w:styleId="Encabezado">
    <w:name w:val="header"/>
    <w:basedOn w:val="Normal"/>
    <w:link w:val="EncabezadoCar"/>
    <w:unhideWhenUsed/>
    <w:rsid w:val="00F9466C"/>
    <w:pPr>
      <w:tabs>
        <w:tab w:val="center" w:pos="4419"/>
        <w:tab w:val="right" w:pos="8838"/>
      </w:tabs>
      <w:spacing w:after="0" w:line="240" w:lineRule="auto"/>
    </w:pPr>
  </w:style>
  <w:style w:type="character" w:customStyle="1" w:styleId="EncabezadoCar">
    <w:name w:val="Encabezado Car"/>
    <w:basedOn w:val="Fuentedeprrafopredeter"/>
    <w:link w:val="Encabezado"/>
    <w:rsid w:val="00F9466C"/>
  </w:style>
  <w:style w:type="paragraph" w:styleId="Piedepgina">
    <w:name w:val="footer"/>
    <w:basedOn w:val="Normal"/>
    <w:link w:val="PiedepginaCar"/>
    <w:unhideWhenUsed/>
    <w:rsid w:val="00F946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9466C"/>
  </w:style>
  <w:style w:type="paragraph" w:customStyle="1" w:styleId="Fechas">
    <w:name w:val="Fechas"/>
    <w:basedOn w:val="Normal"/>
    <w:rsid w:val="00F9466C"/>
    <w:pPr>
      <w:widowControl w:val="0"/>
      <w:pBdr>
        <w:bottom w:val="double" w:sz="6" w:space="1" w:color="auto"/>
      </w:pBdr>
      <w:tabs>
        <w:tab w:val="center" w:pos="4464"/>
        <w:tab w:val="right" w:pos="8582"/>
      </w:tabs>
      <w:spacing w:after="101" w:line="240" w:lineRule="auto"/>
      <w:ind w:left="288" w:right="288"/>
      <w:jc w:val="both"/>
    </w:pPr>
    <w:rPr>
      <w:rFonts w:ascii="Times New Roman" w:eastAsia="Times New Roman" w:hAnsi="Times New Roman" w:cs="Arial"/>
      <w:snapToGrid w:val="0"/>
      <w:sz w:val="18"/>
      <w:szCs w:val="20"/>
      <w:lang w:eastAsia="es-MX"/>
    </w:rPr>
  </w:style>
  <w:style w:type="table" w:styleId="Tablaconcuadrcula">
    <w:name w:val="Table Grid"/>
    <w:basedOn w:val="Tablanormal"/>
    <w:rsid w:val="00F946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F9466C"/>
    <w:pPr>
      <w:spacing w:after="0" w:line="240" w:lineRule="auto"/>
      <w:jc w:val="center"/>
    </w:pPr>
    <w:rPr>
      <w:rFonts w:ascii="Times New Roman" w:eastAsia="Times New Roman" w:hAnsi="Times New Roman" w:cs="Arial"/>
      <w:b/>
      <w:sz w:val="28"/>
      <w:szCs w:val="28"/>
      <w:lang w:val="es-ES_tradnl" w:eastAsia="es-MX"/>
    </w:rPr>
  </w:style>
  <w:style w:type="paragraph" w:customStyle="1" w:styleId="ANOTACION">
    <w:name w:val="ANOTACION"/>
    <w:basedOn w:val="Normal"/>
    <w:rsid w:val="00F9466C"/>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rsid w:val="00F9466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9466C"/>
    <w:pPr>
      <w:pBdr>
        <w:top w:val="double" w:sz="6" w:space="1" w:color="auto"/>
      </w:pBdr>
      <w:spacing w:line="240" w:lineRule="auto"/>
      <w:ind w:firstLine="0"/>
      <w:outlineLvl w:val="1"/>
    </w:pPr>
    <w:rPr>
      <w:lang w:val="es-MX"/>
    </w:rPr>
  </w:style>
  <w:style w:type="paragraph" w:customStyle="1" w:styleId="ROMANOS">
    <w:name w:val="ROMANOS"/>
    <w:basedOn w:val="Normal"/>
    <w:link w:val="ROMANOSCar"/>
    <w:rsid w:val="00F9466C"/>
    <w:pPr>
      <w:tabs>
        <w:tab w:val="left" w:pos="720"/>
      </w:tabs>
      <w:spacing w:after="101" w:line="216" w:lineRule="exact"/>
      <w:ind w:left="720" w:hanging="432"/>
      <w:jc w:val="both"/>
    </w:pPr>
    <w:rPr>
      <w:rFonts w:ascii="Arial" w:eastAsia="Times New Roman" w:hAnsi="Arial" w:cs="Arial"/>
      <w:sz w:val="18"/>
      <w:szCs w:val="18"/>
      <w:lang w:eastAsia="es-MX"/>
    </w:rPr>
  </w:style>
  <w:style w:type="character" w:customStyle="1" w:styleId="ROMANOSCar">
    <w:name w:val="ROMANOS Car"/>
    <w:basedOn w:val="Fuentedeprrafopredeter"/>
    <w:link w:val="ROMANOS"/>
    <w:rsid w:val="00F9466C"/>
    <w:rPr>
      <w:rFonts w:ascii="Arial" w:eastAsia="Times New Roman" w:hAnsi="Arial" w:cs="Arial"/>
      <w:sz w:val="18"/>
      <w:szCs w:val="18"/>
      <w:lang w:eastAsia="es-MX"/>
    </w:rPr>
  </w:style>
  <w:style w:type="paragraph" w:customStyle="1" w:styleId="INCISO">
    <w:name w:val="INCISO"/>
    <w:basedOn w:val="Normal"/>
    <w:rsid w:val="00F9466C"/>
    <w:pPr>
      <w:tabs>
        <w:tab w:val="left" w:pos="1080"/>
      </w:tabs>
      <w:spacing w:after="101" w:line="216" w:lineRule="exact"/>
      <w:ind w:left="1080" w:hanging="360"/>
      <w:jc w:val="both"/>
    </w:pPr>
    <w:rPr>
      <w:rFonts w:ascii="Arial" w:eastAsia="Times New Roman" w:hAnsi="Arial" w:cs="Arial"/>
      <w:sz w:val="18"/>
      <w:szCs w:val="18"/>
      <w:lang w:eastAsia="es-MX"/>
    </w:rPr>
  </w:style>
  <w:style w:type="paragraph" w:customStyle="1" w:styleId="Textonormal">
    <w:name w:val="Texto normal"/>
    <w:basedOn w:val="Normal"/>
    <w:rsid w:val="00F9466C"/>
    <w:pPr>
      <w:spacing w:before="240" w:after="240" w:line="240" w:lineRule="auto"/>
      <w:jc w:val="both"/>
    </w:pPr>
    <w:rPr>
      <w:rFonts w:ascii="Arial" w:eastAsia="Times New Roman" w:hAnsi="Arial" w:cs="Arial"/>
      <w:b/>
      <w:szCs w:val="20"/>
      <w:lang w:val="es-ES" w:eastAsia="es-ES"/>
    </w:rPr>
  </w:style>
  <w:style w:type="paragraph" w:customStyle="1" w:styleId="Sangra2detindepend">
    <w:name w:val="Sangría 2 de t. independ"/>
    <w:basedOn w:val="Normal"/>
    <w:rsid w:val="00F9466C"/>
    <w:pPr>
      <w:spacing w:after="0" w:line="240" w:lineRule="auto"/>
      <w:ind w:left="720"/>
      <w:jc w:val="both"/>
    </w:pPr>
    <w:rPr>
      <w:rFonts w:ascii="Arial" w:eastAsia="Times New Roman" w:hAnsi="Arial" w:cs="Arial"/>
      <w:sz w:val="21"/>
      <w:szCs w:val="20"/>
      <w:lang w:val="es-ES" w:eastAsia="es-ES"/>
    </w:rPr>
  </w:style>
  <w:style w:type="paragraph" w:styleId="Sangradetextonormal">
    <w:name w:val="Body Text Indent"/>
    <w:basedOn w:val="Normal"/>
    <w:link w:val="SangradetextonormalCar"/>
    <w:rsid w:val="00F9466C"/>
    <w:pPr>
      <w:spacing w:after="0" w:line="240" w:lineRule="auto"/>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F9466C"/>
    <w:rPr>
      <w:rFonts w:ascii="Arial" w:eastAsia="Times New Roman" w:hAnsi="Arial" w:cs="Arial"/>
      <w:b/>
      <w:sz w:val="20"/>
      <w:szCs w:val="20"/>
      <w:lang w:val="es-ES" w:eastAsia="es-ES"/>
    </w:rPr>
  </w:style>
  <w:style w:type="paragraph" w:styleId="Mapadeldocumento">
    <w:name w:val="Document Map"/>
    <w:basedOn w:val="Normal"/>
    <w:link w:val="MapadeldocumentoCar"/>
    <w:semiHidden/>
    <w:rsid w:val="00F9466C"/>
    <w:pPr>
      <w:shd w:val="clear" w:color="auto" w:fill="000080"/>
      <w:spacing w:after="0" w:line="240" w:lineRule="auto"/>
    </w:pPr>
    <w:rPr>
      <w:rFonts w:ascii="Tahoma" w:eastAsia="Times New Roman" w:hAnsi="Tahoma" w:cs="Tahoma"/>
      <w:sz w:val="20"/>
      <w:szCs w:val="20"/>
      <w:lang w:eastAsia="es-MX"/>
    </w:rPr>
  </w:style>
  <w:style w:type="character" w:customStyle="1" w:styleId="MapadeldocumentoCar">
    <w:name w:val="Mapa del documento Car"/>
    <w:basedOn w:val="Fuentedeprrafopredeter"/>
    <w:link w:val="Mapadeldocumento"/>
    <w:semiHidden/>
    <w:rsid w:val="00F9466C"/>
    <w:rPr>
      <w:rFonts w:ascii="Tahoma" w:eastAsia="Times New Roman" w:hAnsi="Tahoma" w:cs="Tahoma"/>
      <w:sz w:val="20"/>
      <w:szCs w:val="20"/>
      <w:shd w:val="clear" w:color="auto" w:fill="000080"/>
      <w:lang w:eastAsia="es-MX"/>
    </w:rPr>
  </w:style>
  <w:style w:type="paragraph" w:customStyle="1" w:styleId="sum1">
    <w:name w:val="sum1"/>
    <w:basedOn w:val="Normal"/>
    <w:link w:val="sum1CarCar"/>
    <w:rsid w:val="00F9466C"/>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1CarCar">
    <w:name w:val="sum1 Car Car"/>
    <w:basedOn w:val="Fuentedeprrafopredeter"/>
    <w:link w:val="sum1"/>
    <w:rsid w:val="00F9466C"/>
    <w:rPr>
      <w:rFonts w:ascii="Arial" w:eastAsia="Times New Roman" w:hAnsi="Arial" w:cs="Arial"/>
      <w:sz w:val="18"/>
      <w:szCs w:val="20"/>
      <w:lang w:val="es-ES_tradnl" w:eastAsia="es-ES"/>
    </w:rPr>
  </w:style>
  <w:style w:type="paragraph" w:customStyle="1" w:styleId="Sangra3detindependiente1">
    <w:name w:val="Sangría 3 de t. independiente1"/>
    <w:basedOn w:val="Normal"/>
    <w:rsid w:val="00F9466C"/>
    <w:pPr>
      <w:tabs>
        <w:tab w:val="left" w:pos="2127"/>
      </w:tabs>
      <w:spacing w:after="0" w:line="240" w:lineRule="auto"/>
      <w:ind w:left="2127" w:hanging="426"/>
      <w:jc w:val="both"/>
    </w:pPr>
    <w:rPr>
      <w:rFonts w:ascii="Times New Roman" w:eastAsia="Times New Roman" w:hAnsi="Times New Roman"/>
      <w:szCs w:val="20"/>
      <w:lang w:val="es-ES" w:eastAsia="es-ES"/>
    </w:rPr>
  </w:style>
  <w:style w:type="paragraph" w:styleId="NormalWeb">
    <w:name w:val="Normal (Web)"/>
    <w:basedOn w:val="Normal"/>
    <w:rsid w:val="00F9466C"/>
    <w:pPr>
      <w:spacing w:before="100" w:after="100" w:line="240" w:lineRule="auto"/>
    </w:pPr>
    <w:rPr>
      <w:rFonts w:ascii="Times New Roman" w:eastAsia="Times New Roman" w:hAnsi="Times New Roman"/>
      <w:sz w:val="24"/>
      <w:szCs w:val="20"/>
      <w:lang w:val="es-ES" w:eastAsia="es-ES"/>
    </w:rPr>
  </w:style>
  <w:style w:type="paragraph" w:customStyle="1" w:styleId="Textosinformato1">
    <w:name w:val="Texto sin formato1"/>
    <w:basedOn w:val="Normal"/>
    <w:rsid w:val="00F9466C"/>
    <w:pPr>
      <w:spacing w:after="0" w:line="240" w:lineRule="auto"/>
    </w:pPr>
    <w:rPr>
      <w:rFonts w:ascii="Courier New" w:eastAsia="Times New Roman" w:hAnsi="Courier New" w:cs="Courier New"/>
      <w:sz w:val="20"/>
      <w:szCs w:val="20"/>
      <w:lang w:val="es-ES" w:eastAsia="es-ES"/>
    </w:rPr>
  </w:style>
  <w:style w:type="paragraph" w:customStyle="1" w:styleId="TextoCar">
    <w:name w:val="Texto Car"/>
    <w:basedOn w:val="Normal"/>
    <w:rsid w:val="00F9466C"/>
    <w:pPr>
      <w:spacing w:after="101" w:line="216" w:lineRule="exact"/>
      <w:ind w:firstLine="288"/>
      <w:jc w:val="both"/>
    </w:pPr>
    <w:rPr>
      <w:rFonts w:ascii="Arial" w:eastAsia="Times New Roman" w:hAnsi="Arial" w:cs="Arial"/>
      <w:sz w:val="18"/>
      <w:szCs w:val="20"/>
      <w:lang w:val="es-ES" w:eastAsia="es-ES"/>
    </w:rPr>
  </w:style>
  <w:style w:type="paragraph" w:customStyle="1" w:styleId="c1">
    <w:name w:val="c1"/>
    <w:basedOn w:val="Normal"/>
    <w:rsid w:val="00F9466C"/>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F9466C"/>
    <w:pPr>
      <w:tabs>
        <w:tab w:val="left" w:pos="360"/>
        <w:tab w:val="left" w:pos="990"/>
        <w:tab w:val="right" w:pos="5760"/>
        <w:tab w:val="left" w:pos="6120"/>
        <w:tab w:val="left" w:pos="6750"/>
        <w:tab w:val="left" w:pos="13750"/>
      </w:tabs>
      <w:spacing w:after="0" w:line="176" w:lineRule="exact"/>
    </w:pPr>
    <w:rPr>
      <w:rFonts w:ascii="Courier New" w:eastAsia="Times New Roman" w:hAnsi="Courier New" w:cs="Courier New"/>
      <w:color w:val="000000"/>
      <w:sz w:val="10"/>
      <w:szCs w:val="20"/>
      <w:lang w:val="es-ES_tradnl" w:eastAsia="es-ES"/>
    </w:rPr>
  </w:style>
  <w:style w:type="paragraph" w:styleId="Textonotapie">
    <w:name w:val="footnote text"/>
    <w:basedOn w:val="Normal"/>
    <w:link w:val="TextonotapieCar"/>
    <w:rsid w:val="00F9466C"/>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F9466C"/>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F9466C"/>
    <w:rPr>
      <w:vertAlign w:val="superscript"/>
    </w:rPr>
  </w:style>
  <w:style w:type="paragraph" w:customStyle="1" w:styleId="Textoindependiente31">
    <w:name w:val="Texto independiente 31"/>
    <w:basedOn w:val="Normal"/>
    <w:rsid w:val="00F9466C"/>
    <w:pPr>
      <w:spacing w:after="0" w:line="240" w:lineRule="auto"/>
      <w:jc w:val="both"/>
    </w:pPr>
    <w:rPr>
      <w:rFonts w:ascii="Arial" w:eastAsia="Times New Roman" w:hAnsi="Arial" w:cs="Arial"/>
      <w:szCs w:val="20"/>
      <w:lang w:val="es-ES" w:eastAsia="es-ES"/>
    </w:rPr>
  </w:style>
  <w:style w:type="paragraph" w:styleId="Textoindependiente">
    <w:name w:val="Body Text"/>
    <w:basedOn w:val="Normal"/>
    <w:link w:val="TextoindependienteCar"/>
    <w:rsid w:val="00F9466C"/>
    <w:pPr>
      <w:spacing w:after="0" w:line="240" w:lineRule="auto"/>
      <w:jc w:val="both"/>
    </w:pPr>
    <w:rPr>
      <w:rFonts w:ascii="Times New Roman" w:eastAsia="Times New Roman" w:hAnsi="Times New Roman"/>
      <w:sz w:val="20"/>
      <w:szCs w:val="24"/>
      <w:lang w:eastAsia="es-ES"/>
    </w:rPr>
  </w:style>
  <w:style w:type="character" w:customStyle="1" w:styleId="TextoindependienteCar">
    <w:name w:val="Texto independiente Car"/>
    <w:basedOn w:val="Fuentedeprrafopredeter"/>
    <w:link w:val="Textoindependiente"/>
    <w:rsid w:val="00F9466C"/>
    <w:rPr>
      <w:rFonts w:ascii="Times New Roman" w:eastAsia="Times New Roman" w:hAnsi="Times New Roman" w:cs="Times New Roman"/>
      <w:sz w:val="20"/>
      <w:szCs w:val="24"/>
      <w:lang w:eastAsia="es-ES"/>
    </w:rPr>
  </w:style>
  <w:style w:type="paragraph" w:customStyle="1" w:styleId="p1">
    <w:name w:val="p1"/>
    <w:basedOn w:val="Normal"/>
    <w:rsid w:val="00F9466C"/>
    <w:pPr>
      <w:widowControl w:val="0"/>
      <w:tabs>
        <w:tab w:val="left" w:pos="2300"/>
      </w:tabs>
      <w:spacing w:after="0" w:line="240" w:lineRule="atLeast"/>
      <w:ind w:left="860"/>
    </w:pPr>
    <w:rPr>
      <w:rFonts w:ascii="Times New Roman" w:eastAsia="Times New Roman" w:hAnsi="Times New Roman"/>
      <w:snapToGrid w:val="0"/>
      <w:sz w:val="24"/>
      <w:szCs w:val="20"/>
      <w:lang w:val="es-ES" w:eastAsia="es-ES"/>
    </w:rPr>
  </w:style>
  <w:style w:type="paragraph" w:styleId="Sinespaciado">
    <w:name w:val="No Spacing"/>
    <w:qFormat/>
    <w:rsid w:val="00F9466C"/>
    <w:rPr>
      <w:sz w:val="22"/>
      <w:szCs w:val="22"/>
      <w:lang w:val="es-ES" w:eastAsia="en-US"/>
    </w:rPr>
  </w:style>
  <w:style w:type="character" w:customStyle="1" w:styleId="JosAntonioJimnezdelaPea">
    <w:name w:val="José Antonio Jiménez de la Peña"/>
    <w:basedOn w:val="Fuentedeprrafopredeter"/>
    <w:semiHidden/>
    <w:rsid w:val="00F9466C"/>
    <w:rPr>
      <w:rFonts w:ascii="Arial" w:hAnsi="Arial" w:cs="Arial"/>
      <w:b w:val="0"/>
      <w:bCs w:val="0"/>
      <w:i w:val="0"/>
      <w:iCs w:val="0"/>
      <w:strike w:val="0"/>
      <w:color w:val="auto"/>
      <w:sz w:val="24"/>
      <w:szCs w:val="24"/>
      <w:u w:val="none"/>
    </w:rPr>
  </w:style>
  <w:style w:type="paragraph" w:customStyle="1" w:styleId="texto0">
    <w:name w:val="texto"/>
    <w:basedOn w:val="Normal"/>
    <w:rsid w:val="00F9466C"/>
    <w:pPr>
      <w:spacing w:after="101" w:line="216" w:lineRule="atLeast"/>
      <w:ind w:firstLine="288"/>
      <w:jc w:val="both"/>
    </w:pPr>
    <w:rPr>
      <w:rFonts w:ascii="Arial" w:eastAsia="Times New Roman" w:hAnsi="Arial" w:cs="Arial"/>
      <w:sz w:val="18"/>
      <w:szCs w:val="20"/>
      <w:lang w:val="es-ES_tradnl" w:eastAsia="es-ES"/>
    </w:rPr>
  </w:style>
  <w:style w:type="paragraph" w:styleId="Textoindependiente2">
    <w:name w:val="Body Text 2"/>
    <w:basedOn w:val="Normal"/>
    <w:link w:val="Textoindependiente2Car"/>
    <w:rsid w:val="00F9466C"/>
    <w:pPr>
      <w:spacing w:after="120" w:line="480" w:lineRule="auto"/>
    </w:pPr>
    <w:rPr>
      <w:rFonts w:ascii="Times New Roman" w:eastAsia="Times New Roman" w:hAnsi="Times New Roman"/>
      <w:sz w:val="24"/>
      <w:szCs w:val="24"/>
      <w:lang w:eastAsia="es-MX"/>
    </w:rPr>
  </w:style>
  <w:style w:type="character" w:customStyle="1" w:styleId="Textoindependiente2Car">
    <w:name w:val="Texto independiente 2 Car"/>
    <w:basedOn w:val="Fuentedeprrafopredeter"/>
    <w:link w:val="Textoindependiente2"/>
    <w:rsid w:val="00F9466C"/>
    <w:rPr>
      <w:rFonts w:ascii="Times New Roman" w:eastAsia="Times New Roman" w:hAnsi="Times New Roman" w:cs="Times New Roman"/>
      <w:sz w:val="24"/>
      <w:szCs w:val="24"/>
      <w:lang w:eastAsia="es-MX"/>
    </w:rPr>
  </w:style>
  <w:style w:type="paragraph" w:customStyle="1" w:styleId="Textoindependiente21">
    <w:name w:val="Texto independiente 21"/>
    <w:basedOn w:val="Normal"/>
    <w:rsid w:val="00F9466C"/>
    <w:pPr>
      <w:spacing w:after="0" w:line="240" w:lineRule="auto"/>
      <w:jc w:val="center"/>
    </w:pPr>
    <w:rPr>
      <w:rFonts w:ascii="Comic Sans MS" w:eastAsia="Times New Roman" w:hAnsi="Comic Sans MS" w:cs="Comic Sans MS"/>
      <w:sz w:val="24"/>
      <w:szCs w:val="20"/>
      <w:lang w:val="es-ES" w:eastAsia="es-ES"/>
    </w:rPr>
  </w:style>
  <w:style w:type="character" w:styleId="Hipervnculo">
    <w:name w:val="Hyperlink"/>
    <w:basedOn w:val="Fuentedeprrafopredeter"/>
    <w:uiPriority w:val="99"/>
    <w:unhideWhenUsed/>
    <w:rsid w:val="00F9466C"/>
    <w:rPr>
      <w:color w:val="0000FF"/>
      <w:u w:val="single"/>
    </w:rPr>
  </w:style>
  <w:style w:type="character" w:styleId="Hipervnculovisitado">
    <w:name w:val="FollowedHyperlink"/>
    <w:basedOn w:val="Fuentedeprrafopredeter"/>
    <w:rsid w:val="0051527F"/>
    <w:rPr>
      <w:color w:val="800080"/>
      <w:u w:val="single"/>
    </w:rPr>
  </w:style>
  <w:style w:type="character" w:styleId="Refdecomentario">
    <w:name w:val="annotation reference"/>
    <w:basedOn w:val="Fuentedeprrafopredeter"/>
    <w:semiHidden/>
    <w:unhideWhenUsed/>
    <w:rsid w:val="00882337"/>
    <w:rPr>
      <w:sz w:val="16"/>
      <w:szCs w:val="16"/>
    </w:rPr>
  </w:style>
  <w:style w:type="paragraph" w:styleId="Textocomentario">
    <w:name w:val="annotation text"/>
    <w:basedOn w:val="Normal"/>
    <w:link w:val="TextocomentarioCar"/>
    <w:uiPriority w:val="99"/>
    <w:semiHidden/>
    <w:unhideWhenUsed/>
    <w:rsid w:val="008823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82337"/>
    <w:rPr>
      <w:lang w:eastAsia="en-US"/>
    </w:rPr>
  </w:style>
  <w:style w:type="paragraph" w:styleId="Asuntodelcomentario">
    <w:name w:val="annotation subject"/>
    <w:basedOn w:val="Textocomentario"/>
    <w:next w:val="Textocomentario"/>
    <w:link w:val="AsuntodelcomentarioCar"/>
    <w:uiPriority w:val="99"/>
    <w:semiHidden/>
    <w:unhideWhenUsed/>
    <w:rsid w:val="00882337"/>
    <w:rPr>
      <w:b/>
      <w:bCs/>
    </w:rPr>
  </w:style>
  <w:style w:type="character" w:customStyle="1" w:styleId="AsuntodelcomentarioCar">
    <w:name w:val="Asunto del comentario Car"/>
    <w:basedOn w:val="TextocomentarioCar"/>
    <w:link w:val="Asuntodelcomentario"/>
    <w:uiPriority w:val="99"/>
    <w:semiHidden/>
    <w:rsid w:val="00882337"/>
    <w:rPr>
      <w:b/>
      <w:bCs/>
      <w:lang w:eastAsia="en-US"/>
    </w:rPr>
  </w:style>
  <w:style w:type="paragraph" w:styleId="Textodeglobo">
    <w:name w:val="Balloon Text"/>
    <w:basedOn w:val="Normal"/>
    <w:link w:val="TextodegloboCar"/>
    <w:uiPriority w:val="99"/>
    <w:semiHidden/>
    <w:unhideWhenUsed/>
    <w:rsid w:val="008823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233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BF7E1A19F139A45A7EE802366060773" ma:contentTypeVersion="2" ma:contentTypeDescription="Crear nuevo documento." ma:contentTypeScope="" ma:versionID="fdde562dea4d19e18e44962db0733d80">
  <xsd:schema xmlns:xsd="http://www.w3.org/2001/XMLSchema" xmlns:xs="http://www.w3.org/2001/XMLSchema" xmlns:p="http://schemas.microsoft.com/office/2006/metadata/properties" xmlns:ns2="923b4485-3672-48b9-ab7c-7fbdb6e72846" targetNamespace="http://schemas.microsoft.com/office/2006/metadata/properties" ma:root="true" ma:fieldsID="732672b461deaca52bd711aff2284222" ns2:_="">
    <xsd:import namespace="923b4485-3672-48b9-ab7c-7fbdb6e72846"/>
    <xsd:element name="properties">
      <xsd:complexType>
        <xsd:sequence>
          <xsd:element name="documentManagement">
            <xsd:complexType>
              <xsd:all>
                <xsd:element ref="ns2:Fecha_x0020_Publicaci_x00f3_n"/>
                <xsd:element ref="ns2:Or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b4485-3672-48b9-ab7c-7fbdb6e72846" elementFormDefault="qualified">
    <xsd:import namespace="http://schemas.microsoft.com/office/2006/documentManagement/types"/>
    <xsd:import namespace="http://schemas.microsoft.com/office/infopath/2007/PartnerControls"/>
    <xsd:element name="Fecha_x0020_Publicaci_x00f3_n" ma:index="8" ma:displayName="Fecha Publicación" ma:format="DateOnly" ma:internalName="Fecha_x0020_Publicaci_x00f3_n">
      <xsd:simpleType>
        <xsd:restriction base="dms:DateTime"/>
      </xsd:simpleType>
    </xsd:element>
    <xsd:element name="Orden" ma:index="9" nillable="true" ma:displayName="Orden" ma:decimals="3" ma:indexed="true" ma:internalName="Orden">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Fecha_x0020_Publicaci_x00f3_n xmlns="923b4485-3672-48b9-ab7c-7fbdb6e72846">2008-08-11T05:00:00+00:00</Fecha_x0020_Publicaci_x00f3_n>
    <Orden xmlns="923b4485-3672-48b9-ab7c-7fbdb6e7284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AEC6E-ACE9-42AB-A386-33BC66A0F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b4485-3672-48b9-ab7c-7fbdb6e72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C78C3C-C18C-42CA-BFAC-6594FE500EE7}">
  <ds:schemaRefs>
    <ds:schemaRef ds:uri="http://schemas.microsoft.com/sharepoint/v3/contenttype/forms"/>
  </ds:schemaRefs>
</ds:datastoreItem>
</file>

<file path=customXml/itemProps3.xml><?xml version="1.0" encoding="utf-8"?>
<ds:datastoreItem xmlns:ds="http://schemas.openxmlformats.org/officeDocument/2006/customXml" ds:itemID="{2CCD79DF-AC08-4933-A117-6DD84F06F9CB}">
  <ds:schemaRefs>
    <ds:schemaRef ds:uri="http://schemas.microsoft.com/office/2006/metadata/longProperties"/>
  </ds:schemaRefs>
</ds:datastoreItem>
</file>

<file path=customXml/itemProps4.xml><?xml version="1.0" encoding="utf-8"?>
<ds:datastoreItem xmlns:ds="http://schemas.openxmlformats.org/officeDocument/2006/customXml" ds:itemID="{79DF868F-D338-4551-A525-D21220039527}">
  <ds:schemaRefs>
    <ds:schemaRef ds:uri="http://schemas.microsoft.com/office/2006/metadata/properties"/>
    <ds:schemaRef ds:uri="http://schemas.microsoft.com/office/infopath/2007/PartnerControl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923b4485-3672-48b9-ab7c-7fbdb6e72846"/>
    <ds:schemaRef ds:uri="http://purl.org/dc/dcmitype/"/>
  </ds:schemaRefs>
</ds:datastoreItem>
</file>

<file path=customXml/itemProps5.xml><?xml version="1.0" encoding="utf-8"?>
<ds:datastoreItem xmlns:ds="http://schemas.openxmlformats.org/officeDocument/2006/customXml" ds:itemID="{219E09B3-1C6D-414C-B8B5-034C132E5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4100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Anexo N Organismos de Integración</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N Organismos de Integración</dc:title>
  <dc:creator>Celia Huerta</dc:creator>
  <cp:lastModifiedBy>Reinoso Dueñas Lorenzo Rafael</cp:lastModifiedBy>
  <cp:revision>2</cp:revision>
  <dcterms:created xsi:type="dcterms:W3CDTF">2014-12-19T23:05:00Z</dcterms:created>
  <dcterms:modified xsi:type="dcterms:W3CDTF">2014-12-19T23:05:00Z</dcterms:modified>
</cp:coreProperties>
</file>