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82" w:type="dxa"/>
        <w:tblInd w:w="144" w:type="dxa"/>
        <w:tblLayout w:type="fixed"/>
        <w:tblCellMar>
          <w:left w:w="70" w:type="dxa"/>
          <w:right w:w="70" w:type="dxa"/>
        </w:tblCellMar>
        <w:tblLook w:val="0000" w:firstRow="0" w:lastRow="0" w:firstColumn="0" w:lastColumn="0" w:noHBand="0" w:noVBand="0"/>
      </w:tblPr>
      <w:tblGrid>
        <w:gridCol w:w="8123"/>
        <w:gridCol w:w="1017"/>
        <w:gridCol w:w="142"/>
      </w:tblGrid>
      <w:tr w:rsidR="00F747A7" w:rsidRPr="00724ADD" w:rsidTr="002F55B7">
        <w:tc>
          <w:tcPr>
            <w:tcW w:w="8123" w:type="dxa"/>
            <w:noWrap/>
          </w:tcPr>
          <w:p w:rsidR="00F747A7" w:rsidRPr="00724ADD" w:rsidRDefault="00F747A7" w:rsidP="002129B7">
            <w:pPr>
              <w:pStyle w:val="Texto"/>
              <w:spacing w:after="0" w:line="240" w:lineRule="auto"/>
              <w:ind w:firstLine="0"/>
              <w:contextualSpacing/>
              <w:jc w:val="center"/>
              <w:rPr>
                <w:rFonts w:ascii="Times New Roman" w:hAnsi="Times New Roman" w:cs="Times New Roman"/>
                <w:b/>
                <w:sz w:val="26"/>
                <w:szCs w:val="26"/>
                <w:u w:val="single"/>
              </w:rPr>
            </w:pPr>
            <w:bookmarkStart w:id="0" w:name="_GoBack"/>
            <w:bookmarkEnd w:id="0"/>
            <w:r w:rsidRPr="00724ADD">
              <w:rPr>
                <w:rFonts w:ascii="Times New Roman" w:hAnsi="Times New Roman" w:cs="Times New Roman"/>
                <w:b/>
                <w:sz w:val="26"/>
                <w:szCs w:val="26"/>
              </w:rPr>
              <w:t>B-</w:t>
            </w:r>
            <w:r w:rsidR="005040CB" w:rsidRPr="00724ADD">
              <w:rPr>
                <w:rFonts w:ascii="Times New Roman" w:hAnsi="Times New Roman" w:cs="Times New Roman"/>
                <w:b/>
                <w:sz w:val="26"/>
                <w:szCs w:val="26"/>
              </w:rPr>
              <w:t>7</w:t>
            </w:r>
            <w:r w:rsidRPr="00724ADD">
              <w:rPr>
                <w:rFonts w:ascii="Times New Roman" w:hAnsi="Times New Roman" w:cs="Times New Roman"/>
                <w:b/>
                <w:sz w:val="26"/>
                <w:szCs w:val="26"/>
              </w:rPr>
              <w:t xml:space="preserve"> </w:t>
            </w:r>
            <w:r w:rsidR="005040CB" w:rsidRPr="00724ADD">
              <w:rPr>
                <w:rFonts w:ascii="Times New Roman" w:hAnsi="Times New Roman" w:cs="Times New Roman"/>
                <w:b/>
                <w:sz w:val="26"/>
                <w:szCs w:val="26"/>
                <w:u w:val="single"/>
              </w:rPr>
              <w:t>CUSTODIA Y ADMINISTRACI</w:t>
            </w:r>
            <w:r w:rsidR="00713D4D" w:rsidRPr="00724ADD">
              <w:rPr>
                <w:rFonts w:ascii="Times New Roman" w:hAnsi="Times New Roman" w:cs="Times New Roman"/>
                <w:b/>
                <w:sz w:val="26"/>
                <w:szCs w:val="26"/>
                <w:u w:val="single"/>
              </w:rPr>
              <w:t>Ó</w:t>
            </w:r>
            <w:r w:rsidR="005040CB" w:rsidRPr="00724ADD">
              <w:rPr>
                <w:rFonts w:ascii="Times New Roman" w:hAnsi="Times New Roman" w:cs="Times New Roman"/>
                <w:b/>
                <w:sz w:val="26"/>
                <w:szCs w:val="26"/>
                <w:u w:val="single"/>
              </w:rPr>
              <w:t>N DE BIENES</w:t>
            </w:r>
          </w:p>
          <w:p w:rsidR="00D65A37" w:rsidRPr="00724ADD" w:rsidRDefault="00D65A37" w:rsidP="002129B7">
            <w:pPr>
              <w:pStyle w:val="Texto"/>
              <w:spacing w:after="0" w:line="240" w:lineRule="auto"/>
              <w:ind w:firstLine="0"/>
              <w:contextualSpacing/>
              <w:jc w:val="center"/>
              <w:rPr>
                <w:rFonts w:ascii="Times New Roman" w:hAnsi="Times New Roman" w:cs="Times New Roman"/>
                <w:b/>
                <w:sz w:val="26"/>
                <w:szCs w:val="26"/>
              </w:rPr>
            </w:pPr>
          </w:p>
          <w:p w:rsidR="00F747A7" w:rsidRPr="00724ADD" w:rsidRDefault="005040CB" w:rsidP="002129B7">
            <w:pPr>
              <w:pStyle w:val="Texto"/>
              <w:spacing w:after="0" w:line="240" w:lineRule="auto"/>
              <w:ind w:firstLine="0"/>
              <w:contextualSpacing/>
              <w:rPr>
                <w:rFonts w:ascii="Times New Roman" w:hAnsi="Times New Roman" w:cs="Times New Roman"/>
                <w:b/>
                <w:sz w:val="26"/>
                <w:szCs w:val="26"/>
              </w:rPr>
            </w:pPr>
            <w:r w:rsidRPr="00724ADD">
              <w:rPr>
                <w:rFonts w:ascii="Times New Roman" w:hAnsi="Times New Roman" w:cs="Times New Roman"/>
                <w:b/>
                <w:sz w:val="26"/>
                <w:szCs w:val="26"/>
              </w:rPr>
              <w:t>Objetivo y alcance</w:t>
            </w:r>
          </w:p>
          <w:p w:rsidR="00D65A37" w:rsidRPr="00724ADD" w:rsidRDefault="00D65A37" w:rsidP="002129B7">
            <w:pPr>
              <w:pStyle w:val="Texto"/>
              <w:spacing w:after="0" w:line="240" w:lineRule="auto"/>
              <w:ind w:firstLine="0"/>
              <w:contextualSpacing/>
              <w:rPr>
                <w:rFonts w:ascii="Times New Roman" w:hAnsi="Times New Roman" w:cs="Times New Roman"/>
                <w:b/>
                <w:sz w:val="26"/>
                <w:szCs w:val="26"/>
              </w:rPr>
            </w:pPr>
          </w:p>
        </w:tc>
        <w:tc>
          <w:tcPr>
            <w:tcW w:w="1159" w:type="dxa"/>
            <w:gridSpan w:val="2"/>
          </w:tcPr>
          <w:p w:rsidR="00F747A7" w:rsidRPr="00724ADD" w:rsidRDefault="00F747A7" w:rsidP="002129B7">
            <w:pPr>
              <w:pStyle w:val="Texto"/>
              <w:spacing w:after="0" w:line="240" w:lineRule="auto"/>
              <w:ind w:left="360" w:firstLine="0"/>
              <w:contextualSpacing/>
              <w:jc w:val="center"/>
              <w:rPr>
                <w:rFonts w:ascii="Times New Roman" w:hAnsi="Times New Roman" w:cs="Times New Roman"/>
                <w:sz w:val="20"/>
              </w:rPr>
            </w:pPr>
          </w:p>
        </w:tc>
      </w:tr>
      <w:tr w:rsidR="00F747A7" w:rsidRPr="00724ADD" w:rsidTr="002F55B7">
        <w:tc>
          <w:tcPr>
            <w:tcW w:w="8123" w:type="dxa"/>
          </w:tcPr>
          <w:p w:rsidR="005040CB" w:rsidRPr="00724ADD" w:rsidRDefault="00956251" w:rsidP="002F55B7">
            <w:pPr>
              <w:pStyle w:val="Texto"/>
              <w:spacing w:after="0" w:line="240" w:lineRule="auto"/>
              <w:ind w:firstLine="0"/>
              <w:contextualSpacing/>
              <w:rPr>
                <w:rFonts w:ascii="Times New Roman" w:hAnsi="Times New Roman" w:cs="Times New Roman"/>
                <w:sz w:val="26"/>
                <w:szCs w:val="26"/>
              </w:rPr>
            </w:pPr>
            <w:r w:rsidRPr="00724ADD">
              <w:rPr>
                <w:rFonts w:ascii="Times New Roman" w:hAnsi="Times New Roman" w:cs="Times New Roman"/>
                <w:sz w:val="26"/>
                <w:szCs w:val="26"/>
              </w:rPr>
              <w:t>El presente criterio tiene por objetivo definir las normas particulares relativas al reconocimiento, valuación, presentación y revelación en los estados financieros de las operaciones de custodia y administración de bienes que realizan las entidades.</w:t>
            </w:r>
          </w:p>
          <w:p w:rsidR="00D65A37" w:rsidRPr="00724ADD" w:rsidRDefault="00D65A37" w:rsidP="002129B7">
            <w:pPr>
              <w:pStyle w:val="Texto"/>
              <w:spacing w:after="0" w:line="240" w:lineRule="auto"/>
              <w:ind w:firstLine="0"/>
              <w:contextualSpacing/>
              <w:rPr>
                <w:rFonts w:ascii="Times New Roman" w:hAnsi="Times New Roman" w:cs="Times New Roman"/>
                <w:sz w:val="26"/>
                <w:szCs w:val="26"/>
              </w:rPr>
            </w:pPr>
          </w:p>
        </w:tc>
        <w:tc>
          <w:tcPr>
            <w:tcW w:w="1159" w:type="dxa"/>
            <w:gridSpan w:val="2"/>
          </w:tcPr>
          <w:p w:rsidR="00F747A7" w:rsidRPr="00724ADD" w:rsidRDefault="00F747A7" w:rsidP="002129B7">
            <w:pPr>
              <w:pStyle w:val="Texto"/>
              <w:numPr>
                <w:ilvl w:val="0"/>
                <w:numId w:val="127"/>
              </w:numPr>
              <w:spacing w:after="0" w:line="240" w:lineRule="auto"/>
              <w:contextualSpacing/>
              <w:jc w:val="center"/>
              <w:rPr>
                <w:rFonts w:ascii="Times New Roman" w:hAnsi="Times New Roman" w:cs="Times New Roman"/>
                <w:sz w:val="20"/>
              </w:rPr>
            </w:pPr>
          </w:p>
        </w:tc>
      </w:tr>
      <w:tr w:rsidR="00F747A7" w:rsidRPr="00724ADD" w:rsidTr="00713D4D">
        <w:trPr>
          <w:gridAfter w:val="1"/>
          <w:wAfter w:w="142" w:type="dxa"/>
        </w:trPr>
        <w:tc>
          <w:tcPr>
            <w:tcW w:w="8123" w:type="dxa"/>
          </w:tcPr>
          <w:p w:rsidR="00576009" w:rsidRPr="00724ADD" w:rsidRDefault="00956251" w:rsidP="002129B7">
            <w:pPr>
              <w:pStyle w:val="Texto"/>
              <w:spacing w:after="0" w:line="240" w:lineRule="auto"/>
              <w:ind w:firstLine="0"/>
              <w:contextualSpacing/>
              <w:rPr>
                <w:rFonts w:ascii="Times New Roman" w:hAnsi="Times New Roman" w:cs="Times New Roman"/>
                <w:sz w:val="26"/>
                <w:szCs w:val="26"/>
              </w:rPr>
            </w:pPr>
            <w:r w:rsidRPr="00724ADD">
              <w:rPr>
                <w:rFonts w:ascii="Times New Roman" w:hAnsi="Times New Roman" w:cs="Times New Roman"/>
                <w:sz w:val="26"/>
                <w:szCs w:val="26"/>
              </w:rPr>
              <w:t>Dentro de las operaciones de administración que son objeto del presente criterio, se contemplan las operaciones que realizan las entidades por cuenta de terceros, tales como la compraventa de valores, la recepción de pago de servicios siempre que no implique para la entidad la aceptación de obligaciones directas o contingentes y operaciones de factoraje financiero.</w:t>
            </w:r>
          </w:p>
          <w:p w:rsidR="00D65A37" w:rsidRPr="00724ADD" w:rsidRDefault="00D65A37" w:rsidP="002129B7">
            <w:pPr>
              <w:pStyle w:val="Texto"/>
              <w:spacing w:after="0" w:line="240" w:lineRule="auto"/>
              <w:ind w:firstLine="0"/>
              <w:contextualSpacing/>
              <w:rPr>
                <w:rFonts w:ascii="Times New Roman" w:hAnsi="Times New Roman" w:cs="Times New Roman"/>
                <w:sz w:val="26"/>
                <w:szCs w:val="26"/>
              </w:rPr>
            </w:pPr>
          </w:p>
        </w:tc>
        <w:tc>
          <w:tcPr>
            <w:tcW w:w="1017" w:type="dxa"/>
          </w:tcPr>
          <w:p w:rsidR="00F747A7" w:rsidRPr="00724ADD" w:rsidRDefault="00F747A7" w:rsidP="002129B7">
            <w:pPr>
              <w:pStyle w:val="Texto"/>
              <w:numPr>
                <w:ilvl w:val="0"/>
                <w:numId w:val="127"/>
              </w:numPr>
              <w:spacing w:after="0" w:line="240" w:lineRule="auto"/>
              <w:contextualSpacing/>
              <w:jc w:val="center"/>
              <w:rPr>
                <w:rFonts w:ascii="Times New Roman" w:hAnsi="Times New Roman" w:cs="Times New Roman"/>
                <w:sz w:val="20"/>
              </w:rPr>
            </w:pPr>
          </w:p>
        </w:tc>
      </w:tr>
      <w:tr w:rsidR="00F747A7" w:rsidRPr="00724ADD" w:rsidTr="00713D4D">
        <w:tc>
          <w:tcPr>
            <w:tcW w:w="8123" w:type="dxa"/>
          </w:tcPr>
          <w:p w:rsidR="00F747A7" w:rsidRPr="00724ADD" w:rsidRDefault="00956251" w:rsidP="002129B7">
            <w:pPr>
              <w:pStyle w:val="Texto"/>
              <w:spacing w:after="0" w:line="240" w:lineRule="auto"/>
              <w:ind w:firstLine="0"/>
              <w:contextualSpacing/>
              <w:rPr>
                <w:rFonts w:ascii="Times New Roman" w:hAnsi="Times New Roman" w:cs="Times New Roman"/>
                <w:sz w:val="26"/>
                <w:szCs w:val="26"/>
              </w:rPr>
            </w:pPr>
            <w:r w:rsidRPr="00724ADD">
              <w:rPr>
                <w:rFonts w:ascii="Times New Roman" w:hAnsi="Times New Roman" w:cs="Times New Roman"/>
                <w:sz w:val="26"/>
                <w:szCs w:val="26"/>
              </w:rPr>
              <w:t>No se incluye dentro del presente criterio:</w:t>
            </w:r>
          </w:p>
          <w:p w:rsidR="00F747A7" w:rsidRPr="00724ADD" w:rsidRDefault="00956251" w:rsidP="002129B7">
            <w:pPr>
              <w:pStyle w:val="Texto"/>
              <w:spacing w:after="0" w:line="240" w:lineRule="auto"/>
              <w:ind w:left="396" w:hanging="396"/>
              <w:contextualSpacing/>
              <w:rPr>
                <w:rFonts w:ascii="Times New Roman" w:hAnsi="Times New Roman" w:cs="Times New Roman"/>
                <w:sz w:val="26"/>
                <w:szCs w:val="26"/>
              </w:rPr>
            </w:pPr>
            <w:r w:rsidRPr="00724ADD">
              <w:rPr>
                <w:rFonts w:ascii="Times New Roman" w:hAnsi="Times New Roman" w:cs="Times New Roman"/>
                <w:sz w:val="26"/>
                <w:szCs w:val="26"/>
              </w:rPr>
              <w:t>a)</w:t>
            </w:r>
            <w:r w:rsidRPr="00724ADD">
              <w:rPr>
                <w:rFonts w:ascii="Times New Roman" w:hAnsi="Times New Roman" w:cs="Times New Roman"/>
                <w:sz w:val="26"/>
                <w:szCs w:val="26"/>
              </w:rPr>
              <w:tab/>
              <w:t>la custodia de bienes que por su propia naturaleza o por así convenirlo contractualmente, no otorguen la responsabilidad de la salvaguarda a las entidades</w:t>
            </w:r>
            <w:r w:rsidR="002F55B7" w:rsidRPr="00724ADD">
              <w:rPr>
                <w:rFonts w:ascii="Times New Roman" w:hAnsi="Times New Roman" w:cs="Times New Roman"/>
                <w:sz w:val="26"/>
                <w:szCs w:val="26"/>
              </w:rPr>
              <w:t>;</w:t>
            </w:r>
          </w:p>
          <w:p w:rsidR="002F55B7" w:rsidRPr="00724ADD" w:rsidRDefault="00956251" w:rsidP="002129B7">
            <w:pPr>
              <w:pStyle w:val="Texto"/>
              <w:spacing w:after="0" w:line="240" w:lineRule="auto"/>
              <w:ind w:left="396" w:hanging="396"/>
              <w:contextualSpacing/>
              <w:rPr>
                <w:rFonts w:ascii="Times New Roman" w:hAnsi="Times New Roman" w:cs="Times New Roman"/>
                <w:sz w:val="26"/>
                <w:szCs w:val="26"/>
              </w:rPr>
            </w:pPr>
            <w:r w:rsidRPr="00724ADD">
              <w:rPr>
                <w:rFonts w:ascii="Times New Roman" w:hAnsi="Times New Roman" w:cs="Times New Roman"/>
                <w:sz w:val="26"/>
                <w:szCs w:val="26"/>
              </w:rPr>
              <w:t>b)</w:t>
            </w:r>
            <w:r w:rsidRPr="00724ADD">
              <w:rPr>
                <w:rFonts w:ascii="Times New Roman" w:hAnsi="Times New Roman" w:cs="Times New Roman"/>
                <w:sz w:val="26"/>
                <w:szCs w:val="26"/>
              </w:rPr>
              <w:tab/>
              <w:t>los servicios de cajas de seguridad</w:t>
            </w:r>
            <w:r w:rsidR="002F55B7" w:rsidRPr="00724ADD">
              <w:rPr>
                <w:rFonts w:ascii="Times New Roman" w:hAnsi="Times New Roman" w:cs="Times New Roman"/>
                <w:sz w:val="26"/>
                <w:szCs w:val="26"/>
              </w:rPr>
              <w:t>, y</w:t>
            </w:r>
          </w:p>
          <w:p w:rsidR="00F747A7" w:rsidRPr="00724ADD" w:rsidRDefault="002F55B7" w:rsidP="002129B7">
            <w:pPr>
              <w:pStyle w:val="Texto"/>
              <w:spacing w:after="0" w:line="240" w:lineRule="auto"/>
              <w:ind w:left="396" w:hanging="396"/>
              <w:contextualSpacing/>
              <w:rPr>
                <w:rFonts w:ascii="Times New Roman" w:hAnsi="Times New Roman" w:cs="Times New Roman"/>
                <w:sz w:val="26"/>
                <w:szCs w:val="26"/>
              </w:rPr>
            </w:pPr>
            <w:r w:rsidRPr="00724ADD">
              <w:rPr>
                <w:rFonts w:ascii="Times New Roman" w:hAnsi="Times New Roman" w:cs="Times New Roman"/>
                <w:sz w:val="26"/>
                <w:szCs w:val="26"/>
              </w:rPr>
              <w:t>c)</w:t>
            </w:r>
            <w:r w:rsidR="00A356C7" w:rsidRPr="00724ADD">
              <w:rPr>
                <w:rFonts w:ascii="Times New Roman" w:hAnsi="Times New Roman" w:cs="Times New Roman"/>
                <w:sz w:val="26"/>
                <w:szCs w:val="26"/>
              </w:rPr>
              <w:tab/>
            </w:r>
            <w:r w:rsidRPr="00724ADD">
              <w:rPr>
                <w:rFonts w:ascii="Times New Roman" w:hAnsi="Times New Roman" w:cs="Times New Roman"/>
                <w:sz w:val="26"/>
                <w:szCs w:val="26"/>
              </w:rPr>
              <w:t>las operaciones de fideicomiso</w:t>
            </w:r>
            <w:r w:rsidR="00956251" w:rsidRPr="00724ADD">
              <w:rPr>
                <w:rFonts w:ascii="Times New Roman" w:hAnsi="Times New Roman" w:cs="Times New Roman"/>
                <w:sz w:val="26"/>
                <w:szCs w:val="26"/>
              </w:rPr>
              <w:t>.</w:t>
            </w:r>
          </w:p>
          <w:p w:rsidR="00256C00" w:rsidRPr="00724ADD" w:rsidRDefault="00256C00" w:rsidP="002129B7">
            <w:pPr>
              <w:pStyle w:val="Texto"/>
              <w:spacing w:after="0" w:line="240" w:lineRule="auto"/>
              <w:ind w:left="396" w:hanging="396"/>
              <w:contextualSpacing/>
              <w:rPr>
                <w:rFonts w:ascii="Times New Roman" w:hAnsi="Times New Roman" w:cs="Times New Roman"/>
                <w:sz w:val="26"/>
                <w:szCs w:val="26"/>
              </w:rPr>
            </w:pPr>
          </w:p>
          <w:p w:rsidR="00F747A7" w:rsidRPr="00724ADD" w:rsidRDefault="00956251" w:rsidP="002129B7">
            <w:pPr>
              <w:pStyle w:val="Texto"/>
              <w:spacing w:after="0" w:line="240" w:lineRule="auto"/>
              <w:ind w:firstLine="0"/>
              <w:contextualSpacing/>
              <w:rPr>
                <w:rFonts w:ascii="Times New Roman" w:hAnsi="Times New Roman" w:cs="Times New Roman"/>
                <w:b/>
                <w:sz w:val="26"/>
                <w:szCs w:val="26"/>
              </w:rPr>
            </w:pPr>
            <w:r w:rsidRPr="00724ADD">
              <w:rPr>
                <w:rFonts w:ascii="Times New Roman" w:hAnsi="Times New Roman" w:cs="Times New Roman"/>
                <w:b/>
                <w:sz w:val="26"/>
                <w:szCs w:val="26"/>
              </w:rPr>
              <w:t>Definiciones</w:t>
            </w:r>
          </w:p>
          <w:p w:rsidR="00D65A37" w:rsidRPr="00724ADD" w:rsidRDefault="00D65A37" w:rsidP="002129B7">
            <w:pPr>
              <w:pStyle w:val="Texto"/>
              <w:spacing w:after="0" w:line="240" w:lineRule="auto"/>
              <w:ind w:firstLine="0"/>
              <w:contextualSpacing/>
              <w:rPr>
                <w:rFonts w:ascii="Times New Roman" w:hAnsi="Times New Roman" w:cs="Times New Roman"/>
                <w:sz w:val="26"/>
                <w:szCs w:val="26"/>
              </w:rPr>
            </w:pPr>
          </w:p>
        </w:tc>
        <w:tc>
          <w:tcPr>
            <w:tcW w:w="1159" w:type="dxa"/>
            <w:gridSpan w:val="2"/>
          </w:tcPr>
          <w:p w:rsidR="00F747A7" w:rsidRPr="00724ADD" w:rsidRDefault="00F747A7" w:rsidP="002129B7">
            <w:pPr>
              <w:pStyle w:val="Texto"/>
              <w:numPr>
                <w:ilvl w:val="0"/>
                <w:numId w:val="127"/>
              </w:numPr>
              <w:spacing w:after="0" w:line="240" w:lineRule="auto"/>
              <w:contextualSpacing/>
              <w:jc w:val="center"/>
              <w:rPr>
                <w:rFonts w:ascii="Times New Roman" w:hAnsi="Times New Roman" w:cs="Times New Roman"/>
                <w:sz w:val="20"/>
              </w:rPr>
            </w:pPr>
          </w:p>
        </w:tc>
      </w:tr>
      <w:tr w:rsidR="00F747A7" w:rsidRPr="00724ADD" w:rsidTr="002F55B7">
        <w:tc>
          <w:tcPr>
            <w:tcW w:w="8123" w:type="dxa"/>
          </w:tcPr>
          <w:p w:rsidR="00576009" w:rsidRPr="00724ADD" w:rsidRDefault="00956251" w:rsidP="002129B7">
            <w:pPr>
              <w:pStyle w:val="Texto"/>
              <w:spacing w:after="0" w:line="240" w:lineRule="auto"/>
              <w:ind w:firstLine="0"/>
              <w:contextualSpacing/>
              <w:rPr>
                <w:rFonts w:ascii="Times New Roman" w:hAnsi="Times New Roman" w:cs="Times New Roman"/>
                <w:sz w:val="26"/>
                <w:szCs w:val="26"/>
              </w:rPr>
            </w:pPr>
            <w:r w:rsidRPr="00724ADD">
              <w:rPr>
                <w:rFonts w:ascii="Times New Roman" w:hAnsi="Times New Roman" w:cs="Times New Roman"/>
                <w:i/>
                <w:sz w:val="26"/>
                <w:szCs w:val="26"/>
              </w:rPr>
              <w:t>Bienes en custodia o administración</w:t>
            </w:r>
            <w:r w:rsidRPr="00724ADD">
              <w:rPr>
                <w:rFonts w:ascii="Times New Roman" w:hAnsi="Times New Roman" w:cs="Times New Roman"/>
                <w:sz w:val="26"/>
                <w:szCs w:val="26"/>
              </w:rPr>
              <w:t>.- Son aquellos bienes muebles (valores, derechos, entre otros) propiedad de terceros, entregados a la entidad para su salvaguarda o administración.</w:t>
            </w:r>
          </w:p>
          <w:p w:rsidR="00D65A37" w:rsidRPr="00724ADD" w:rsidRDefault="00D65A37" w:rsidP="002129B7">
            <w:pPr>
              <w:pStyle w:val="Texto"/>
              <w:spacing w:after="0" w:line="240" w:lineRule="auto"/>
              <w:ind w:firstLine="0"/>
              <w:contextualSpacing/>
              <w:rPr>
                <w:rFonts w:ascii="Times New Roman" w:hAnsi="Times New Roman" w:cs="Times New Roman"/>
                <w:sz w:val="26"/>
                <w:szCs w:val="26"/>
              </w:rPr>
            </w:pPr>
          </w:p>
        </w:tc>
        <w:tc>
          <w:tcPr>
            <w:tcW w:w="1159" w:type="dxa"/>
            <w:gridSpan w:val="2"/>
          </w:tcPr>
          <w:p w:rsidR="00F747A7" w:rsidRPr="00724ADD" w:rsidRDefault="00F747A7" w:rsidP="002129B7">
            <w:pPr>
              <w:pStyle w:val="Texto"/>
              <w:numPr>
                <w:ilvl w:val="0"/>
                <w:numId w:val="127"/>
              </w:numPr>
              <w:spacing w:after="0" w:line="240" w:lineRule="auto"/>
              <w:contextualSpacing/>
              <w:jc w:val="center"/>
              <w:rPr>
                <w:rFonts w:ascii="Times New Roman" w:hAnsi="Times New Roman" w:cs="Times New Roman"/>
                <w:sz w:val="20"/>
              </w:rPr>
            </w:pPr>
          </w:p>
        </w:tc>
      </w:tr>
      <w:tr w:rsidR="00F747A7" w:rsidRPr="00724ADD" w:rsidTr="002F55B7">
        <w:tc>
          <w:tcPr>
            <w:tcW w:w="8123" w:type="dxa"/>
          </w:tcPr>
          <w:p w:rsidR="00F747A7" w:rsidRPr="00724ADD" w:rsidRDefault="00956251" w:rsidP="002129B7">
            <w:pPr>
              <w:pStyle w:val="Texto"/>
              <w:spacing w:after="0" w:line="240" w:lineRule="auto"/>
              <w:ind w:firstLine="0"/>
              <w:contextualSpacing/>
              <w:rPr>
                <w:rFonts w:ascii="Times New Roman" w:hAnsi="Times New Roman" w:cs="Times New Roman"/>
                <w:sz w:val="26"/>
                <w:szCs w:val="26"/>
              </w:rPr>
            </w:pPr>
            <w:r w:rsidRPr="00724ADD">
              <w:rPr>
                <w:rFonts w:ascii="Times New Roman" w:hAnsi="Times New Roman" w:cs="Times New Roman"/>
                <w:i/>
                <w:sz w:val="26"/>
                <w:szCs w:val="26"/>
              </w:rPr>
              <w:t>Costo de adquisición</w:t>
            </w:r>
            <w:r w:rsidRPr="00724ADD">
              <w:rPr>
                <w:rFonts w:ascii="Times New Roman" w:hAnsi="Times New Roman" w:cs="Times New Roman"/>
                <w:sz w:val="26"/>
                <w:szCs w:val="26"/>
              </w:rPr>
              <w:t>.- Es el monto de efectivo o su equivalente entregado a cambio de un activo. Los gastos de compra, incluyendo las primas o descuentos, así como las comisiones por corretaje, son parte integrante del costo de adquisición.</w:t>
            </w:r>
          </w:p>
          <w:p w:rsidR="00D65A37" w:rsidRPr="00724ADD" w:rsidRDefault="00D65A37" w:rsidP="002129B7">
            <w:pPr>
              <w:pStyle w:val="Texto"/>
              <w:spacing w:after="0" w:line="240" w:lineRule="auto"/>
              <w:ind w:firstLine="0"/>
              <w:contextualSpacing/>
              <w:rPr>
                <w:rFonts w:ascii="Times New Roman" w:hAnsi="Times New Roman" w:cs="Times New Roman"/>
                <w:sz w:val="26"/>
                <w:szCs w:val="26"/>
              </w:rPr>
            </w:pPr>
          </w:p>
        </w:tc>
        <w:tc>
          <w:tcPr>
            <w:tcW w:w="1159" w:type="dxa"/>
            <w:gridSpan w:val="2"/>
          </w:tcPr>
          <w:p w:rsidR="00F747A7" w:rsidRPr="00724ADD" w:rsidRDefault="00F747A7" w:rsidP="002129B7">
            <w:pPr>
              <w:pStyle w:val="Texto"/>
              <w:numPr>
                <w:ilvl w:val="0"/>
                <w:numId w:val="127"/>
              </w:numPr>
              <w:spacing w:after="0" w:line="240" w:lineRule="auto"/>
              <w:contextualSpacing/>
              <w:jc w:val="center"/>
              <w:rPr>
                <w:rFonts w:ascii="Times New Roman" w:hAnsi="Times New Roman" w:cs="Times New Roman"/>
                <w:sz w:val="20"/>
              </w:rPr>
            </w:pPr>
          </w:p>
        </w:tc>
      </w:tr>
      <w:tr w:rsidR="00F747A7" w:rsidRPr="00724ADD" w:rsidTr="002F55B7">
        <w:tc>
          <w:tcPr>
            <w:tcW w:w="8123" w:type="dxa"/>
          </w:tcPr>
          <w:p w:rsidR="00576009" w:rsidRPr="00724ADD" w:rsidRDefault="00956251" w:rsidP="002129B7">
            <w:pPr>
              <w:pStyle w:val="Texto"/>
              <w:spacing w:after="0" w:line="240" w:lineRule="auto"/>
              <w:ind w:firstLine="0"/>
              <w:contextualSpacing/>
              <w:rPr>
                <w:rFonts w:ascii="Times New Roman" w:hAnsi="Times New Roman" w:cs="Times New Roman"/>
                <w:sz w:val="26"/>
                <w:szCs w:val="26"/>
              </w:rPr>
            </w:pPr>
            <w:r w:rsidRPr="00724ADD">
              <w:rPr>
                <w:rFonts w:ascii="Times New Roman" w:hAnsi="Times New Roman" w:cs="Times New Roman"/>
                <w:i/>
                <w:sz w:val="26"/>
                <w:szCs w:val="26"/>
              </w:rPr>
              <w:t>Operaciones de administración</w:t>
            </w:r>
            <w:r w:rsidRPr="00724ADD">
              <w:rPr>
                <w:rFonts w:ascii="Times New Roman" w:hAnsi="Times New Roman" w:cs="Times New Roman"/>
                <w:sz w:val="26"/>
                <w:szCs w:val="26"/>
              </w:rPr>
              <w:t>.- Son aqu</w:t>
            </w:r>
            <w:r w:rsidR="000B1CE0" w:rsidRPr="00724ADD">
              <w:rPr>
                <w:rFonts w:ascii="Times New Roman" w:hAnsi="Times New Roman" w:cs="Times New Roman"/>
                <w:sz w:val="26"/>
                <w:szCs w:val="26"/>
              </w:rPr>
              <w:t>e</w:t>
            </w:r>
            <w:r w:rsidRPr="00724ADD">
              <w:rPr>
                <w:rFonts w:ascii="Times New Roman" w:hAnsi="Times New Roman" w:cs="Times New Roman"/>
                <w:sz w:val="26"/>
                <w:szCs w:val="26"/>
              </w:rPr>
              <w:t>llas que realiza la entidad, en las que presta servicios administrativos sobre determinados bienes, percibiendo, en su caso, una comisión como contraprestación.</w:t>
            </w:r>
          </w:p>
          <w:p w:rsidR="00D65A37" w:rsidRPr="00724ADD" w:rsidRDefault="00D65A37" w:rsidP="002129B7">
            <w:pPr>
              <w:pStyle w:val="Texto"/>
              <w:spacing w:after="0" w:line="240" w:lineRule="auto"/>
              <w:ind w:firstLine="0"/>
              <w:contextualSpacing/>
              <w:rPr>
                <w:rFonts w:ascii="Times New Roman" w:hAnsi="Times New Roman" w:cs="Times New Roman"/>
                <w:sz w:val="26"/>
                <w:szCs w:val="26"/>
              </w:rPr>
            </w:pPr>
          </w:p>
        </w:tc>
        <w:tc>
          <w:tcPr>
            <w:tcW w:w="1159" w:type="dxa"/>
            <w:gridSpan w:val="2"/>
          </w:tcPr>
          <w:p w:rsidR="00F747A7" w:rsidRPr="00724ADD" w:rsidRDefault="00F747A7" w:rsidP="002129B7">
            <w:pPr>
              <w:pStyle w:val="Texto"/>
              <w:numPr>
                <w:ilvl w:val="0"/>
                <w:numId w:val="127"/>
              </w:numPr>
              <w:spacing w:after="0" w:line="240" w:lineRule="auto"/>
              <w:contextualSpacing/>
              <w:jc w:val="center"/>
              <w:rPr>
                <w:rFonts w:ascii="Times New Roman" w:hAnsi="Times New Roman" w:cs="Times New Roman"/>
                <w:sz w:val="20"/>
              </w:rPr>
            </w:pPr>
          </w:p>
        </w:tc>
      </w:tr>
      <w:tr w:rsidR="00F747A7" w:rsidRPr="00724ADD" w:rsidTr="002F55B7">
        <w:tc>
          <w:tcPr>
            <w:tcW w:w="8123" w:type="dxa"/>
          </w:tcPr>
          <w:p w:rsidR="00F747A7" w:rsidRPr="00724ADD" w:rsidRDefault="00956251" w:rsidP="002129B7">
            <w:pPr>
              <w:pStyle w:val="Texto"/>
              <w:spacing w:after="0" w:line="240" w:lineRule="auto"/>
              <w:ind w:firstLine="0"/>
              <w:contextualSpacing/>
              <w:rPr>
                <w:rFonts w:ascii="Times New Roman" w:hAnsi="Times New Roman" w:cs="Times New Roman"/>
                <w:sz w:val="26"/>
                <w:szCs w:val="26"/>
              </w:rPr>
            </w:pPr>
            <w:r w:rsidRPr="00724ADD">
              <w:rPr>
                <w:rFonts w:ascii="Times New Roman" w:hAnsi="Times New Roman" w:cs="Times New Roman"/>
                <w:i/>
                <w:sz w:val="26"/>
                <w:szCs w:val="26"/>
              </w:rPr>
              <w:t>Operaciones de custodia</w:t>
            </w:r>
            <w:r w:rsidRPr="00724ADD">
              <w:rPr>
                <w:rFonts w:ascii="Times New Roman" w:hAnsi="Times New Roman" w:cs="Times New Roman"/>
                <w:sz w:val="26"/>
                <w:szCs w:val="26"/>
              </w:rPr>
              <w:t>.- Son aqu</w:t>
            </w:r>
            <w:r w:rsidR="000B1CE0" w:rsidRPr="00724ADD">
              <w:rPr>
                <w:rFonts w:ascii="Times New Roman" w:hAnsi="Times New Roman" w:cs="Times New Roman"/>
                <w:sz w:val="26"/>
                <w:szCs w:val="26"/>
              </w:rPr>
              <w:t>e</w:t>
            </w:r>
            <w:r w:rsidRPr="00724ADD">
              <w:rPr>
                <w:rFonts w:ascii="Times New Roman" w:hAnsi="Times New Roman" w:cs="Times New Roman"/>
                <w:sz w:val="26"/>
                <w:szCs w:val="26"/>
              </w:rPr>
              <w:t xml:space="preserve">llas que realiza la entidad, por las que se responsabiliza de la salvaguarda de bienes que le son entregados en sus instalaciones o con quien tenga subcontratado el servicio, percibiendo por ello una comisión. </w:t>
            </w:r>
          </w:p>
          <w:p w:rsidR="00D65A37" w:rsidRPr="00724ADD" w:rsidRDefault="00D65A37" w:rsidP="002129B7">
            <w:pPr>
              <w:pStyle w:val="Texto"/>
              <w:spacing w:after="0" w:line="240" w:lineRule="auto"/>
              <w:ind w:firstLine="0"/>
              <w:contextualSpacing/>
              <w:rPr>
                <w:rFonts w:ascii="Times New Roman" w:hAnsi="Times New Roman" w:cs="Times New Roman"/>
                <w:sz w:val="26"/>
                <w:szCs w:val="26"/>
              </w:rPr>
            </w:pPr>
          </w:p>
          <w:p w:rsidR="00F747A7" w:rsidRPr="00724ADD" w:rsidRDefault="00F747A7" w:rsidP="002129B7">
            <w:pPr>
              <w:pStyle w:val="Texto"/>
              <w:spacing w:after="0" w:line="240" w:lineRule="auto"/>
              <w:ind w:firstLine="0"/>
              <w:contextualSpacing/>
              <w:rPr>
                <w:rFonts w:ascii="Times New Roman" w:hAnsi="Times New Roman" w:cs="Times New Roman"/>
                <w:sz w:val="26"/>
                <w:szCs w:val="26"/>
              </w:rPr>
            </w:pPr>
          </w:p>
        </w:tc>
        <w:tc>
          <w:tcPr>
            <w:tcW w:w="1159" w:type="dxa"/>
            <w:gridSpan w:val="2"/>
          </w:tcPr>
          <w:p w:rsidR="00F747A7" w:rsidRPr="00724ADD" w:rsidRDefault="00F747A7" w:rsidP="002129B7">
            <w:pPr>
              <w:pStyle w:val="Texto"/>
              <w:numPr>
                <w:ilvl w:val="0"/>
                <w:numId w:val="127"/>
              </w:numPr>
              <w:spacing w:after="0" w:line="240" w:lineRule="auto"/>
              <w:contextualSpacing/>
              <w:jc w:val="center"/>
              <w:rPr>
                <w:rFonts w:ascii="Times New Roman" w:hAnsi="Times New Roman" w:cs="Times New Roman"/>
                <w:sz w:val="20"/>
              </w:rPr>
            </w:pPr>
          </w:p>
        </w:tc>
      </w:tr>
      <w:tr w:rsidR="00576009" w:rsidRPr="00724ADD" w:rsidTr="002F55B7">
        <w:tc>
          <w:tcPr>
            <w:tcW w:w="8123" w:type="dxa"/>
          </w:tcPr>
          <w:p w:rsidR="00576009" w:rsidRPr="00724ADD" w:rsidRDefault="00956251" w:rsidP="002129B7">
            <w:pPr>
              <w:pStyle w:val="Texto"/>
              <w:spacing w:after="0" w:line="240" w:lineRule="auto"/>
              <w:ind w:firstLine="0"/>
              <w:contextualSpacing/>
              <w:rPr>
                <w:rFonts w:ascii="Times New Roman" w:hAnsi="Times New Roman" w:cs="Times New Roman"/>
                <w:iCs/>
                <w:sz w:val="26"/>
                <w:szCs w:val="26"/>
              </w:rPr>
            </w:pPr>
            <w:r w:rsidRPr="00724ADD">
              <w:rPr>
                <w:rFonts w:ascii="Times New Roman" w:hAnsi="Times New Roman" w:cs="Times New Roman"/>
                <w:i/>
                <w:sz w:val="26"/>
                <w:szCs w:val="26"/>
              </w:rPr>
              <w:lastRenderedPageBreak/>
              <w:t xml:space="preserve">Valor razonable.- </w:t>
            </w:r>
            <w:r w:rsidRPr="00724ADD">
              <w:rPr>
                <w:rFonts w:ascii="Times New Roman" w:hAnsi="Times New Roman" w:cs="Times New Roman"/>
                <w:iCs/>
                <w:sz w:val="26"/>
                <w:szCs w:val="26"/>
              </w:rPr>
              <w:t>Monto por el cual puede intercambiarse un activo o liquidarse un pasivo entre partes informadas, interesadas e igualmente dispuestas en una transacción de libre competencia.</w:t>
            </w:r>
          </w:p>
          <w:p w:rsidR="00D65A37" w:rsidRPr="00724ADD" w:rsidRDefault="00D65A37" w:rsidP="002129B7">
            <w:pPr>
              <w:pStyle w:val="Texto"/>
              <w:spacing w:after="0" w:line="240" w:lineRule="auto"/>
              <w:ind w:firstLine="0"/>
              <w:contextualSpacing/>
              <w:rPr>
                <w:rFonts w:ascii="Times New Roman" w:hAnsi="Times New Roman" w:cs="Times New Roman"/>
                <w:iCs/>
                <w:sz w:val="26"/>
                <w:szCs w:val="26"/>
              </w:rPr>
            </w:pPr>
          </w:p>
          <w:p w:rsidR="00576009" w:rsidRPr="00724ADD" w:rsidRDefault="00956251" w:rsidP="002129B7">
            <w:pPr>
              <w:pStyle w:val="Texto"/>
              <w:spacing w:after="0" w:line="240" w:lineRule="auto"/>
              <w:ind w:firstLine="0"/>
              <w:contextualSpacing/>
              <w:rPr>
                <w:rFonts w:ascii="Times New Roman" w:hAnsi="Times New Roman" w:cs="Times New Roman"/>
                <w:b/>
                <w:sz w:val="26"/>
                <w:szCs w:val="26"/>
              </w:rPr>
            </w:pPr>
            <w:r w:rsidRPr="00724ADD">
              <w:rPr>
                <w:rFonts w:ascii="Times New Roman" w:hAnsi="Times New Roman" w:cs="Times New Roman"/>
                <w:b/>
                <w:sz w:val="26"/>
                <w:szCs w:val="26"/>
              </w:rPr>
              <w:t>Características</w:t>
            </w:r>
          </w:p>
          <w:p w:rsidR="00D65A37" w:rsidRPr="00724ADD" w:rsidRDefault="00D65A37" w:rsidP="002129B7">
            <w:pPr>
              <w:pStyle w:val="Texto"/>
              <w:spacing w:after="0" w:line="240" w:lineRule="auto"/>
              <w:ind w:firstLine="0"/>
              <w:contextualSpacing/>
              <w:rPr>
                <w:rFonts w:ascii="Times New Roman" w:hAnsi="Times New Roman" w:cs="Times New Roman"/>
                <w:sz w:val="26"/>
                <w:szCs w:val="26"/>
              </w:rPr>
            </w:pPr>
          </w:p>
        </w:tc>
        <w:tc>
          <w:tcPr>
            <w:tcW w:w="1159" w:type="dxa"/>
            <w:gridSpan w:val="2"/>
          </w:tcPr>
          <w:p w:rsidR="00576009" w:rsidRPr="00724ADD" w:rsidRDefault="00576009" w:rsidP="002129B7">
            <w:pPr>
              <w:pStyle w:val="Texto"/>
              <w:numPr>
                <w:ilvl w:val="0"/>
                <w:numId w:val="127"/>
              </w:numPr>
              <w:spacing w:after="0" w:line="240" w:lineRule="auto"/>
              <w:contextualSpacing/>
              <w:jc w:val="center"/>
              <w:rPr>
                <w:rFonts w:ascii="Times New Roman" w:hAnsi="Times New Roman" w:cs="Times New Roman"/>
                <w:sz w:val="20"/>
              </w:rPr>
            </w:pPr>
          </w:p>
        </w:tc>
      </w:tr>
      <w:tr w:rsidR="00F747A7" w:rsidRPr="00724ADD" w:rsidTr="002F55B7">
        <w:tc>
          <w:tcPr>
            <w:tcW w:w="8123" w:type="dxa"/>
          </w:tcPr>
          <w:p w:rsidR="00F747A7" w:rsidRPr="00724ADD" w:rsidRDefault="00956251" w:rsidP="002129B7">
            <w:pPr>
              <w:pStyle w:val="Texto"/>
              <w:spacing w:after="0" w:line="240" w:lineRule="auto"/>
              <w:ind w:firstLine="0"/>
              <w:contextualSpacing/>
              <w:rPr>
                <w:rFonts w:ascii="Times New Roman" w:hAnsi="Times New Roman" w:cs="Times New Roman"/>
                <w:sz w:val="26"/>
                <w:szCs w:val="26"/>
              </w:rPr>
            </w:pPr>
            <w:r w:rsidRPr="00724ADD">
              <w:rPr>
                <w:rFonts w:ascii="Times New Roman" w:hAnsi="Times New Roman" w:cs="Times New Roman"/>
                <w:sz w:val="26"/>
                <w:szCs w:val="26"/>
              </w:rPr>
              <w:t xml:space="preserve">Los bienes muebles pueden ser objeto de operaciones de custodia, administración o una combinación de ambos. En el caso de valores propiedad de terceros, </w:t>
            </w:r>
            <w:r w:rsidR="000B1CE0" w:rsidRPr="00724ADD">
              <w:rPr>
                <w:rFonts w:ascii="Times New Roman" w:hAnsi="Times New Roman" w:cs="Times New Roman"/>
                <w:sz w:val="26"/>
                <w:szCs w:val="26"/>
              </w:rPr>
              <w:t>e</w:t>
            </w:r>
            <w:r w:rsidRPr="00724ADD">
              <w:rPr>
                <w:rFonts w:ascii="Times New Roman" w:hAnsi="Times New Roman" w:cs="Times New Roman"/>
                <w:sz w:val="26"/>
                <w:szCs w:val="26"/>
              </w:rPr>
              <w:t>stos pueden ser enajenados, administrados o traspasados de acuerdo con las condiciones pactadas en el contrato.</w:t>
            </w:r>
          </w:p>
          <w:p w:rsidR="00D65A37" w:rsidRPr="00724ADD" w:rsidRDefault="00D65A37" w:rsidP="002129B7">
            <w:pPr>
              <w:pStyle w:val="Texto"/>
              <w:spacing w:after="0" w:line="240" w:lineRule="auto"/>
              <w:ind w:firstLine="0"/>
              <w:contextualSpacing/>
              <w:rPr>
                <w:rFonts w:ascii="Times New Roman" w:hAnsi="Times New Roman" w:cs="Times New Roman"/>
                <w:sz w:val="26"/>
                <w:szCs w:val="26"/>
              </w:rPr>
            </w:pPr>
          </w:p>
        </w:tc>
        <w:tc>
          <w:tcPr>
            <w:tcW w:w="1159" w:type="dxa"/>
            <w:gridSpan w:val="2"/>
          </w:tcPr>
          <w:p w:rsidR="00F747A7" w:rsidRPr="00724ADD" w:rsidRDefault="00F747A7" w:rsidP="002129B7">
            <w:pPr>
              <w:pStyle w:val="Texto"/>
              <w:numPr>
                <w:ilvl w:val="0"/>
                <w:numId w:val="127"/>
              </w:numPr>
              <w:spacing w:after="0" w:line="240" w:lineRule="auto"/>
              <w:contextualSpacing/>
              <w:jc w:val="center"/>
              <w:rPr>
                <w:rFonts w:ascii="Times New Roman" w:hAnsi="Times New Roman" w:cs="Times New Roman"/>
                <w:sz w:val="20"/>
              </w:rPr>
            </w:pPr>
          </w:p>
        </w:tc>
      </w:tr>
      <w:tr w:rsidR="00F747A7" w:rsidRPr="00724ADD" w:rsidTr="002F55B7">
        <w:tc>
          <w:tcPr>
            <w:tcW w:w="8123" w:type="dxa"/>
          </w:tcPr>
          <w:p w:rsidR="00576009" w:rsidRPr="00724ADD" w:rsidRDefault="00956251" w:rsidP="002129B7">
            <w:pPr>
              <w:pStyle w:val="Texto"/>
              <w:spacing w:after="0" w:line="240" w:lineRule="auto"/>
              <w:ind w:firstLine="0"/>
              <w:contextualSpacing/>
              <w:rPr>
                <w:rFonts w:ascii="Times New Roman" w:hAnsi="Times New Roman" w:cs="Times New Roman"/>
                <w:sz w:val="26"/>
                <w:szCs w:val="26"/>
              </w:rPr>
            </w:pPr>
            <w:r w:rsidRPr="00724ADD">
              <w:rPr>
                <w:rFonts w:ascii="Times New Roman" w:hAnsi="Times New Roman" w:cs="Times New Roman"/>
                <w:sz w:val="26"/>
                <w:szCs w:val="26"/>
              </w:rPr>
              <w:t>Por la esencia de este tipo de operaciones, los bienes en custodia o administración no son objeto de reconocimiento por parte de la</w:t>
            </w:r>
            <w:r w:rsidR="00550C17" w:rsidRPr="00724ADD">
              <w:rPr>
                <w:rFonts w:ascii="Times New Roman" w:hAnsi="Times New Roman" w:cs="Times New Roman"/>
                <w:sz w:val="26"/>
                <w:szCs w:val="26"/>
              </w:rPr>
              <w:t>s entidades, de conformidad con:</w:t>
            </w:r>
          </w:p>
          <w:p w:rsidR="005040CB" w:rsidRPr="00724ADD" w:rsidRDefault="00956251" w:rsidP="00724ADD">
            <w:pPr>
              <w:pStyle w:val="Texto"/>
              <w:numPr>
                <w:ilvl w:val="0"/>
                <w:numId w:val="128"/>
              </w:numPr>
              <w:spacing w:after="0" w:line="240" w:lineRule="auto"/>
              <w:ind w:left="282" w:hanging="282"/>
              <w:contextualSpacing/>
              <w:rPr>
                <w:rFonts w:ascii="Times New Roman" w:hAnsi="Times New Roman" w:cs="Times New Roman"/>
                <w:sz w:val="26"/>
                <w:szCs w:val="26"/>
              </w:rPr>
            </w:pPr>
            <w:r w:rsidRPr="00724ADD">
              <w:rPr>
                <w:rFonts w:ascii="Times New Roman" w:hAnsi="Times New Roman" w:cs="Times New Roman"/>
                <w:sz w:val="26"/>
                <w:szCs w:val="26"/>
              </w:rPr>
              <w:t>el criterio C-1 “Reconocimiento y baja de activos financieros”, ya que las entidades no adquieren los derechos y las obligaciones contractuales relacionadas con los activos financieros en custodia o administración (distintos al efectivo recibido por las entidades para pago de servicios por cuenta de terceros); y</w:t>
            </w:r>
          </w:p>
          <w:p w:rsidR="00D65A37" w:rsidRPr="00724ADD" w:rsidRDefault="00956251" w:rsidP="002129B7">
            <w:pPr>
              <w:pStyle w:val="Texto"/>
              <w:numPr>
                <w:ilvl w:val="0"/>
                <w:numId w:val="128"/>
              </w:numPr>
              <w:spacing w:after="0" w:line="240" w:lineRule="auto"/>
              <w:ind w:left="282" w:hanging="282"/>
              <w:contextualSpacing/>
              <w:rPr>
                <w:rFonts w:ascii="Times New Roman" w:hAnsi="Times New Roman" w:cs="Times New Roman"/>
                <w:sz w:val="26"/>
                <w:szCs w:val="26"/>
              </w:rPr>
            </w:pPr>
            <w:r w:rsidRPr="00724ADD">
              <w:rPr>
                <w:rFonts w:ascii="Times New Roman" w:hAnsi="Times New Roman" w:cs="Times New Roman"/>
                <w:sz w:val="26"/>
                <w:szCs w:val="26"/>
              </w:rPr>
              <w:t>en el caso de activos no financieros, la NIF A-5 “Elementos básicos de los estados financieros”, ya que no se cumple con la definición de “activo” contenida en dicha norma.</w:t>
            </w:r>
          </w:p>
          <w:p w:rsidR="00D65A37" w:rsidRPr="00724ADD" w:rsidRDefault="00D65A37" w:rsidP="002129B7">
            <w:pPr>
              <w:pStyle w:val="Texto"/>
              <w:spacing w:after="0" w:line="240" w:lineRule="auto"/>
              <w:ind w:firstLine="0"/>
              <w:contextualSpacing/>
              <w:rPr>
                <w:rFonts w:ascii="Times New Roman" w:hAnsi="Times New Roman" w:cs="Times New Roman"/>
                <w:sz w:val="26"/>
                <w:szCs w:val="26"/>
              </w:rPr>
            </w:pPr>
          </w:p>
        </w:tc>
        <w:tc>
          <w:tcPr>
            <w:tcW w:w="1159" w:type="dxa"/>
            <w:gridSpan w:val="2"/>
          </w:tcPr>
          <w:p w:rsidR="00F747A7" w:rsidRPr="00724ADD" w:rsidRDefault="00F747A7" w:rsidP="002129B7">
            <w:pPr>
              <w:pStyle w:val="Texto"/>
              <w:numPr>
                <w:ilvl w:val="0"/>
                <w:numId w:val="127"/>
              </w:numPr>
              <w:spacing w:after="0" w:line="240" w:lineRule="auto"/>
              <w:contextualSpacing/>
              <w:jc w:val="center"/>
              <w:rPr>
                <w:rFonts w:ascii="Times New Roman" w:hAnsi="Times New Roman" w:cs="Times New Roman"/>
                <w:sz w:val="20"/>
              </w:rPr>
            </w:pPr>
          </w:p>
        </w:tc>
      </w:tr>
      <w:tr w:rsidR="000444F0" w:rsidRPr="00724ADD" w:rsidTr="00713D4D">
        <w:tc>
          <w:tcPr>
            <w:tcW w:w="8123" w:type="dxa"/>
          </w:tcPr>
          <w:p w:rsidR="005040CB" w:rsidRPr="00724ADD" w:rsidRDefault="00956251" w:rsidP="00724ADD">
            <w:pPr>
              <w:pStyle w:val="Texto"/>
              <w:spacing w:after="0" w:line="240" w:lineRule="auto"/>
              <w:ind w:firstLine="0"/>
              <w:contextualSpacing/>
              <w:rPr>
                <w:rFonts w:ascii="Times New Roman" w:hAnsi="Times New Roman" w:cs="Times New Roman"/>
                <w:sz w:val="26"/>
                <w:szCs w:val="26"/>
              </w:rPr>
            </w:pPr>
            <w:r w:rsidRPr="00724ADD">
              <w:rPr>
                <w:rFonts w:ascii="Times New Roman" w:hAnsi="Times New Roman" w:cs="Times New Roman"/>
                <w:sz w:val="26"/>
                <w:szCs w:val="26"/>
              </w:rPr>
              <w:t>No obstante lo anterior, la entidad es responsable por los bienes en custodia o administración, por lo que asume un riesgo en caso de su pérdida o daño.</w:t>
            </w:r>
          </w:p>
          <w:p w:rsidR="000444F0" w:rsidRPr="00724ADD" w:rsidRDefault="000444F0" w:rsidP="002129B7">
            <w:pPr>
              <w:pStyle w:val="Texto"/>
              <w:spacing w:after="0" w:line="240" w:lineRule="auto"/>
              <w:ind w:firstLine="0"/>
              <w:contextualSpacing/>
              <w:rPr>
                <w:rFonts w:ascii="Times New Roman" w:hAnsi="Times New Roman" w:cs="Times New Roman"/>
                <w:sz w:val="26"/>
                <w:szCs w:val="26"/>
              </w:rPr>
            </w:pPr>
          </w:p>
        </w:tc>
        <w:tc>
          <w:tcPr>
            <w:tcW w:w="1159" w:type="dxa"/>
            <w:gridSpan w:val="2"/>
          </w:tcPr>
          <w:p w:rsidR="000444F0" w:rsidRPr="00724ADD" w:rsidRDefault="000444F0" w:rsidP="002129B7">
            <w:pPr>
              <w:pStyle w:val="Texto"/>
              <w:numPr>
                <w:ilvl w:val="0"/>
                <w:numId w:val="127"/>
              </w:numPr>
              <w:spacing w:after="0" w:line="240" w:lineRule="auto"/>
              <w:contextualSpacing/>
              <w:jc w:val="center"/>
              <w:rPr>
                <w:rFonts w:ascii="Times New Roman" w:hAnsi="Times New Roman" w:cs="Times New Roman"/>
                <w:sz w:val="20"/>
              </w:rPr>
            </w:pPr>
          </w:p>
        </w:tc>
      </w:tr>
      <w:tr w:rsidR="00F747A7" w:rsidRPr="00724ADD" w:rsidTr="00724ADD">
        <w:tc>
          <w:tcPr>
            <w:tcW w:w="8123" w:type="dxa"/>
          </w:tcPr>
          <w:p w:rsidR="00F747A7" w:rsidRPr="00724ADD" w:rsidRDefault="00956251" w:rsidP="002129B7">
            <w:pPr>
              <w:pStyle w:val="Texto"/>
              <w:spacing w:after="0" w:line="240" w:lineRule="auto"/>
              <w:ind w:firstLine="0"/>
              <w:contextualSpacing/>
              <w:rPr>
                <w:rFonts w:ascii="Times New Roman" w:hAnsi="Times New Roman" w:cs="Times New Roman"/>
                <w:sz w:val="26"/>
                <w:szCs w:val="26"/>
              </w:rPr>
            </w:pPr>
            <w:r w:rsidRPr="00724ADD">
              <w:rPr>
                <w:rFonts w:ascii="Times New Roman" w:hAnsi="Times New Roman" w:cs="Times New Roman"/>
                <w:sz w:val="26"/>
                <w:szCs w:val="26"/>
              </w:rPr>
              <w:t>Además, dentro de los servicios de administración que la entidad puede prestar, se encuentran las operaciones de compraventa de divisas, recepción de pago de servicios siempre que no implique para la entidad la aceptación de obligaciones directas o contingentes y operaciones de factoraje financiero, que consisten en operaciones de administración, enajenación y traspaso de bienes en custodia o administración que se efectúan de conformidad con la instrucción previa de sus clientes. Dentro de estas operaciones se contempla a las de valores.</w:t>
            </w:r>
          </w:p>
          <w:p w:rsidR="00D65A37" w:rsidRPr="00724ADD" w:rsidRDefault="00D65A37" w:rsidP="002129B7">
            <w:pPr>
              <w:pStyle w:val="Texto"/>
              <w:spacing w:after="0" w:line="240" w:lineRule="auto"/>
              <w:ind w:firstLine="0"/>
              <w:contextualSpacing/>
              <w:rPr>
                <w:rFonts w:ascii="Times New Roman" w:hAnsi="Times New Roman" w:cs="Times New Roman"/>
                <w:sz w:val="26"/>
                <w:szCs w:val="26"/>
              </w:rPr>
            </w:pPr>
          </w:p>
          <w:p w:rsidR="005040CB" w:rsidRPr="00724ADD" w:rsidRDefault="00956251" w:rsidP="00724ADD">
            <w:pPr>
              <w:pStyle w:val="Texto"/>
              <w:spacing w:after="0" w:line="240" w:lineRule="auto"/>
              <w:ind w:firstLine="0"/>
              <w:contextualSpacing/>
              <w:rPr>
                <w:rFonts w:ascii="Times New Roman" w:hAnsi="Times New Roman" w:cs="Times New Roman"/>
                <w:b/>
                <w:sz w:val="26"/>
                <w:szCs w:val="26"/>
              </w:rPr>
            </w:pPr>
            <w:r w:rsidRPr="00724ADD">
              <w:rPr>
                <w:rFonts w:ascii="Times New Roman" w:hAnsi="Times New Roman" w:cs="Times New Roman"/>
                <w:b/>
                <w:sz w:val="26"/>
                <w:szCs w:val="26"/>
              </w:rPr>
              <w:t>Normas de reconocimiento y valuación</w:t>
            </w:r>
          </w:p>
          <w:p w:rsidR="00D65A37" w:rsidRPr="00724ADD" w:rsidRDefault="00D65A37" w:rsidP="002129B7">
            <w:pPr>
              <w:pStyle w:val="Texto"/>
              <w:spacing w:after="0" w:line="240" w:lineRule="auto"/>
              <w:ind w:firstLine="0"/>
              <w:contextualSpacing/>
              <w:rPr>
                <w:rFonts w:ascii="Times New Roman" w:hAnsi="Times New Roman" w:cs="Times New Roman"/>
                <w:b/>
                <w:sz w:val="26"/>
                <w:szCs w:val="26"/>
              </w:rPr>
            </w:pPr>
          </w:p>
        </w:tc>
        <w:tc>
          <w:tcPr>
            <w:tcW w:w="1159" w:type="dxa"/>
            <w:gridSpan w:val="2"/>
          </w:tcPr>
          <w:p w:rsidR="00F747A7" w:rsidRPr="00724ADD" w:rsidRDefault="00F747A7" w:rsidP="002129B7">
            <w:pPr>
              <w:pStyle w:val="Texto"/>
              <w:numPr>
                <w:ilvl w:val="0"/>
                <w:numId w:val="127"/>
              </w:numPr>
              <w:spacing w:after="0" w:line="240" w:lineRule="auto"/>
              <w:contextualSpacing/>
              <w:jc w:val="center"/>
              <w:rPr>
                <w:rFonts w:ascii="Times New Roman" w:hAnsi="Times New Roman" w:cs="Times New Roman"/>
                <w:sz w:val="20"/>
              </w:rPr>
            </w:pPr>
          </w:p>
        </w:tc>
      </w:tr>
      <w:tr w:rsidR="00F747A7" w:rsidRPr="00724ADD" w:rsidTr="00724ADD">
        <w:tc>
          <w:tcPr>
            <w:tcW w:w="8123" w:type="dxa"/>
          </w:tcPr>
          <w:p w:rsidR="005040CB" w:rsidRPr="00724ADD" w:rsidRDefault="00956251" w:rsidP="00724ADD">
            <w:pPr>
              <w:pStyle w:val="Texto"/>
              <w:spacing w:after="0" w:line="240" w:lineRule="auto"/>
              <w:ind w:firstLine="0"/>
              <w:contextualSpacing/>
              <w:rPr>
                <w:rFonts w:ascii="Times New Roman" w:hAnsi="Times New Roman" w:cs="Times New Roman"/>
                <w:sz w:val="26"/>
                <w:szCs w:val="26"/>
              </w:rPr>
            </w:pPr>
            <w:r w:rsidRPr="00724ADD">
              <w:rPr>
                <w:rFonts w:ascii="Times New Roman" w:hAnsi="Times New Roman" w:cs="Times New Roman"/>
                <w:sz w:val="26"/>
                <w:szCs w:val="26"/>
              </w:rPr>
              <w:t xml:space="preserve">Dado que los bienes objeto del presente criterio no representan activos de las entidades, </w:t>
            </w:r>
            <w:r w:rsidR="000B1CE0" w:rsidRPr="00724ADD">
              <w:rPr>
                <w:rFonts w:ascii="Times New Roman" w:hAnsi="Times New Roman" w:cs="Times New Roman"/>
                <w:sz w:val="26"/>
                <w:szCs w:val="26"/>
              </w:rPr>
              <w:t>e</w:t>
            </w:r>
            <w:r w:rsidRPr="00724ADD">
              <w:rPr>
                <w:rFonts w:ascii="Times New Roman" w:hAnsi="Times New Roman" w:cs="Times New Roman"/>
                <w:sz w:val="26"/>
                <w:szCs w:val="26"/>
              </w:rPr>
              <w:t xml:space="preserve">stos no deben formar parte del balance general de las mismas. Sin embargo, deberá reconocerse en cuentas de orden el monto estimado por el que estaría obligada la entidad a responder ante sus clientes por cualquier eventualidad futura, con excepción del efectivo recibido para el pago de servicios por cuenta de terceros, debido a que, en ese caso en </w:t>
            </w:r>
            <w:r w:rsidRPr="00724ADD">
              <w:rPr>
                <w:rFonts w:ascii="Times New Roman" w:hAnsi="Times New Roman" w:cs="Times New Roman"/>
                <w:sz w:val="26"/>
                <w:szCs w:val="26"/>
              </w:rPr>
              <w:lastRenderedPageBreak/>
              <w:t>particular, se cumplen las condiciones para su reconocimiento contempladas en el criterio C-1.</w:t>
            </w:r>
          </w:p>
          <w:p w:rsidR="00D65A37" w:rsidRPr="00724ADD" w:rsidRDefault="00D65A37" w:rsidP="002129B7">
            <w:pPr>
              <w:pStyle w:val="Texto"/>
              <w:spacing w:after="0" w:line="240" w:lineRule="auto"/>
              <w:ind w:firstLine="0"/>
              <w:contextualSpacing/>
              <w:rPr>
                <w:rFonts w:ascii="Times New Roman" w:hAnsi="Times New Roman" w:cs="Times New Roman"/>
                <w:sz w:val="26"/>
                <w:szCs w:val="26"/>
              </w:rPr>
            </w:pPr>
          </w:p>
        </w:tc>
        <w:tc>
          <w:tcPr>
            <w:tcW w:w="1159" w:type="dxa"/>
            <w:gridSpan w:val="2"/>
          </w:tcPr>
          <w:p w:rsidR="00F747A7" w:rsidRPr="00724ADD" w:rsidRDefault="00F747A7" w:rsidP="002129B7">
            <w:pPr>
              <w:pStyle w:val="Texto"/>
              <w:numPr>
                <w:ilvl w:val="0"/>
                <w:numId w:val="127"/>
              </w:numPr>
              <w:spacing w:after="0" w:line="240" w:lineRule="auto"/>
              <w:contextualSpacing/>
              <w:jc w:val="center"/>
              <w:rPr>
                <w:rFonts w:ascii="Times New Roman" w:hAnsi="Times New Roman" w:cs="Times New Roman"/>
                <w:sz w:val="20"/>
              </w:rPr>
            </w:pPr>
          </w:p>
        </w:tc>
      </w:tr>
      <w:tr w:rsidR="00F747A7" w:rsidRPr="00724ADD" w:rsidTr="00724ADD">
        <w:tc>
          <w:tcPr>
            <w:tcW w:w="8123" w:type="dxa"/>
          </w:tcPr>
          <w:p w:rsidR="00F747A7" w:rsidRPr="00724ADD" w:rsidRDefault="00956251" w:rsidP="002129B7">
            <w:pPr>
              <w:pStyle w:val="Texto"/>
              <w:spacing w:after="0" w:line="240" w:lineRule="auto"/>
              <w:ind w:firstLine="0"/>
              <w:contextualSpacing/>
              <w:rPr>
                <w:rFonts w:ascii="Times New Roman" w:hAnsi="Times New Roman" w:cs="Times New Roman"/>
                <w:sz w:val="26"/>
                <w:szCs w:val="26"/>
              </w:rPr>
            </w:pPr>
            <w:r w:rsidRPr="00724ADD">
              <w:rPr>
                <w:rFonts w:ascii="Times New Roman" w:hAnsi="Times New Roman" w:cs="Times New Roman"/>
                <w:sz w:val="26"/>
                <w:szCs w:val="26"/>
              </w:rPr>
              <w:lastRenderedPageBreak/>
              <w:t>Los ingresos derivados de los servicios de custodia o administración se reconocerán en los resultados del ejercicio conforme se devenguen.</w:t>
            </w:r>
          </w:p>
          <w:p w:rsidR="00D65A37" w:rsidRPr="00724ADD" w:rsidRDefault="00D65A37" w:rsidP="002129B7">
            <w:pPr>
              <w:pStyle w:val="Texto"/>
              <w:spacing w:after="0" w:line="240" w:lineRule="auto"/>
              <w:ind w:firstLine="0"/>
              <w:contextualSpacing/>
              <w:rPr>
                <w:rFonts w:ascii="Times New Roman" w:hAnsi="Times New Roman" w:cs="Times New Roman"/>
                <w:sz w:val="26"/>
                <w:szCs w:val="26"/>
              </w:rPr>
            </w:pPr>
          </w:p>
        </w:tc>
        <w:tc>
          <w:tcPr>
            <w:tcW w:w="1159" w:type="dxa"/>
            <w:gridSpan w:val="2"/>
          </w:tcPr>
          <w:p w:rsidR="00F747A7" w:rsidRPr="00724ADD" w:rsidRDefault="00F747A7" w:rsidP="002129B7">
            <w:pPr>
              <w:pStyle w:val="Texto"/>
              <w:numPr>
                <w:ilvl w:val="0"/>
                <w:numId w:val="127"/>
              </w:numPr>
              <w:spacing w:after="0" w:line="240" w:lineRule="auto"/>
              <w:contextualSpacing/>
              <w:jc w:val="center"/>
              <w:rPr>
                <w:rFonts w:ascii="Times New Roman" w:hAnsi="Times New Roman" w:cs="Times New Roman"/>
                <w:sz w:val="20"/>
              </w:rPr>
            </w:pPr>
          </w:p>
        </w:tc>
      </w:tr>
      <w:tr w:rsidR="00F747A7" w:rsidRPr="00724ADD" w:rsidTr="00724ADD">
        <w:tc>
          <w:tcPr>
            <w:tcW w:w="8123" w:type="dxa"/>
          </w:tcPr>
          <w:p w:rsidR="00F747A7" w:rsidRPr="00724ADD" w:rsidRDefault="00956251" w:rsidP="002129B7">
            <w:pPr>
              <w:pStyle w:val="Texto"/>
              <w:spacing w:after="0" w:line="240" w:lineRule="auto"/>
              <w:ind w:firstLine="0"/>
              <w:contextualSpacing/>
              <w:rPr>
                <w:rFonts w:ascii="Times New Roman" w:hAnsi="Times New Roman" w:cs="Times New Roman"/>
                <w:sz w:val="26"/>
                <w:szCs w:val="26"/>
              </w:rPr>
            </w:pPr>
            <w:r w:rsidRPr="00724ADD">
              <w:rPr>
                <w:rFonts w:ascii="Times New Roman" w:hAnsi="Times New Roman" w:cs="Times New Roman"/>
                <w:sz w:val="26"/>
                <w:szCs w:val="26"/>
              </w:rPr>
              <w:t>En caso de que la entidad tenga una obligación con el depositante por la pérdida o daño del bien en custodia o administración, se reconocerá en el balance general de la entidad el pasivo contra los resultados del ejercicio. El reconocimiento contable a que se refiere este párrafo, se realizará en el momento en el que la entidad conozca dicha situación, independientemente de cualquier acción jurídica del depositante encaminada hacia la reparación de la pérdida o el daño.</w:t>
            </w:r>
          </w:p>
          <w:p w:rsidR="00D65A37" w:rsidRPr="00724ADD" w:rsidRDefault="00D65A37" w:rsidP="002129B7">
            <w:pPr>
              <w:pStyle w:val="Texto"/>
              <w:spacing w:after="0" w:line="240" w:lineRule="auto"/>
              <w:ind w:firstLine="0"/>
              <w:contextualSpacing/>
              <w:rPr>
                <w:rFonts w:ascii="Times New Roman" w:hAnsi="Times New Roman" w:cs="Times New Roman"/>
                <w:sz w:val="26"/>
                <w:szCs w:val="26"/>
              </w:rPr>
            </w:pPr>
          </w:p>
          <w:p w:rsidR="00F747A7" w:rsidRPr="00724ADD" w:rsidRDefault="00956251" w:rsidP="002129B7">
            <w:pPr>
              <w:pStyle w:val="Texto"/>
              <w:spacing w:after="0" w:line="240" w:lineRule="auto"/>
              <w:ind w:firstLine="0"/>
              <w:contextualSpacing/>
              <w:rPr>
                <w:rFonts w:ascii="Times New Roman" w:hAnsi="Times New Roman" w:cs="Times New Roman"/>
                <w:b/>
                <w:sz w:val="26"/>
                <w:szCs w:val="26"/>
                <w:u w:val="single"/>
              </w:rPr>
            </w:pPr>
            <w:r w:rsidRPr="00724ADD">
              <w:rPr>
                <w:rFonts w:ascii="Times New Roman" w:hAnsi="Times New Roman" w:cs="Times New Roman"/>
                <w:b/>
                <w:sz w:val="26"/>
                <w:szCs w:val="26"/>
                <w:u w:val="single"/>
              </w:rPr>
              <w:t>Operaciones de custodia</w:t>
            </w:r>
          </w:p>
          <w:p w:rsidR="00D65A37" w:rsidRPr="00724ADD" w:rsidRDefault="00D65A37" w:rsidP="002129B7">
            <w:pPr>
              <w:pStyle w:val="Texto"/>
              <w:spacing w:after="0" w:line="240" w:lineRule="auto"/>
              <w:ind w:firstLine="0"/>
              <w:contextualSpacing/>
              <w:rPr>
                <w:rFonts w:ascii="Times New Roman" w:hAnsi="Times New Roman" w:cs="Times New Roman"/>
                <w:b/>
                <w:sz w:val="26"/>
                <w:szCs w:val="26"/>
                <w:u w:val="single"/>
              </w:rPr>
            </w:pPr>
          </w:p>
        </w:tc>
        <w:tc>
          <w:tcPr>
            <w:tcW w:w="1159" w:type="dxa"/>
            <w:gridSpan w:val="2"/>
          </w:tcPr>
          <w:p w:rsidR="00F747A7" w:rsidRPr="00724ADD" w:rsidRDefault="00F747A7" w:rsidP="002129B7">
            <w:pPr>
              <w:pStyle w:val="Texto"/>
              <w:numPr>
                <w:ilvl w:val="0"/>
                <w:numId w:val="127"/>
              </w:numPr>
              <w:spacing w:after="0" w:line="240" w:lineRule="auto"/>
              <w:contextualSpacing/>
              <w:jc w:val="center"/>
              <w:rPr>
                <w:rFonts w:ascii="Times New Roman" w:hAnsi="Times New Roman" w:cs="Times New Roman"/>
                <w:sz w:val="20"/>
              </w:rPr>
            </w:pPr>
          </w:p>
        </w:tc>
      </w:tr>
      <w:tr w:rsidR="00F747A7" w:rsidRPr="00724ADD" w:rsidTr="00724ADD">
        <w:tc>
          <w:tcPr>
            <w:tcW w:w="8123" w:type="dxa"/>
          </w:tcPr>
          <w:p w:rsidR="00F747A7" w:rsidRPr="00724ADD" w:rsidRDefault="00956251" w:rsidP="002129B7">
            <w:pPr>
              <w:pStyle w:val="Texto"/>
              <w:spacing w:after="0" w:line="240" w:lineRule="auto"/>
              <w:ind w:firstLine="0"/>
              <w:contextualSpacing/>
              <w:rPr>
                <w:rFonts w:ascii="Times New Roman" w:hAnsi="Times New Roman" w:cs="Times New Roman"/>
                <w:sz w:val="26"/>
                <w:szCs w:val="26"/>
              </w:rPr>
            </w:pPr>
            <w:r w:rsidRPr="00724ADD">
              <w:rPr>
                <w:rFonts w:ascii="Times New Roman" w:hAnsi="Times New Roman" w:cs="Times New Roman"/>
                <w:sz w:val="26"/>
                <w:szCs w:val="26"/>
              </w:rPr>
              <w:t>La determinación de la valuación del monto estimado por los bienes en custodia deberá hacerse de conformidad con lo siguiente:</w:t>
            </w:r>
          </w:p>
          <w:p w:rsidR="002129B7" w:rsidRPr="00724ADD" w:rsidRDefault="002129B7" w:rsidP="002129B7">
            <w:pPr>
              <w:pStyle w:val="Texto"/>
              <w:spacing w:after="0" w:line="240" w:lineRule="auto"/>
              <w:ind w:firstLine="0"/>
              <w:contextualSpacing/>
              <w:rPr>
                <w:rFonts w:ascii="Times New Roman" w:hAnsi="Times New Roman" w:cs="Times New Roman"/>
                <w:sz w:val="26"/>
                <w:szCs w:val="26"/>
              </w:rPr>
            </w:pPr>
          </w:p>
          <w:p w:rsidR="003528E2" w:rsidRPr="00724ADD" w:rsidRDefault="00956251" w:rsidP="002129B7">
            <w:pPr>
              <w:pStyle w:val="Texto"/>
              <w:spacing w:after="0" w:line="240" w:lineRule="auto"/>
              <w:ind w:left="396" w:hanging="396"/>
              <w:contextualSpacing/>
              <w:rPr>
                <w:rFonts w:ascii="Times New Roman" w:hAnsi="Times New Roman" w:cs="Times New Roman"/>
                <w:sz w:val="26"/>
                <w:szCs w:val="26"/>
              </w:rPr>
            </w:pPr>
            <w:r w:rsidRPr="00724ADD">
              <w:rPr>
                <w:rFonts w:ascii="Times New Roman" w:hAnsi="Times New Roman" w:cs="Times New Roman"/>
                <w:sz w:val="26"/>
                <w:szCs w:val="26"/>
              </w:rPr>
              <w:t>a)</w:t>
            </w:r>
            <w:r w:rsidRPr="00724ADD">
              <w:rPr>
                <w:rFonts w:ascii="Times New Roman" w:hAnsi="Times New Roman" w:cs="Times New Roman"/>
                <w:sz w:val="26"/>
                <w:szCs w:val="26"/>
              </w:rPr>
              <w:tab/>
              <w:t>en caso de que los bienes en custodia sean valores se determinará su valor razonable de conformidad con lo establecido en el criterio B-2 “Inversiones en valores”, y</w:t>
            </w:r>
          </w:p>
          <w:p w:rsidR="00F747A7" w:rsidRPr="00724ADD" w:rsidRDefault="00956251" w:rsidP="002129B7">
            <w:pPr>
              <w:pStyle w:val="Texto"/>
              <w:spacing w:after="0" w:line="240" w:lineRule="auto"/>
              <w:ind w:left="396" w:hanging="396"/>
              <w:contextualSpacing/>
              <w:rPr>
                <w:rFonts w:ascii="Times New Roman" w:hAnsi="Times New Roman" w:cs="Times New Roman"/>
                <w:sz w:val="26"/>
                <w:szCs w:val="26"/>
              </w:rPr>
            </w:pPr>
            <w:r w:rsidRPr="00724ADD">
              <w:rPr>
                <w:rFonts w:ascii="Times New Roman" w:hAnsi="Times New Roman" w:cs="Times New Roman"/>
                <w:sz w:val="26"/>
                <w:szCs w:val="26"/>
              </w:rPr>
              <w:t>b)</w:t>
            </w:r>
            <w:r w:rsidRPr="00724ADD">
              <w:rPr>
                <w:rFonts w:ascii="Times New Roman" w:hAnsi="Times New Roman" w:cs="Times New Roman"/>
                <w:sz w:val="26"/>
                <w:szCs w:val="26"/>
              </w:rPr>
              <w:tab/>
              <w:t>por lo que respecta a bienes muebles en custodia diferentes a los establecidos en el inciso anterior, su valor se determinará de conformidad con lo siguiente:</w:t>
            </w:r>
          </w:p>
          <w:p w:rsidR="00F747A7" w:rsidRPr="00724ADD" w:rsidRDefault="00956251" w:rsidP="002129B7">
            <w:pPr>
              <w:pStyle w:val="Texto"/>
              <w:spacing w:after="0" w:line="240" w:lineRule="auto"/>
              <w:ind w:left="756" w:hanging="360"/>
              <w:contextualSpacing/>
              <w:rPr>
                <w:rFonts w:ascii="Times New Roman" w:hAnsi="Times New Roman" w:cs="Times New Roman"/>
                <w:sz w:val="26"/>
                <w:szCs w:val="26"/>
              </w:rPr>
            </w:pPr>
            <w:r w:rsidRPr="00724ADD">
              <w:rPr>
                <w:rFonts w:ascii="Times New Roman" w:hAnsi="Times New Roman" w:cs="Times New Roman"/>
                <w:sz w:val="26"/>
                <w:szCs w:val="26"/>
              </w:rPr>
              <w:t>-</w:t>
            </w:r>
            <w:r w:rsidRPr="00724ADD">
              <w:rPr>
                <w:rFonts w:ascii="Times New Roman" w:hAnsi="Times New Roman" w:cs="Times New Roman"/>
                <w:sz w:val="26"/>
                <w:szCs w:val="26"/>
              </w:rPr>
              <w:tab/>
              <w:t>a su valor razonable, de acuerdo con lo señalado en la NIF A-6 “Reconocimiento y valuación”, el cual deberá revisarse periódicamente, o</w:t>
            </w:r>
          </w:p>
          <w:p w:rsidR="00F747A7" w:rsidRPr="00724ADD" w:rsidRDefault="00956251" w:rsidP="002129B7">
            <w:pPr>
              <w:pStyle w:val="Texto"/>
              <w:spacing w:after="0" w:line="240" w:lineRule="auto"/>
              <w:ind w:left="756" w:hanging="360"/>
              <w:contextualSpacing/>
              <w:rPr>
                <w:rFonts w:ascii="Times New Roman" w:hAnsi="Times New Roman" w:cs="Times New Roman"/>
                <w:sz w:val="26"/>
                <w:szCs w:val="26"/>
              </w:rPr>
            </w:pPr>
            <w:r w:rsidRPr="00724ADD">
              <w:rPr>
                <w:rFonts w:ascii="Times New Roman" w:hAnsi="Times New Roman" w:cs="Times New Roman"/>
                <w:sz w:val="26"/>
                <w:szCs w:val="26"/>
              </w:rPr>
              <w:t>-</w:t>
            </w:r>
            <w:r w:rsidRPr="00724ADD">
              <w:rPr>
                <w:rFonts w:ascii="Times New Roman" w:hAnsi="Times New Roman" w:cs="Times New Roman"/>
                <w:sz w:val="26"/>
                <w:szCs w:val="26"/>
              </w:rPr>
              <w:tab/>
              <w:t>en caso de que el valor razonable no pueda ser determinado confiablemente, dichos bienes se valuarán conforme al costo de adquisición del depositante, el cual tratándose de un entorno inflacionario, se deberá actualizar de acuerdo con la NIF B-10 “Efectos de la inflación”.</w:t>
            </w:r>
          </w:p>
          <w:p w:rsidR="00F747A7" w:rsidRPr="00724ADD" w:rsidRDefault="00F747A7" w:rsidP="002129B7">
            <w:pPr>
              <w:pStyle w:val="Texto"/>
              <w:spacing w:after="0" w:line="240" w:lineRule="auto"/>
              <w:ind w:left="396" w:hanging="396"/>
              <w:contextualSpacing/>
              <w:rPr>
                <w:rFonts w:ascii="Times New Roman" w:hAnsi="Times New Roman" w:cs="Times New Roman"/>
                <w:sz w:val="26"/>
                <w:szCs w:val="26"/>
              </w:rPr>
            </w:pPr>
          </w:p>
        </w:tc>
        <w:tc>
          <w:tcPr>
            <w:tcW w:w="1159" w:type="dxa"/>
            <w:gridSpan w:val="2"/>
          </w:tcPr>
          <w:p w:rsidR="00F747A7" w:rsidRPr="00724ADD" w:rsidRDefault="00F747A7" w:rsidP="002129B7">
            <w:pPr>
              <w:pStyle w:val="Texto"/>
              <w:numPr>
                <w:ilvl w:val="0"/>
                <w:numId w:val="127"/>
              </w:numPr>
              <w:spacing w:after="0" w:line="240" w:lineRule="auto"/>
              <w:contextualSpacing/>
              <w:jc w:val="center"/>
              <w:rPr>
                <w:rFonts w:ascii="Times New Roman" w:hAnsi="Times New Roman" w:cs="Times New Roman"/>
                <w:sz w:val="20"/>
              </w:rPr>
            </w:pPr>
          </w:p>
        </w:tc>
      </w:tr>
      <w:tr w:rsidR="00F747A7" w:rsidRPr="00724ADD" w:rsidTr="00724ADD">
        <w:tc>
          <w:tcPr>
            <w:tcW w:w="8123" w:type="dxa"/>
          </w:tcPr>
          <w:p w:rsidR="00F747A7" w:rsidRPr="00724ADD" w:rsidRDefault="00956251" w:rsidP="002129B7">
            <w:pPr>
              <w:pStyle w:val="Texto"/>
              <w:spacing w:after="0" w:line="240" w:lineRule="auto"/>
              <w:ind w:firstLine="0"/>
              <w:contextualSpacing/>
              <w:rPr>
                <w:rFonts w:ascii="Times New Roman" w:hAnsi="Times New Roman" w:cs="Times New Roman"/>
                <w:sz w:val="26"/>
                <w:szCs w:val="26"/>
              </w:rPr>
            </w:pPr>
            <w:r w:rsidRPr="00724ADD">
              <w:rPr>
                <w:rFonts w:ascii="Times New Roman" w:hAnsi="Times New Roman" w:cs="Times New Roman"/>
                <w:sz w:val="26"/>
                <w:szCs w:val="26"/>
              </w:rPr>
              <w:t>En el evento de que los bienes en custodia se tengan además en administración, se deberán controlar en cuentas de orden, por separado de aquellos bienes recibidos en custodia.</w:t>
            </w:r>
          </w:p>
          <w:p w:rsidR="00D65A37" w:rsidRPr="00724ADD" w:rsidRDefault="00D65A37" w:rsidP="002129B7">
            <w:pPr>
              <w:pStyle w:val="Texto"/>
              <w:spacing w:after="0" w:line="240" w:lineRule="auto"/>
              <w:ind w:firstLine="0"/>
              <w:contextualSpacing/>
              <w:rPr>
                <w:rFonts w:ascii="Times New Roman" w:hAnsi="Times New Roman" w:cs="Times New Roman"/>
                <w:sz w:val="26"/>
                <w:szCs w:val="26"/>
              </w:rPr>
            </w:pPr>
          </w:p>
          <w:p w:rsidR="00F747A7" w:rsidRPr="00724ADD" w:rsidRDefault="00956251" w:rsidP="002129B7">
            <w:pPr>
              <w:pStyle w:val="Texto"/>
              <w:spacing w:after="0" w:line="240" w:lineRule="auto"/>
              <w:ind w:firstLine="0"/>
              <w:contextualSpacing/>
              <w:rPr>
                <w:rFonts w:ascii="Times New Roman" w:hAnsi="Times New Roman" w:cs="Times New Roman"/>
                <w:b/>
                <w:sz w:val="26"/>
                <w:szCs w:val="26"/>
                <w:u w:val="single"/>
              </w:rPr>
            </w:pPr>
            <w:r w:rsidRPr="00724ADD">
              <w:rPr>
                <w:rFonts w:ascii="Times New Roman" w:hAnsi="Times New Roman" w:cs="Times New Roman"/>
                <w:b/>
                <w:sz w:val="26"/>
                <w:szCs w:val="26"/>
                <w:u w:val="single"/>
              </w:rPr>
              <w:t>Operaciones de administración</w:t>
            </w:r>
          </w:p>
          <w:p w:rsidR="00D65A37" w:rsidRPr="00724ADD" w:rsidRDefault="00D65A37" w:rsidP="002129B7">
            <w:pPr>
              <w:pStyle w:val="Texto"/>
              <w:spacing w:after="0" w:line="240" w:lineRule="auto"/>
              <w:ind w:firstLine="0"/>
              <w:contextualSpacing/>
              <w:rPr>
                <w:rFonts w:ascii="Times New Roman" w:hAnsi="Times New Roman" w:cs="Times New Roman"/>
                <w:b/>
                <w:sz w:val="26"/>
                <w:szCs w:val="26"/>
                <w:u w:val="single"/>
              </w:rPr>
            </w:pPr>
          </w:p>
        </w:tc>
        <w:tc>
          <w:tcPr>
            <w:tcW w:w="1159" w:type="dxa"/>
            <w:gridSpan w:val="2"/>
          </w:tcPr>
          <w:p w:rsidR="00F747A7" w:rsidRPr="00724ADD" w:rsidRDefault="00F747A7" w:rsidP="002129B7">
            <w:pPr>
              <w:pStyle w:val="Texto"/>
              <w:numPr>
                <w:ilvl w:val="0"/>
                <w:numId w:val="127"/>
              </w:numPr>
              <w:spacing w:after="0" w:line="240" w:lineRule="auto"/>
              <w:contextualSpacing/>
              <w:jc w:val="center"/>
              <w:rPr>
                <w:rFonts w:ascii="Times New Roman" w:hAnsi="Times New Roman" w:cs="Times New Roman"/>
                <w:sz w:val="20"/>
              </w:rPr>
            </w:pPr>
          </w:p>
        </w:tc>
      </w:tr>
      <w:tr w:rsidR="00F747A7" w:rsidRPr="00724ADD" w:rsidTr="00724ADD">
        <w:tc>
          <w:tcPr>
            <w:tcW w:w="8123" w:type="dxa"/>
          </w:tcPr>
          <w:p w:rsidR="00F747A7" w:rsidRPr="00724ADD" w:rsidRDefault="00956251" w:rsidP="002129B7">
            <w:pPr>
              <w:pStyle w:val="Texto"/>
              <w:spacing w:after="0" w:line="240" w:lineRule="auto"/>
              <w:ind w:firstLine="0"/>
              <w:contextualSpacing/>
              <w:rPr>
                <w:rFonts w:ascii="Times New Roman" w:hAnsi="Times New Roman" w:cs="Times New Roman"/>
                <w:sz w:val="26"/>
                <w:szCs w:val="26"/>
              </w:rPr>
            </w:pPr>
            <w:r w:rsidRPr="00724ADD">
              <w:rPr>
                <w:rFonts w:ascii="Times New Roman" w:hAnsi="Times New Roman" w:cs="Times New Roman"/>
                <w:sz w:val="26"/>
                <w:szCs w:val="26"/>
              </w:rPr>
              <w:t xml:space="preserve">La determinación de la valuación del monto estimado por los bienes en administración (incluyendo la recepción de pagos de servicios), así como de aquellas operaciones por cuenta de terceros, se realizará en función de la </w:t>
            </w:r>
            <w:r w:rsidRPr="00724ADD">
              <w:rPr>
                <w:rFonts w:ascii="Times New Roman" w:hAnsi="Times New Roman" w:cs="Times New Roman"/>
                <w:sz w:val="26"/>
                <w:szCs w:val="26"/>
              </w:rPr>
              <w:lastRenderedPageBreak/>
              <w:t>operación efectuada de conformidad con los criterios de contabilidad para sociedades financieras populares</w:t>
            </w:r>
            <w:r w:rsidR="00A80A00">
              <w:rPr>
                <w:rFonts w:ascii="Times New Roman" w:hAnsi="Times New Roman" w:cs="Times New Roman"/>
                <w:sz w:val="26"/>
                <w:szCs w:val="26"/>
              </w:rPr>
              <w:t>, sociedades financieras</w:t>
            </w:r>
            <w:r w:rsidRPr="00724ADD">
              <w:rPr>
                <w:rFonts w:ascii="Times New Roman" w:hAnsi="Times New Roman" w:cs="Times New Roman"/>
                <w:sz w:val="26"/>
                <w:szCs w:val="26"/>
              </w:rPr>
              <w:t xml:space="preserve"> comunitarias</w:t>
            </w:r>
            <w:r w:rsidR="00A80A00">
              <w:rPr>
                <w:rFonts w:ascii="Times New Roman" w:hAnsi="Times New Roman" w:cs="Times New Roman"/>
                <w:sz w:val="26"/>
                <w:szCs w:val="26"/>
              </w:rPr>
              <w:t xml:space="preserve"> y</w:t>
            </w:r>
            <w:r w:rsidRPr="00724ADD">
              <w:rPr>
                <w:rFonts w:ascii="Times New Roman" w:hAnsi="Times New Roman" w:cs="Times New Roman"/>
                <w:sz w:val="26"/>
                <w:szCs w:val="26"/>
              </w:rPr>
              <w:t xml:space="preserve"> organismos de integración financiera rural. Dentro de los diversos tipos de operaciones</w:t>
            </w:r>
            <w:r w:rsidR="001C3249" w:rsidRPr="00724ADD">
              <w:rPr>
                <w:rFonts w:ascii="Times New Roman" w:hAnsi="Times New Roman" w:cs="Times New Roman"/>
                <w:sz w:val="26"/>
                <w:szCs w:val="26"/>
              </w:rPr>
              <w:t>,</w:t>
            </w:r>
            <w:r w:rsidRPr="00724ADD">
              <w:rPr>
                <w:rFonts w:ascii="Times New Roman" w:hAnsi="Times New Roman" w:cs="Times New Roman"/>
                <w:sz w:val="26"/>
                <w:szCs w:val="26"/>
              </w:rPr>
              <w:t xml:space="preserve"> se contemplan las siguientes</w:t>
            </w:r>
            <w:r w:rsidR="001C3249" w:rsidRPr="00724ADD">
              <w:rPr>
                <w:rFonts w:ascii="Times New Roman" w:hAnsi="Times New Roman" w:cs="Times New Roman"/>
                <w:sz w:val="26"/>
                <w:szCs w:val="26"/>
              </w:rPr>
              <w:t>:</w:t>
            </w:r>
          </w:p>
          <w:p w:rsidR="00D65A37" w:rsidRPr="00724ADD" w:rsidRDefault="00D65A37" w:rsidP="002129B7">
            <w:pPr>
              <w:pStyle w:val="Texto"/>
              <w:spacing w:after="0" w:line="240" w:lineRule="auto"/>
              <w:ind w:firstLine="0"/>
              <w:contextualSpacing/>
              <w:rPr>
                <w:rFonts w:ascii="Times New Roman" w:hAnsi="Times New Roman" w:cs="Times New Roman"/>
                <w:sz w:val="26"/>
                <w:szCs w:val="26"/>
              </w:rPr>
            </w:pPr>
          </w:p>
          <w:p w:rsidR="00D65A37" w:rsidRPr="00724ADD" w:rsidRDefault="00956251" w:rsidP="002129B7">
            <w:pPr>
              <w:pStyle w:val="Texto"/>
              <w:spacing w:after="0" w:line="240" w:lineRule="auto"/>
              <w:ind w:firstLine="0"/>
              <w:contextualSpacing/>
              <w:rPr>
                <w:rFonts w:ascii="Times New Roman" w:hAnsi="Times New Roman" w:cs="Times New Roman"/>
                <w:sz w:val="26"/>
                <w:szCs w:val="26"/>
              </w:rPr>
            </w:pPr>
            <w:r w:rsidRPr="00724ADD">
              <w:rPr>
                <w:rFonts w:ascii="Times New Roman" w:hAnsi="Times New Roman" w:cs="Times New Roman"/>
                <w:i/>
                <w:iCs/>
                <w:sz w:val="26"/>
                <w:szCs w:val="26"/>
              </w:rPr>
              <w:t>Recepción de pagos de servicios por cuenta de terceros</w:t>
            </w:r>
          </w:p>
          <w:p w:rsidR="00F747A7" w:rsidRPr="00724ADD" w:rsidRDefault="00F747A7" w:rsidP="002129B7">
            <w:pPr>
              <w:pStyle w:val="Texto"/>
              <w:spacing w:after="0" w:line="240" w:lineRule="auto"/>
              <w:ind w:firstLine="0"/>
              <w:contextualSpacing/>
              <w:rPr>
                <w:rFonts w:ascii="Times New Roman" w:hAnsi="Times New Roman" w:cs="Times New Roman"/>
                <w:b/>
                <w:sz w:val="26"/>
                <w:szCs w:val="26"/>
              </w:rPr>
            </w:pPr>
          </w:p>
        </w:tc>
        <w:tc>
          <w:tcPr>
            <w:tcW w:w="1159" w:type="dxa"/>
            <w:gridSpan w:val="2"/>
          </w:tcPr>
          <w:p w:rsidR="00F747A7" w:rsidRPr="00724ADD" w:rsidRDefault="00F747A7" w:rsidP="002129B7">
            <w:pPr>
              <w:pStyle w:val="Texto"/>
              <w:numPr>
                <w:ilvl w:val="0"/>
                <w:numId w:val="127"/>
              </w:numPr>
              <w:spacing w:after="0" w:line="240" w:lineRule="auto"/>
              <w:contextualSpacing/>
              <w:jc w:val="center"/>
              <w:rPr>
                <w:rFonts w:ascii="Times New Roman" w:hAnsi="Times New Roman" w:cs="Times New Roman"/>
                <w:sz w:val="20"/>
              </w:rPr>
            </w:pPr>
          </w:p>
        </w:tc>
      </w:tr>
      <w:tr w:rsidR="00DD7A57" w:rsidRPr="00724ADD" w:rsidTr="00713D4D">
        <w:tc>
          <w:tcPr>
            <w:tcW w:w="8123" w:type="dxa"/>
          </w:tcPr>
          <w:p w:rsidR="00DD7A57" w:rsidRPr="00724ADD" w:rsidRDefault="00956251" w:rsidP="002129B7">
            <w:pPr>
              <w:pStyle w:val="Texto"/>
              <w:spacing w:after="0" w:line="240" w:lineRule="auto"/>
              <w:ind w:firstLine="0"/>
              <w:contextualSpacing/>
              <w:rPr>
                <w:rFonts w:ascii="Times New Roman" w:hAnsi="Times New Roman" w:cs="Times New Roman"/>
                <w:iCs/>
                <w:sz w:val="26"/>
                <w:szCs w:val="26"/>
              </w:rPr>
            </w:pPr>
            <w:r w:rsidRPr="00724ADD">
              <w:rPr>
                <w:rFonts w:ascii="Times New Roman" w:hAnsi="Times New Roman" w:cs="Times New Roman"/>
                <w:iCs/>
                <w:sz w:val="26"/>
                <w:szCs w:val="26"/>
              </w:rPr>
              <w:lastRenderedPageBreak/>
              <w:t>Las entidades deberán reconocer la entrada del efectivo para el pago de servicios en sus disponibilidades restringidas contra el pasivo correspondiente. En el momento en que se realice el pago del servicio respectivo por cuenta de terceros, las entidades deberán cancelar el citado pasivo contra sus disponibilidades restringidas.</w:t>
            </w:r>
          </w:p>
          <w:p w:rsidR="00D65A37" w:rsidRPr="00724ADD" w:rsidRDefault="00D65A37" w:rsidP="002129B7">
            <w:pPr>
              <w:pStyle w:val="Texto"/>
              <w:spacing w:after="0" w:line="240" w:lineRule="auto"/>
              <w:ind w:firstLine="0"/>
              <w:contextualSpacing/>
              <w:rPr>
                <w:rFonts w:ascii="Times New Roman" w:hAnsi="Times New Roman" w:cs="Times New Roman"/>
                <w:sz w:val="26"/>
                <w:szCs w:val="26"/>
              </w:rPr>
            </w:pPr>
          </w:p>
        </w:tc>
        <w:tc>
          <w:tcPr>
            <w:tcW w:w="1159" w:type="dxa"/>
            <w:gridSpan w:val="2"/>
          </w:tcPr>
          <w:p w:rsidR="00DD7A57" w:rsidRPr="00724ADD" w:rsidRDefault="00DD7A57" w:rsidP="002129B7">
            <w:pPr>
              <w:pStyle w:val="Texto"/>
              <w:numPr>
                <w:ilvl w:val="0"/>
                <w:numId w:val="127"/>
              </w:numPr>
              <w:spacing w:after="0" w:line="240" w:lineRule="auto"/>
              <w:contextualSpacing/>
              <w:jc w:val="center"/>
              <w:rPr>
                <w:rFonts w:ascii="Times New Roman" w:hAnsi="Times New Roman" w:cs="Times New Roman"/>
                <w:sz w:val="20"/>
              </w:rPr>
            </w:pPr>
          </w:p>
        </w:tc>
      </w:tr>
      <w:tr w:rsidR="00DD7A57" w:rsidRPr="00724ADD" w:rsidTr="00713D4D">
        <w:tc>
          <w:tcPr>
            <w:tcW w:w="8123" w:type="dxa"/>
          </w:tcPr>
          <w:p w:rsidR="00DD7A57" w:rsidRPr="00724ADD" w:rsidRDefault="00956251" w:rsidP="002129B7">
            <w:pPr>
              <w:pStyle w:val="Texto"/>
              <w:spacing w:after="0" w:line="240" w:lineRule="auto"/>
              <w:ind w:firstLine="0"/>
              <w:contextualSpacing/>
              <w:rPr>
                <w:rFonts w:ascii="Times New Roman" w:hAnsi="Times New Roman" w:cs="Times New Roman"/>
                <w:iCs/>
                <w:sz w:val="26"/>
                <w:szCs w:val="26"/>
              </w:rPr>
            </w:pPr>
            <w:r w:rsidRPr="00724ADD">
              <w:rPr>
                <w:rFonts w:ascii="Times New Roman" w:hAnsi="Times New Roman" w:cs="Times New Roman"/>
                <w:iCs/>
                <w:sz w:val="26"/>
                <w:szCs w:val="26"/>
              </w:rPr>
              <w:t>En caso de que el pago de servicios se realice en nombre de un cuentahabiente de la propia entidad y que el proveedor de servicios tenga abierta una cuenta con la entidad con el objeto de recibir dichos pagos, en el momento en que el cuentahabiente realice un pago, se deberá reclasificar el monto correspondiente dentro del rubro de captación tradicional.</w:t>
            </w:r>
          </w:p>
          <w:p w:rsidR="00D65A37" w:rsidRPr="00724ADD" w:rsidRDefault="00D65A37" w:rsidP="002129B7">
            <w:pPr>
              <w:pStyle w:val="Texto"/>
              <w:spacing w:after="0" w:line="240" w:lineRule="auto"/>
              <w:ind w:firstLine="0"/>
              <w:contextualSpacing/>
              <w:rPr>
                <w:rFonts w:ascii="Times New Roman" w:hAnsi="Times New Roman" w:cs="Times New Roman"/>
                <w:i/>
                <w:sz w:val="26"/>
                <w:szCs w:val="26"/>
              </w:rPr>
            </w:pPr>
          </w:p>
          <w:p w:rsidR="005040CB" w:rsidRPr="00724ADD" w:rsidRDefault="005040CB" w:rsidP="00724ADD">
            <w:pPr>
              <w:pStyle w:val="Texto"/>
              <w:spacing w:after="0" w:line="240" w:lineRule="auto"/>
              <w:ind w:firstLine="0"/>
              <w:contextualSpacing/>
              <w:rPr>
                <w:rFonts w:ascii="Times New Roman" w:hAnsi="Times New Roman" w:cs="Times New Roman"/>
                <w:i/>
                <w:sz w:val="26"/>
                <w:szCs w:val="26"/>
              </w:rPr>
            </w:pPr>
            <w:r w:rsidRPr="00724ADD">
              <w:rPr>
                <w:rFonts w:ascii="Times New Roman" w:hAnsi="Times New Roman" w:cs="Times New Roman"/>
                <w:i/>
                <w:sz w:val="26"/>
                <w:szCs w:val="26"/>
              </w:rPr>
              <w:t xml:space="preserve">Inversiones en </w:t>
            </w:r>
            <w:r w:rsidR="00956251" w:rsidRPr="00724ADD">
              <w:rPr>
                <w:rFonts w:ascii="Times New Roman" w:hAnsi="Times New Roman" w:cs="Times New Roman"/>
                <w:i/>
                <w:sz w:val="26"/>
                <w:szCs w:val="26"/>
              </w:rPr>
              <w:t>valores</w:t>
            </w:r>
          </w:p>
          <w:p w:rsidR="00D65A37" w:rsidRPr="00724ADD" w:rsidRDefault="00D65A37" w:rsidP="002129B7">
            <w:pPr>
              <w:pStyle w:val="Texto"/>
              <w:spacing w:after="0" w:line="240" w:lineRule="auto"/>
              <w:ind w:firstLine="0"/>
              <w:contextualSpacing/>
              <w:rPr>
                <w:rFonts w:ascii="Times New Roman" w:hAnsi="Times New Roman" w:cs="Times New Roman"/>
                <w:sz w:val="26"/>
                <w:szCs w:val="26"/>
              </w:rPr>
            </w:pPr>
          </w:p>
        </w:tc>
        <w:tc>
          <w:tcPr>
            <w:tcW w:w="1159" w:type="dxa"/>
            <w:gridSpan w:val="2"/>
          </w:tcPr>
          <w:p w:rsidR="00DD7A57" w:rsidRPr="00724ADD" w:rsidRDefault="00DD7A57" w:rsidP="002129B7">
            <w:pPr>
              <w:pStyle w:val="Texto"/>
              <w:numPr>
                <w:ilvl w:val="0"/>
                <w:numId w:val="127"/>
              </w:numPr>
              <w:spacing w:after="0" w:line="240" w:lineRule="auto"/>
              <w:contextualSpacing/>
              <w:jc w:val="center"/>
              <w:rPr>
                <w:rFonts w:ascii="Times New Roman" w:hAnsi="Times New Roman" w:cs="Times New Roman"/>
                <w:sz w:val="20"/>
              </w:rPr>
            </w:pPr>
          </w:p>
        </w:tc>
      </w:tr>
      <w:tr w:rsidR="00DD7A57" w:rsidRPr="00724ADD" w:rsidTr="00713D4D">
        <w:tc>
          <w:tcPr>
            <w:tcW w:w="8123" w:type="dxa"/>
          </w:tcPr>
          <w:p w:rsidR="00DD7A57" w:rsidRPr="00724ADD" w:rsidRDefault="005040CB" w:rsidP="002129B7">
            <w:pPr>
              <w:pStyle w:val="Texto"/>
              <w:spacing w:after="0" w:line="240" w:lineRule="auto"/>
              <w:ind w:firstLine="0"/>
              <w:contextualSpacing/>
              <w:rPr>
                <w:rFonts w:ascii="Times New Roman" w:hAnsi="Times New Roman" w:cs="Times New Roman"/>
                <w:sz w:val="26"/>
                <w:szCs w:val="26"/>
              </w:rPr>
            </w:pPr>
            <w:r w:rsidRPr="00724ADD">
              <w:rPr>
                <w:rFonts w:ascii="Times New Roman" w:hAnsi="Times New Roman" w:cs="Times New Roman"/>
                <w:sz w:val="26"/>
                <w:szCs w:val="26"/>
              </w:rPr>
              <w:t>Por aquellas operaciones de inversiones en valores que realicen las entidades por cuenta de terceros, los títulos recibidos se reconocerán y valuarán a su valor razonable de conformidad con lo establecido en el criterio B-2.</w:t>
            </w:r>
          </w:p>
          <w:p w:rsidR="000E27D2" w:rsidRPr="00724ADD" w:rsidRDefault="000E27D2" w:rsidP="002129B7">
            <w:pPr>
              <w:pStyle w:val="Texto"/>
              <w:spacing w:after="0" w:line="240" w:lineRule="auto"/>
              <w:ind w:firstLine="0"/>
              <w:contextualSpacing/>
              <w:rPr>
                <w:rFonts w:ascii="Times New Roman" w:hAnsi="Times New Roman" w:cs="Times New Roman"/>
                <w:sz w:val="26"/>
                <w:szCs w:val="26"/>
              </w:rPr>
            </w:pPr>
          </w:p>
          <w:p w:rsidR="000E27D2" w:rsidRPr="00724ADD" w:rsidRDefault="00956251" w:rsidP="002129B7">
            <w:pPr>
              <w:pStyle w:val="Texto"/>
              <w:spacing w:after="0" w:line="240" w:lineRule="auto"/>
              <w:ind w:firstLine="0"/>
              <w:contextualSpacing/>
              <w:rPr>
                <w:rFonts w:ascii="Times New Roman" w:hAnsi="Times New Roman" w:cs="Times New Roman"/>
                <w:b/>
                <w:sz w:val="26"/>
                <w:szCs w:val="26"/>
              </w:rPr>
            </w:pPr>
            <w:r w:rsidRPr="00724ADD">
              <w:rPr>
                <w:rFonts w:ascii="Times New Roman" w:hAnsi="Times New Roman" w:cs="Times New Roman"/>
                <w:b/>
                <w:sz w:val="26"/>
                <w:szCs w:val="26"/>
              </w:rPr>
              <w:t>Normas de presentación y revelación</w:t>
            </w:r>
          </w:p>
          <w:p w:rsidR="00D65A37" w:rsidRPr="00724ADD" w:rsidRDefault="00D65A37" w:rsidP="002129B7">
            <w:pPr>
              <w:pStyle w:val="Texto"/>
              <w:spacing w:after="0" w:line="240" w:lineRule="auto"/>
              <w:ind w:firstLine="0"/>
              <w:contextualSpacing/>
              <w:rPr>
                <w:rFonts w:ascii="Times New Roman" w:hAnsi="Times New Roman" w:cs="Times New Roman"/>
                <w:sz w:val="26"/>
                <w:szCs w:val="26"/>
              </w:rPr>
            </w:pPr>
          </w:p>
        </w:tc>
        <w:tc>
          <w:tcPr>
            <w:tcW w:w="1159" w:type="dxa"/>
            <w:gridSpan w:val="2"/>
          </w:tcPr>
          <w:p w:rsidR="00DD7A57" w:rsidRPr="00724ADD" w:rsidRDefault="00DD7A57" w:rsidP="002129B7">
            <w:pPr>
              <w:pStyle w:val="Texto"/>
              <w:numPr>
                <w:ilvl w:val="0"/>
                <w:numId w:val="127"/>
              </w:numPr>
              <w:spacing w:after="0" w:line="240" w:lineRule="auto"/>
              <w:contextualSpacing/>
              <w:jc w:val="center"/>
              <w:rPr>
                <w:rFonts w:ascii="Times New Roman" w:hAnsi="Times New Roman" w:cs="Times New Roman"/>
                <w:sz w:val="20"/>
              </w:rPr>
            </w:pPr>
          </w:p>
        </w:tc>
      </w:tr>
      <w:tr w:rsidR="00F747A7" w:rsidRPr="00724ADD" w:rsidTr="00724ADD">
        <w:tc>
          <w:tcPr>
            <w:tcW w:w="8123" w:type="dxa"/>
          </w:tcPr>
          <w:p w:rsidR="005040CB" w:rsidRPr="00724ADD" w:rsidRDefault="00956251" w:rsidP="00724ADD">
            <w:pPr>
              <w:pStyle w:val="Texto"/>
              <w:spacing w:after="0" w:line="240" w:lineRule="auto"/>
              <w:ind w:firstLine="0"/>
              <w:contextualSpacing/>
              <w:rPr>
                <w:rFonts w:ascii="Times New Roman" w:hAnsi="Times New Roman" w:cs="Times New Roman"/>
                <w:sz w:val="26"/>
                <w:szCs w:val="26"/>
              </w:rPr>
            </w:pPr>
            <w:r w:rsidRPr="00724ADD">
              <w:rPr>
                <w:rFonts w:ascii="Times New Roman" w:hAnsi="Times New Roman" w:cs="Times New Roman"/>
                <w:sz w:val="26"/>
                <w:szCs w:val="26"/>
              </w:rPr>
              <w:t>El pasivo que surja por la obligación con el depositante por la pérdida o daño del bien en custodia o administración se presentará en el balance general en el rubro de otras cuentas por pagar, en tanto que en los resultados del ejercicio se presentará en el rubro de otros ingresos (egresos) de la operación.</w:t>
            </w:r>
          </w:p>
          <w:p w:rsidR="00D65A37" w:rsidRPr="00724ADD" w:rsidRDefault="00D65A37" w:rsidP="002129B7">
            <w:pPr>
              <w:pStyle w:val="Texto"/>
              <w:spacing w:after="0" w:line="240" w:lineRule="auto"/>
              <w:ind w:firstLine="0"/>
              <w:contextualSpacing/>
              <w:rPr>
                <w:rFonts w:ascii="Times New Roman" w:hAnsi="Times New Roman" w:cs="Times New Roman"/>
                <w:sz w:val="26"/>
                <w:szCs w:val="26"/>
              </w:rPr>
            </w:pPr>
          </w:p>
        </w:tc>
        <w:tc>
          <w:tcPr>
            <w:tcW w:w="1159" w:type="dxa"/>
            <w:gridSpan w:val="2"/>
          </w:tcPr>
          <w:p w:rsidR="00F747A7" w:rsidRPr="00724ADD" w:rsidRDefault="00F747A7" w:rsidP="002129B7">
            <w:pPr>
              <w:pStyle w:val="Texto"/>
              <w:numPr>
                <w:ilvl w:val="0"/>
                <w:numId w:val="127"/>
              </w:numPr>
              <w:spacing w:after="0" w:line="240" w:lineRule="auto"/>
              <w:contextualSpacing/>
              <w:jc w:val="center"/>
              <w:rPr>
                <w:rFonts w:ascii="Times New Roman" w:hAnsi="Times New Roman" w:cs="Times New Roman"/>
                <w:sz w:val="20"/>
              </w:rPr>
            </w:pPr>
          </w:p>
        </w:tc>
      </w:tr>
      <w:tr w:rsidR="00F747A7" w:rsidRPr="00724ADD" w:rsidTr="00724ADD">
        <w:tc>
          <w:tcPr>
            <w:tcW w:w="8123" w:type="dxa"/>
          </w:tcPr>
          <w:p w:rsidR="005040CB" w:rsidRPr="00724ADD" w:rsidRDefault="00956251" w:rsidP="00724ADD">
            <w:pPr>
              <w:pStyle w:val="Texto"/>
              <w:spacing w:after="0" w:line="240" w:lineRule="auto"/>
              <w:ind w:firstLine="0"/>
              <w:contextualSpacing/>
              <w:rPr>
                <w:rFonts w:ascii="Times New Roman" w:hAnsi="Times New Roman" w:cs="Times New Roman"/>
                <w:sz w:val="26"/>
                <w:szCs w:val="26"/>
              </w:rPr>
            </w:pPr>
            <w:r w:rsidRPr="00724ADD">
              <w:rPr>
                <w:rFonts w:ascii="Times New Roman" w:hAnsi="Times New Roman" w:cs="Times New Roman"/>
                <w:sz w:val="26"/>
                <w:szCs w:val="26"/>
              </w:rPr>
              <w:t>El monto de los bienes en custodia o en administración se presentará en cuentas de orden bajo un mismo rubro, con excepción del efectivo recibido para el pago de servicios por cuenta de terceros a que se refiere el párrafo 19, debiéndose presentar en el rubro de disponibilidades y, el pasivo que se genere, en el rubro de otras cuentas por pagar.</w:t>
            </w:r>
          </w:p>
          <w:p w:rsidR="00D65A37" w:rsidRPr="00724ADD" w:rsidRDefault="00D65A37" w:rsidP="002129B7">
            <w:pPr>
              <w:pStyle w:val="Texto"/>
              <w:spacing w:after="0" w:line="240" w:lineRule="auto"/>
              <w:ind w:firstLine="0"/>
              <w:contextualSpacing/>
              <w:rPr>
                <w:rFonts w:ascii="Times New Roman" w:hAnsi="Times New Roman" w:cs="Times New Roman"/>
                <w:sz w:val="26"/>
                <w:szCs w:val="26"/>
              </w:rPr>
            </w:pPr>
          </w:p>
        </w:tc>
        <w:tc>
          <w:tcPr>
            <w:tcW w:w="1159" w:type="dxa"/>
            <w:gridSpan w:val="2"/>
          </w:tcPr>
          <w:p w:rsidR="00F747A7" w:rsidRPr="00724ADD" w:rsidRDefault="00F747A7" w:rsidP="002129B7">
            <w:pPr>
              <w:pStyle w:val="Texto"/>
              <w:numPr>
                <w:ilvl w:val="0"/>
                <w:numId w:val="127"/>
              </w:numPr>
              <w:spacing w:after="0" w:line="240" w:lineRule="auto"/>
              <w:contextualSpacing/>
              <w:jc w:val="center"/>
              <w:rPr>
                <w:rFonts w:ascii="Times New Roman" w:hAnsi="Times New Roman" w:cs="Times New Roman"/>
                <w:sz w:val="20"/>
              </w:rPr>
            </w:pPr>
          </w:p>
        </w:tc>
      </w:tr>
      <w:tr w:rsidR="00DD7A57" w:rsidRPr="00724ADD" w:rsidTr="00713D4D">
        <w:tc>
          <w:tcPr>
            <w:tcW w:w="8123" w:type="dxa"/>
          </w:tcPr>
          <w:p w:rsidR="00DD7A57" w:rsidRPr="00724ADD" w:rsidRDefault="00956251" w:rsidP="002129B7">
            <w:pPr>
              <w:pStyle w:val="Texto"/>
              <w:spacing w:after="0" w:line="240" w:lineRule="auto"/>
              <w:ind w:firstLine="0"/>
              <w:contextualSpacing/>
              <w:rPr>
                <w:rFonts w:ascii="Times New Roman" w:hAnsi="Times New Roman" w:cs="Times New Roman"/>
                <w:sz w:val="26"/>
                <w:szCs w:val="26"/>
              </w:rPr>
            </w:pPr>
            <w:r w:rsidRPr="00724ADD">
              <w:rPr>
                <w:rFonts w:ascii="Times New Roman" w:hAnsi="Times New Roman" w:cs="Times New Roman"/>
                <w:sz w:val="26"/>
                <w:szCs w:val="26"/>
              </w:rPr>
              <w:t>Los ingresos derivados de los servicios de custodia o administración reconocidos en los resultados del ejercicio se presentarán en el rubro de comisiones y tarifas cobradas.</w:t>
            </w:r>
          </w:p>
          <w:p w:rsidR="00D65A37" w:rsidRPr="00724ADD" w:rsidRDefault="00D65A37" w:rsidP="002129B7">
            <w:pPr>
              <w:pStyle w:val="Texto"/>
              <w:spacing w:after="0" w:line="240" w:lineRule="auto"/>
              <w:ind w:firstLine="0"/>
              <w:contextualSpacing/>
              <w:rPr>
                <w:rFonts w:ascii="Times New Roman" w:hAnsi="Times New Roman" w:cs="Times New Roman"/>
                <w:sz w:val="26"/>
                <w:szCs w:val="26"/>
              </w:rPr>
            </w:pPr>
          </w:p>
        </w:tc>
        <w:tc>
          <w:tcPr>
            <w:tcW w:w="1159" w:type="dxa"/>
            <w:gridSpan w:val="2"/>
          </w:tcPr>
          <w:p w:rsidR="00DD7A57" w:rsidRPr="00724ADD" w:rsidRDefault="00DD7A57" w:rsidP="002129B7">
            <w:pPr>
              <w:pStyle w:val="Texto"/>
              <w:numPr>
                <w:ilvl w:val="0"/>
                <w:numId w:val="127"/>
              </w:numPr>
              <w:spacing w:after="0" w:line="240" w:lineRule="auto"/>
              <w:contextualSpacing/>
              <w:jc w:val="center"/>
              <w:rPr>
                <w:rFonts w:ascii="Times New Roman" w:hAnsi="Times New Roman" w:cs="Times New Roman"/>
                <w:sz w:val="20"/>
              </w:rPr>
            </w:pPr>
          </w:p>
        </w:tc>
      </w:tr>
      <w:tr w:rsidR="00F747A7" w:rsidRPr="00724ADD" w:rsidTr="00724ADD">
        <w:tc>
          <w:tcPr>
            <w:tcW w:w="8123" w:type="dxa"/>
          </w:tcPr>
          <w:p w:rsidR="00F747A7" w:rsidRPr="00724ADD" w:rsidRDefault="00956251" w:rsidP="002129B7">
            <w:pPr>
              <w:pStyle w:val="Texto"/>
              <w:spacing w:after="0" w:line="240" w:lineRule="auto"/>
              <w:ind w:firstLine="0"/>
              <w:contextualSpacing/>
              <w:rPr>
                <w:rFonts w:ascii="Times New Roman" w:hAnsi="Times New Roman" w:cs="Times New Roman"/>
                <w:sz w:val="26"/>
                <w:szCs w:val="26"/>
              </w:rPr>
            </w:pPr>
            <w:r w:rsidRPr="00724ADD">
              <w:rPr>
                <w:rFonts w:ascii="Times New Roman" w:hAnsi="Times New Roman" w:cs="Times New Roman"/>
                <w:sz w:val="26"/>
                <w:szCs w:val="26"/>
              </w:rPr>
              <w:lastRenderedPageBreak/>
              <w:t>Se deberá revelar mediante notas a los estados financieros lo siguiente:</w:t>
            </w:r>
          </w:p>
          <w:p w:rsidR="00D65A37" w:rsidRPr="00724ADD" w:rsidRDefault="00D65A37" w:rsidP="002129B7">
            <w:pPr>
              <w:pStyle w:val="Texto"/>
              <w:spacing w:after="0" w:line="240" w:lineRule="auto"/>
              <w:ind w:firstLine="0"/>
              <w:contextualSpacing/>
              <w:rPr>
                <w:rFonts w:ascii="Times New Roman" w:hAnsi="Times New Roman" w:cs="Times New Roman"/>
                <w:sz w:val="26"/>
                <w:szCs w:val="26"/>
              </w:rPr>
            </w:pPr>
          </w:p>
          <w:p w:rsidR="00F747A7" w:rsidRPr="00724ADD" w:rsidRDefault="00956251" w:rsidP="002129B7">
            <w:pPr>
              <w:pStyle w:val="Texto"/>
              <w:spacing w:after="0" w:line="240" w:lineRule="auto"/>
              <w:ind w:firstLine="0"/>
              <w:contextualSpacing/>
              <w:rPr>
                <w:rFonts w:ascii="Times New Roman" w:hAnsi="Times New Roman" w:cs="Times New Roman"/>
                <w:i/>
                <w:sz w:val="26"/>
                <w:szCs w:val="26"/>
              </w:rPr>
            </w:pPr>
            <w:r w:rsidRPr="00724ADD">
              <w:rPr>
                <w:rFonts w:ascii="Times New Roman" w:hAnsi="Times New Roman" w:cs="Times New Roman"/>
                <w:i/>
                <w:sz w:val="26"/>
                <w:szCs w:val="26"/>
              </w:rPr>
              <w:t>Operaciones de custodia</w:t>
            </w:r>
          </w:p>
          <w:p w:rsidR="00F747A7" w:rsidRPr="00724ADD" w:rsidRDefault="00956251" w:rsidP="002129B7">
            <w:pPr>
              <w:pStyle w:val="Texto"/>
              <w:spacing w:after="0" w:line="240" w:lineRule="auto"/>
              <w:ind w:left="486" w:hanging="486"/>
              <w:contextualSpacing/>
              <w:rPr>
                <w:rFonts w:ascii="Times New Roman" w:hAnsi="Times New Roman" w:cs="Times New Roman"/>
                <w:sz w:val="26"/>
                <w:szCs w:val="26"/>
              </w:rPr>
            </w:pPr>
            <w:r w:rsidRPr="00724ADD">
              <w:rPr>
                <w:rFonts w:ascii="Times New Roman" w:hAnsi="Times New Roman" w:cs="Times New Roman"/>
                <w:sz w:val="26"/>
                <w:szCs w:val="26"/>
              </w:rPr>
              <w:t>a)</w:t>
            </w:r>
            <w:r w:rsidRPr="00724ADD">
              <w:rPr>
                <w:rFonts w:ascii="Times New Roman" w:hAnsi="Times New Roman" w:cs="Times New Roman"/>
                <w:sz w:val="26"/>
                <w:szCs w:val="26"/>
              </w:rPr>
              <w:tab/>
              <w:t>monto relativo a los títulos emitidos por la propia entidad;</w:t>
            </w:r>
          </w:p>
          <w:p w:rsidR="00F747A7" w:rsidRPr="00724ADD" w:rsidRDefault="00956251" w:rsidP="002129B7">
            <w:pPr>
              <w:pStyle w:val="Texto"/>
              <w:spacing w:after="0" w:line="240" w:lineRule="auto"/>
              <w:ind w:left="486" w:hanging="486"/>
              <w:contextualSpacing/>
              <w:rPr>
                <w:rFonts w:ascii="Times New Roman" w:hAnsi="Times New Roman" w:cs="Times New Roman"/>
                <w:sz w:val="26"/>
                <w:szCs w:val="26"/>
              </w:rPr>
            </w:pPr>
            <w:r w:rsidRPr="00724ADD">
              <w:rPr>
                <w:rFonts w:ascii="Times New Roman" w:hAnsi="Times New Roman" w:cs="Times New Roman"/>
                <w:sz w:val="26"/>
                <w:szCs w:val="26"/>
              </w:rPr>
              <w:t>b)</w:t>
            </w:r>
            <w:r w:rsidRPr="00724ADD">
              <w:rPr>
                <w:rFonts w:ascii="Times New Roman" w:hAnsi="Times New Roman" w:cs="Times New Roman"/>
                <w:sz w:val="26"/>
                <w:szCs w:val="26"/>
              </w:rPr>
              <w:tab/>
              <w:t>montos reconocidos por cada tipo de bien en custodia;</w:t>
            </w:r>
          </w:p>
          <w:p w:rsidR="00F747A7" w:rsidRPr="00724ADD" w:rsidRDefault="00956251" w:rsidP="002129B7">
            <w:pPr>
              <w:pStyle w:val="Texto"/>
              <w:spacing w:after="0" w:line="240" w:lineRule="auto"/>
              <w:ind w:left="486" w:hanging="486"/>
              <w:contextualSpacing/>
              <w:rPr>
                <w:rFonts w:ascii="Times New Roman" w:hAnsi="Times New Roman" w:cs="Times New Roman"/>
                <w:sz w:val="26"/>
                <w:szCs w:val="26"/>
              </w:rPr>
            </w:pPr>
            <w:r w:rsidRPr="00724ADD">
              <w:rPr>
                <w:rFonts w:ascii="Times New Roman" w:hAnsi="Times New Roman" w:cs="Times New Roman"/>
                <w:sz w:val="26"/>
                <w:szCs w:val="26"/>
              </w:rPr>
              <w:t>c)</w:t>
            </w:r>
            <w:r w:rsidRPr="00724ADD">
              <w:rPr>
                <w:rFonts w:ascii="Times New Roman" w:hAnsi="Times New Roman" w:cs="Times New Roman"/>
                <w:sz w:val="26"/>
                <w:szCs w:val="26"/>
              </w:rPr>
              <w:tab/>
              <w:t>información acerca del tipo de bienes, y</w:t>
            </w:r>
          </w:p>
          <w:p w:rsidR="00F747A7" w:rsidRPr="00724ADD" w:rsidRDefault="00956251" w:rsidP="002129B7">
            <w:pPr>
              <w:pStyle w:val="Texto"/>
              <w:spacing w:after="0" w:line="240" w:lineRule="auto"/>
              <w:ind w:left="486" w:hanging="486"/>
              <w:contextualSpacing/>
              <w:rPr>
                <w:rFonts w:ascii="Times New Roman" w:hAnsi="Times New Roman" w:cs="Times New Roman"/>
                <w:sz w:val="26"/>
                <w:szCs w:val="26"/>
              </w:rPr>
            </w:pPr>
            <w:r w:rsidRPr="00724ADD">
              <w:rPr>
                <w:rFonts w:ascii="Times New Roman" w:hAnsi="Times New Roman" w:cs="Times New Roman"/>
                <w:sz w:val="26"/>
                <w:szCs w:val="26"/>
              </w:rPr>
              <w:t>d)</w:t>
            </w:r>
            <w:r w:rsidRPr="00724ADD">
              <w:rPr>
                <w:rFonts w:ascii="Times New Roman" w:hAnsi="Times New Roman" w:cs="Times New Roman"/>
                <w:sz w:val="26"/>
                <w:szCs w:val="26"/>
              </w:rPr>
              <w:tab/>
              <w:t>monto de ingresos provenientes de la actividad.</w:t>
            </w:r>
          </w:p>
          <w:p w:rsidR="00D65A37" w:rsidRPr="00724ADD" w:rsidRDefault="00D65A37" w:rsidP="002129B7">
            <w:pPr>
              <w:pStyle w:val="Texto"/>
              <w:spacing w:after="0" w:line="240" w:lineRule="auto"/>
              <w:ind w:left="486" w:hanging="486"/>
              <w:contextualSpacing/>
              <w:rPr>
                <w:rFonts w:ascii="Times New Roman" w:hAnsi="Times New Roman" w:cs="Times New Roman"/>
                <w:sz w:val="26"/>
                <w:szCs w:val="26"/>
              </w:rPr>
            </w:pPr>
          </w:p>
          <w:p w:rsidR="00F747A7" w:rsidRPr="00724ADD" w:rsidRDefault="00956251" w:rsidP="002129B7">
            <w:pPr>
              <w:pStyle w:val="Texto"/>
              <w:spacing w:after="0" w:line="240" w:lineRule="auto"/>
              <w:ind w:firstLine="0"/>
              <w:contextualSpacing/>
              <w:rPr>
                <w:rFonts w:ascii="Times New Roman" w:hAnsi="Times New Roman" w:cs="Times New Roman"/>
                <w:i/>
                <w:sz w:val="26"/>
                <w:szCs w:val="26"/>
              </w:rPr>
            </w:pPr>
            <w:r w:rsidRPr="00724ADD">
              <w:rPr>
                <w:rFonts w:ascii="Times New Roman" w:hAnsi="Times New Roman" w:cs="Times New Roman"/>
                <w:i/>
                <w:sz w:val="26"/>
                <w:szCs w:val="26"/>
              </w:rPr>
              <w:t>Operaciones de administración</w:t>
            </w:r>
          </w:p>
          <w:p w:rsidR="00F747A7" w:rsidRPr="00724ADD" w:rsidRDefault="00956251" w:rsidP="002129B7">
            <w:pPr>
              <w:pStyle w:val="Texto"/>
              <w:spacing w:after="0" w:line="240" w:lineRule="auto"/>
              <w:ind w:left="486" w:hanging="486"/>
              <w:contextualSpacing/>
              <w:rPr>
                <w:rFonts w:ascii="Times New Roman" w:hAnsi="Times New Roman" w:cs="Times New Roman"/>
                <w:sz w:val="26"/>
                <w:szCs w:val="26"/>
              </w:rPr>
            </w:pPr>
            <w:r w:rsidRPr="00724ADD">
              <w:rPr>
                <w:rFonts w:ascii="Times New Roman" w:hAnsi="Times New Roman" w:cs="Times New Roman"/>
                <w:sz w:val="26"/>
                <w:szCs w:val="26"/>
              </w:rPr>
              <w:t>a)</w:t>
            </w:r>
            <w:r w:rsidRPr="00724ADD">
              <w:rPr>
                <w:rFonts w:ascii="Times New Roman" w:hAnsi="Times New Roman" w:cs="Times New Roman"/>
                <w:sz w:val="26"/>
                <w:szCs w:val="26"/>
              </w:rPr>
              <w:tab/>
              <w:t>montos reconocidos por cada tipo de bien en administración;</w:t>
            </w:r>
          </w:p>
          <w:p w:rsidR="00F747A7" w:rsidRPr="00724ADD" w:rsidRDefault="00956251" w:rsidP="002129B7">
            <w:pPr>
              <w:pStyle w:val="Texto"/>
              <w:spacing w:after="0" w:line="240" w:lineRule="auto"/>
              <w:ind w:left="486" w:hanging="486"/>
              <w:contextualSpacing/>
              <w:rPr>
                <w:rFonts w:ascii="Times New Roman" w:hAnsi="Times New Roman" w:cs="Times New Roman"/>
                <w:sz w:val="26"/>
                <w:szCs w:val="26"/>
              </w:rPr>
            </w:pPr>
            <w:r w:rsidRPr="00724ADD">
              <w:rPr>
                <w:rFonts w:ascii="Times New Roman" w:hAnsi="Times New Roman" w:cs="Times New Roman"/>
                <w:sz w:val="26"/>
                <w:szCs w:val="26"/>
              </w:rPr>
              <w:t>b)</w:t>
            </w:r>
            <w:r w:rsidRPr="00724ADD">
              <w:rPr>
                <w:rFonts w:ascii="Times New Roman" w:hAnsi="Times New Roman" w:cs="Times New Roman"/>
                <w:sz w:val="26"/>
                <w:szCs w:val="26"/>
              </w:rPr>
              <w:tab/>
              <w:t>información acerca del tipo de bienes, y</w:t>
            </w:r>
          </w:p>
          <w:p w:rsidR="00F747A7" w:rsidRPr="00724ADD" w:rsidRDefault="00956251" w:rsidP="002129B7">
            <w:pPr>
              <w:pStyle w:val="Texto"/>
              <w:spacing w:after="0" w:line="240" w:lineRule="auto"/>
              <w:ind w:left="486" w:hanging="486"/>
              <w:contextualSpacing/>
              <w:rPr>
                <w:rFonts w:ascii="Times New Roman" w:hAnsi="Times New Roman" w:cs="Times New Roman"/>
                <w:sz w:val="26"/>
                <w:szCs w:val="26"/>
              </w:rPr>
            </w:pPr>
            <w:r w:rsidRPr="00724ADD">
              <w:rPr>
                <w:rFonts w:ascii="Times New Roman" w:hAnsi="Times New Roman" w:cs="Times New Roman"/>
                <w:sz w:val="26"/>
                <w:szCs w:val="26"/>
              </w:rPr>
              <w:t>c)</w:t>
            </w:r>
            <w:r w:rsidRPr="00724ADD">
              <w:rPr>
                <w:rFonts w:ascii="Times New Roman" w:hAnsi="Times New Roman" w:cs="Times New Roman"/>
                <w:sz w:val="26"/>
                <w:szCs w:val="26"/>
              </w:rPr>
              <w:tab/>
              <w:t>monto de ingresos provenientes de la actividad.</w:t>
            </w:r>
          </w:p>
          <w:p w:rsidR="00D65A37" w:rsidRPr="00724ADD" w:rsidRDefault="00D65A37" w:rsidP="002129B7">
            <w:pPr>
              <w:pStyle w:val="Texto"/>
              <w:spacing w:after="0" w:line="240" w:lineRule="auto"/>
              <w:ind w:left="486" w:hanging="486"/>
              <w:contextualSpacing/>
              <w:rPr>
                <w:rFonts w:ascii="Times New Roman" w:hAnsi="Times New Roman" w:cs="Times New Roman"/>
                <w:sz w:val="26"/>
                <w:szCs w:val="26"/>
              </w:rPr>
            </w:pPr>
          </w:p>
        </w:tc>
        <w:tc>
          <w:tcPr>
            <w:tcW w:w="1159" w:type="dxa"/>
            <w:gridSpan w:val="2"/>
          </w:tcPr>
          <w:p w:rsidR="00F747A7" w:rsidRPr="00724ADD" w:rsidRDefault="00F747A7" w:rsidP="002129B7">
            <w:pPr>
              <w:pStyle w:val="Texto"/>
              <w:numPr>
                <w:ilvl w:val="0"/>
                <w:numId w:val="127"/>
              </w:numPr>
              <w:spacing w:after="0" w:line="240" w:lineRule="auto"/>
              <w:contextualSpacing/>
              <w:jc w:val="center"/>
              <w:rPr>
                <w:rFonts w:ascii="Times New Roman" w:hAnsi="Times New Roman" w:cs="Times New Roman"/>
                <w:sz w:val="20"/>
              </w:rPr>
            </w:pPr>
          </w:p>
        </w:tc>
      </w:tr>
      <w:tr w:rsidR="00D35C75" w:rsidRPr="002129B7" w:rsidTr="00713D4D">
        <w:tc>
          <w:tcPr>
            <w:tcW w:w="8123" w:type="dxa"/>
          </w:tcPr>
          <w:p w:rsidR="00D35C75" w:rsidRPr="00724ADD" w:rsidRDefault="00956251" w:rsidP="002129B7">
            <w:pPr>
              <w:pStyle w:val="Texto"/>
              <w:spacing w:after="0" w:line="240" w:lineRule="auto"/>
              <w:ind w:firstLine="0"/>
              <w:contextualSpacing/>
              <w:rPr>
                <w:rFonts w:ascii="Times New Roman" w:hAnsi="Times New Roman" w:cs="Times New Roman"/>
                <w:sz w:val="26"/>
                <w:szCs w:val="26"/>
              </w:rPr>
            </w:pPr>
            <w:r w:rsidRPr="00724ADD">
              <w:rPr>
                <w:rFonts w:ascii="Times New Roman" w:hAnsi="Times New Roman" w:cs="Times New Roman"/>
                <w:sz w:val="26"/>
                <w:szCs w:val="26"/>
              </w:rPr>
              <w:t>Adicionalmente, se deberá revelar el monto que se encuentre restringido dentro de las disponibilidades de la entidad con respecto a la recepción de pagos de servicios por cuenta de terceros.</w:t>
            </w:r>
          </w:p>
        </w:tc>
        <w:tc>
          <w:tcPr>
            <w:tcW w:w="1159" w:type="dxa"/>
            <w:gridSpan w:val="2"/>
          </w:tcPr>
          <w:p w:rsidR="00D35C75" w:rsidRPr="00724ADD" w:rsidRDefault="00D35C75" w:rsidP="002129B7">
            <w:pPr>
              <w:pStyle w:val="Texto"/>
              <w:numPr>
                <w:ilvl w:val="0"/>
                <w:numId w:val="127"/>
              </w:numPr>
              <w:spacing w:after="0" w:line="240" w:lineRule="auto"/>
              <w:contextualSpacing/>
              <w:jc w:val="center"/>
              <w:rPr>
                <w:rFonts w:ascii="Times New Roman" w:hAnsi="Times New Roman" w:cs="Times New Roman"/>
                <w:sz w:val="20"/>
              </w:rPr>
            </w:pPr>
          </w:p>
        </w:tc>
      </w:tr>
    </w:tbl>
    <w:p w:rsidR="00F747A7" w:rsidRPr="002129B7" w:rsidRDefault="00F747A7" w:rsidP="002129B7">
      <w:pPr>
        <w:pStyle w:val="Texto"/>
        <w:spacing w:after="0" w:line="240" w:lineRule="auto"/>
        <w:contextualSpacing/>
        <w:rPr>
          <w:rFonts w:ascii="Times New Roman" w:hAnsi="Times New Roman" w:cs="Times New Roman"/>
          <w:sz w:val="26"/>
          <w:szCs w:val="26"/>
        </w:rPr>
      </w:pPr>
    </w:p>
    <w:sectPr w:rsidR="00F747A7" w:rsidRPr="002129B7" w:rsidSect="002F55B7">
      <w:headerReference w:type="default" r:id="rId9"/>
      <w:headerReference w:type="first" r:id="rId10"/>
      <w:pgSz w:w="12242" w:h="15842" w:code="1"/>
      <w:pgMar w:top="1843" w:right="170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BA4" w:rsidRDefault="002D0BA4">
      <w:r>
        <w:separator/>
      </w:r>
    </w:p>
  </w:endnote>
  <w:endnote w:type="continuationSeparator" w:id="0">
    <w:p w:rsidR="002D0BA4" w:rsidRDefault="002D0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G Palacio (W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BA4" w:rsidRDefault="002D0BA4">
      <w:r>
        <w:separator/>
      </w:r>
    </w:p>
  </w:footnote>
  <w:footnote w:type="continuationSeparator" w:id="0">
    <w:p w:rsidR="002D0BA4" w:rsidRDefault="002D0B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009" w:rsidRDefault="00576009" w:rsidP="00F6529F">
    <w:pPr>
      <w:pStyle w:val="Encabezado"/>
      <w:tabs>
        <w:tab w:val="clear" w:pos="4252"/>
        <w:tab w:val="center" w:pos="4111"/>
      </w:tabs>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5B7" w:rsidRPr="002F55B7" w:rsidRDefault="002F55B7">
    <w:pPr>
      <w:pStyle w:val="Encabezado"/>
      <w:rPr>
        <w:sz w:val="26"/>
        <w:szCs w:val="26"/>
        <w:lang w:val="es-MX"/>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97AFC"/>
    <w:multiLevelType w:val="hybridMultilevel"/>
    <w:tmpl w:val="6C6A90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176AA0"/>
    <w:multiLevelType w:val="hybridMultilevel"/>
    <w:tmpl w:val="8E70CE8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02C55C1B"/>
    <w:multiLevelType w:val="hybridMultilevel"/>
    <w:tmpl w:val="6C6A90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030ACF"/>
    <w:multiLevelType w:val="hybridMultilevel"/>
    <w:tmpl w:val="CB32D62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04A85E1E"/>
    <w:multiLevelType w:val="hybridMultilevel"/>
    <w:tmpl w:val="D054A5FA"/>
    <w:lvl w:ilvl="0" w:tplc="4C18964A">
      <w:start w:val="1"/>
      <w:numFmt w:val="lowerLetter"/>
      <w:lvlText w:val="%1)"/>
      <w:lvlJc w:val="left"/>
      <w:pPr>
        <w:tabs>
          <w:tab w:val="num" w:pos="1212"/>
        </w:tabs>
        <w:ind w:left="1212"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5">
    <w:nsid w:val="04E15DAF"/>
    <w:multiLevelType w:val="hybridMultilevel"/>
    <w:tmpl w:val="B6F08680"/>
    <w:lvl w:ilvl="0" w:tplc="BCA0C5E6">
      <w:start w:val="1"/>
      <w:numFmt w:val="decimal"/>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6">
    <w:nsid w:val="05EA05E1"/>
    <w:multiLevelType w:val="hybridMultilevel"/>
    <w:tmpl w:val="64D0F1B4"/>
    <w:lvl w:ilvl="0" w:tplc="FEDABFE4">
      <w:start w:val="4"/>
      <w:numFmt w:val="lowerLetter"/>
      <w:lvlText w:val="%1)"/>
      <w:lvlJc w:val="left"/>
      <w:pPr>
        <w:tabs>
          <w:tab w:val="num" w:pos="709"/>
        </w:tabs>
        <w:ind w:left="709" w:hanging="426"/>
      </w:pPr>
      <w:rPr>
        <w:rFonts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79B0609"/>
    <w:multiLevelType w:val="hybridMultilevel"/>
    <w:tmpl w:val="7520C97A"/>
    <w:lvl w:ilvl="0" w:tplc="45623E7A">
      <w:start w:val="1"/>
      <w:numFmt w:val="bullet"/>
      <w:lvlText w:val=""/>
      <w:lvlJc w:val="left"/>
      <w:pPr>
        <w:tabs>
          <w:tab w:val="num" w:pos="720"/>
        </w:tabs>
        <w:ind w:left="720" w:hanging="432"/>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8">
    <w:nsid w:val="08BA783C"/>
    <w:multiLevelType w:val="hybridMultilevel"/>
    <w:tmpl w:val="96E0778C"/>
    <w:lvl w:ilvl="0" w:tplc="04090017">
      <w:start w:val="1"/>
      <w:numFmt w:val="lowerLetter"/>
      <w:lvlText w:val="%1)"/>
      <w:lvlJc w:val="left"/>
      <w:pPr>
        <w:ind w:left="1440" w:hanging="360"/>
      </w:pPr>
    </w:lvl>
    <w:lvl w:ilvl="1" w:tplc="04090017">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09AC3736"/>
    <w:multiLevelType w:val="hybridMultilevel"/>
    <w:tmpl w:val="8804645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0A730222"/>
    <w:multiLevelType w:val="hybridMultilevel"/>
    <w:tmpl w:val="00F2AE7C"/>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A894A3C"/>
    <w:multiLevelType w:val="hybridMultilevel"/>
    <w:tmpl w:val="3B2435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BF9005A"/>
    <w:multiLevelType w:val="hybridMultilevel"/>
    <w:tmpl w:val="4598591A"/>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nsid w:val="0C0C6BCF"/>
    <w:multiLevelType w:val="hybridMultilevel"/>
    <w:tmpl w:val="83BAF92C"/>
    <w:lvl w:ilvl="0" w:tplc="9C3664E4">
      <w:start w:val="22"/>
      <w:numFmt w:val="lowerLetter"/>
      <w:lvlText w:val="%1)"/>
      <w:lvlJc w:val="left"/>
      <w:pPr>
        <w:ind w:left="144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C3866A1"/>
    <w:multiLevelType w:val="hybridMultilevel"/>
    <w:tmpl w:val="072EBBF2"/>
    <w:lvl w:ilvl="0" w:tplc="4C18964A">
      <w:start w:val="1"/>
      <w:numFmt w:val="lowerLetter"/>
      <w:lvlText w:val="%1)"/>
      <w:lvlJc w:val="left"/>
      <w:pPr>
        <w:tabs>
          <w:tab w:val="num" w:pos="1212"/>
        </w:tabs>
        <w:ind w:left="1212"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5">
    <w:nsid w:val="0C9264FF"/>
    <w:multiLevelType w:val="hybridMultilevel"/>
    <w:tmpl w:val="000410B4"/>
    <w:lvl w:ilvl="0" w:tplc="B67C2030">
      <w:start w:val="1"/>
      <w:numFmt w:val="decimal"/>
      <w:lvlText w:val="%1."/>
      <w:lvlJc w:val="left"/>
      <w:pPr>
        <w:tabs>
          <w:tab w:val="num" w:pos="720"/>
        </w:tabs>
        <w:ind w:left="720" w:hanging="432"/>
      </w:pPr>
      <w:rPr>
        <w:rFonts w:hint="default"/>
        <w:b/>
        <w:i w:val="0"/>
        <w:color w:val="auto"/>
        <w:sz w:val="18"/>
        <w:szCs w:val="18"/>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6">
    <w:nsid w:val="0E910445"/>
    <w:multiLevelType w:val="hybridMultilevel"/>
    <w:tmpl w:val="E7D0D7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0ED07561"/>
    <w:multiLevelType w:val="hybridMultilevel"/>
    <w:tmpl w:val="A93CFC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nsid w:val="101C2B95"/>
    <w:multiLevelType w:val="hybridMultilevel"/>
    <w:tmpl w:val="64CC409C"/>
    <w:lvl w:ilvl="0" w:tplc="00AE4A6A">
      <w:start w:val="1"/>
      <w:numFmt w:val="decimal"/>
      <w:lvlText w:val="%1"/>
      <w:lvlJc w:val="left"/>
      <w:pPr>
        <w:ind w:left="720" w:hanging="360"/>
      </w:pPr>
      <w:rPr>
        <w:rFonts w:hint="default"/>
        <w:lang w:val="es-ES_tradn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13E2AB9"/>
    <w:multiLevelType w:val="singleLevel"/>
    <w:tmpl w:val="C92C3AC8"/>
    <w:lvl w:ilvl="0">
      <w:start w:val="1"/>
      <w:numFmt w:val="lowerLetter"/>
      <w:lvlText w:val="%1)"/>
      <w:lvlJc w:val="left"/>
      <w:pPr>
        <w:tabs>
          <w:tab w:val="num" w:pos="1143"/>
        </w:tabs>
        <w:ind w:left="1143" w:hanging="576"/>
      </w:pPr>
      <w:rPr>
        <w:rFonts w:hint="default"/>
      </w:rPr>
    </w:lvl>
  </w:abstractNum>
  <w:abstractNum w:abstractNumId="20">
    <w:nsid w:val="114C55D6"/>
    <w:multiLevelType w:val="hybridMultilevel"/>
    <w:tmpl w:val="68D8C08E"/>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36E25D8"/>
    <w:multiLevelType w:val="hybridMultilevel"/>
    <w:tmpl w:val="F9AC0660"/>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4FB2286"/>
    <w:multiLevelType w:val="hybridMultilevel"/>
    <w:tmpl w:val="EEDE54CA"/>
    <w:lvl w:ilvl="0" w:tplc="53AC77EA">
      <w:start w:val="1"/>
      <w:numFmt w:val="bullet"/>
      <w:lvlText w:val=""/>
      <w:lvlJc w:val="left"/>
      <w:pPr>
        <w:tabs>
          <w:tab w:val="num" w:pos="720"/>
        </w:tabs>
        <w:ind w:left="720" w:hanging="432"/>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23">
    <w:nsid w:val="15516AD9"/>
    <w:multiLevelType w:val="hybridMultilevel"/>
    <w:tmpl w:val="8D043F9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56210E1"/>
    <w:multiLevelType w:val="hybridMultilevel"/>
    <w:tmpl w:val="D00267AC"/>
    <w:lvl w:ilvl="0" w:tplc="BCA0C5E6">
      <w:start w:val="1"/>
      <w:numFmt w:val="decimal"/>
      <w:lvlText w:val="%1"/>
      <w:lvlJc w:val="left"/>
      <w:pPr>
        <w:ind w:left="720" w:hanging="360"/>
      </w:pPr>
      <w:rPr>
        <w:rFonts w:hint="default"/>
      </w:rPr>
    </w:lvl>
    <w:lvl w:ilvl="1" w:tplc="C0BA42D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5E7008C"/>
    <w:multiLevelType w:val="hybridMultilevel"/>
    <w:tmpl w:val="4E14AB00"/>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69516B8"/>
    <w:multiLevelType w:val="hybridMultilevel"/>
    <w:tmpl w:val="6CCA19C6"/>
    <w:lvl w:ilvl="0" w:tplc="CFCC5DFE">
      <w:start w:val="22"/>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83A2EAD"/>
    <w:multiLevelType w:val="hybridMultilevel"/>
    <w:tmpl w:val="A2DA10E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8A9309F"/>
    <w:multiLevelType w:val="hybridMultilevel"/>
    <w:tmpl w:val="E9C262BC"/>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nsid w:val="1A2B1140"/>
    <w:multiLevelType w:val="hybridMultilevel"/>
    <w:tmpl w:val="1D8CE080"/>
    <w:lvl w:ilvl="0" w:tplc="BCA0C5E6">
      <w:start w:val="1"/>
      <w:numFmt w:val="decimal"/>
      <w:lvlText w:val="%1"/>
      <w:lvlJc w:val="left"/>
      <w:pPr>
        <w:ind w:left="720" w:hanging="360"/>
      </w:pPr>
      <w:rPr>
        <w:rFonts w:hint="default"/>
      </w:rPr>
    </w:lvl>
    <w:lvl w:ilvl="1" w:tplc="302C536A">
      <w:start w:val="1"/>
      <w:numFmt w:val="lowerLetter"/>
      <w:lvlText w:val="%2)"/>
      <w:lvlJc w:val="left"/>
      <w:pPr>
        <w:ind w:left="1470" w:hanging="39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A5560CE"/>
    <w:multiLevelType w:val="hybridMultilevel"/>
    <w:tmpl w:val="06B8005C"/>
    <w:lvl w:ilvl="0" w:tplc="2274362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A637DE2"/>
    <w:multiLevelType w:val="hybridMultilevel"/>
    <w:tmpl w:val="3DB6E742"/>
    <w:lvl w:ilvl="0" w:tplc="CE4278FA">
      <w:start w:val="1"/>
      <w:numFmt w:val="lowerRoman"/>
      <w:lvlText w:val="%1."/>
      <w:lvlJc w:val="left"/>
      <w:pPr>
        <w:tabs>
          <w:tab w:val="num" w:pos="1068"/>
        </w:tabs>
        <w:ind w:left="1068" w:hanging="360"/>
      </w:pPr>
      <w:rPr>
        <w:rFonts w:cs="Times New Roman" w:hint="default"/>
      </w:rPr>
    </w:lvl>
    <w:lvl w:ilvl="1" w:tplc="0C0A0019">
      <w:start w:val="1"/>
      <w:numFmt w:val="lowerLetter"/>
      <w:lvlText w:val="%2."/>
      <w:lvlJc w:val="left"/>
      <w:pPr>
        <w:tabs>
          <w:tab w:val="num" w:pos="1068"/>
        </w:tabs>
        <w:ind w:left="1068" w:hanging="360"/>
      </w:pPr>
      <w:rPr>
        <w:rFonts w:cs="Times New Roman"/>
      </w:rPr>
    </w:lvl>
    <w:lvl w:ilvl="2" w:tplc="0C0A001B" w:tentative="1">
      <w:start w:val="1"/>
      <w:numFmt w:val="lowerRoman"/>
      <w:lvlText w:val="%3."/>
      <w:lvlJc w:val="right"/>
      <w:pPr>
        <w:tabs>
          <w:tab w:val="num" w:pos="1788"/>
        </w:tabs>
        <w:ind w:left="1788" w:hanging="180"/>
      </w:pPr>
      <w:rPr>
        <w:rFonts w:cs="Times New Roman"/>
      </w:rPr>
    </w:lvl>
    <w:lvl w:ilvl="3" w:tplc="0C0A000F" w:tentative="1">
      <w:start w:val="1"/>
      <w:numFmt w:val="decimal"/>
      <w:lvlText w:val="%4."/>
      <w:lvlJc w:val="left"/>
      <w:pPr>
        <w:tabs>
          <w:tab w:val="num" w:pos="2508"/>
        </w:tabs>
        <w:ind w:left="2508" w:hanging="360"/>
      </w:pPr>
      <w:rPr>
        <w:rFonts w:cs="Times New Roman"/>
      </w:rPr>
    </w:lvl>
    <w:lvl w:ilvl="4" w:tplc="0C0A0019" w:tentative="1">
      <w:start w:val="1"/>
      <w:numFmt w:val="lowerLetter"/>
      <w:lvlText w:val="%5."/>
      <w:lvlJc w:val="left"/>
      <w:pPr>
        <w:tabs>
          <w:tab w:val="num" w:pos="3228"/>
        </w:tabs>
        <w:ind w:left="3228" w:hanging="360"/>
      </w:pPr>
      <w:rPr>
        <w:rFonts w:cs="Times New Roman"/>
      </w:rPr>
    </w:lvl>
    <w:lvl w:ilvl="5" w:tplc="0C0A001B" w:tentative="1">
      <w:start w:val="1"/>
      <w:numFmt w:val="lowerRoman"/>
      <w:lvlText w:val="%6."/>
      <w:lvlJc w:val="right"/>
      <w:pPr>
        <w:tabs>
          <w:tab w:val="num" w:pos="3948"/>
        </w:tabs>
        <w:ind w:left="3948" w:hanging="180"/>
      </w:pPr>
      <w:rPr>
        <w:rFonts w:cs="Times New Roman"/>
      </w:rPr>
    </w:lvl>
    <w:lvl w:ilvl="6" w:tplc="0C0A000F" w:tentative="1">
      <w:start w:val="1"/>
      <w:numFmt w:val="decimal"/>
      <w:lvlText w:val="%7."/>
      <w:lvlJc w:val="left"/>
      <w:pPr>
        <w:tabs>
          <w:tab w:val="num" w:pos="4668"/>
        </w:tabs>
        <w:ind w:left="4668" w:hanging="360"/>
      </w:pPr>
      <w:rPr>
        <w:rFonts w:cs="Times New Roman"/>
      </w:rPr>
    </w:lvl>
    <w:lvl w:ilvl="7" w:tplc="0C0A0019" w:tentative="1">
      <w:start w:val="1"/>
      <w:numFmt w:val="lowerLetter"/>
      <w:lvlText w:val="%8."/>
      <w:lvlJc w:val="left"/>
      <w:pPr>
        <w:tabs>
          <w:tab w:val="num" w:pos="5388"/>
        </w:tabs>
        <w:ind w:left="5388" w:hanging="360"/>
      </w:pPr>
      <w:rPr>
        <w:rFonts w:cs="Times New Roman"/>
      </w:rPr>
    </w:lvl>
    <w:lvl w:ilvl="8" w:tplc="0C0A001B" w:tentative="1">
      <w:start w:val="1"/>
      <w:numFmt w:val="lowerRoman"/>
      <w:lvlText w:val="%9."/>
      <w:lvlJc w:val="right"/>
      <w:pPr>
        <w:tabs>
          <w:tab w:val="num" w:pos="6108"/>
        </w:tabs>
        <w:ind w:left="6108" w:hanging="180"/>
      </w:pPr>
      <w:rPr>
        <w:rFonts w:cs="Times New Roman"/>
      </w:rPr>
    </w:lvl>
  </w:abstractNum>
  <w:abstractNum w:abstractNumId="32">
    <w:nsid w:val="1B7D3B52"/>
    <w:multiLevelType w:val="hybridMultilevel"/>
    <w:tmpl w:val="FBEE7CB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1D5C04CE"/>
    <w:multiLevelType w:val="hybridMultilevel"/>
    <w:tmpl w:val="098EE632"/>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34">
    <w:nsid w:val="1D7A0715"/>
    <w:multiLevelType w:val="hybridMultilevel"/>
    <w:tmpl w:val="A38E133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nsid w:val="1D9A5C4C"/>
    <w:multiLevelType w:val="hybridMultilevel"/>
    <w:tmpl w:val="45AEA02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6">
    <w:nsid w:val="1E0F5B84"/>
    <w:multiLevelType w:val="hybridMultilevel"/>
    <w:tmpl w:val="68561A88"/>
    <w:lvl w:ilvl="0" w:tplc="CE4278FA">
      <w:start w:val="1"/>
      <w:numFmt w:val="lowerRoman"/>
      <w:lvlText w:val="%1."/>
      <w:lvlJc w:val="left"/>
      <w:pPr>
        <w:tabs>
          <w:tab w:val="num" w:pos="1440"/>
        </w:tabs>
        <w:ind w:left="144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7">
    <w:nsid w:val="1FE971C7"/>
    <w:multiLevelType w:val="hybridMultilevel"/>
    <w:tmpl w:val="6A3E234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20175607"/>
    <w:multiLevelType w:val="hybridMultilevel"/>
    <w:tmpl w:val="25520100"/>
    <w:lvl w:ilvl="0" w:tplc="BAB2B0A6">
      <w:start w:val="9"/>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23052AF3"/>
    <w:multiLevelType w:val="hybridMultilevel"/>
    <w:tmpl w:val="D08E651A"/>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40">
    <w:nsid w:val="23327E65"/>
    <w:multiLevelType w:val="hybridMultilevel"/>
    <w:tmpl w:val="E3D62D3E"/>
    <w:lvl w:ilvl="0" w:tplc="BCA0C5E6">
      <w:start w:val="1"/>
      <w:numFmt w:val="decimal"/>
      <w:lvlText w:val="%1"/>
      <w:lvlJc w:val="left"/>
      <w:pPr>
        <w:ind w:left="720" w:hanging="360"/>
      </w:pPr>
      <w:rPr>
        <w:rFonts w:hint="default"/>
      </w:rPr>
    </w:lvl>
    <w:lvl w:ilvl="1" w:tplc="35AC6A02">
      <w:start w:val="1"/>
      <w:numFmt w:val="lowerLetter"/>
      <w:lvlText w:val="%2)"/>
      <w:lvlJc w:val="left"/>
      <w:pPr>
        <w:ind w:left="1440" w:hanging="360"/>
      </w:pPr>
      <w:rPr>
        <w:rFonts w:hint="default"/>
      </w:rPr>
    </w:lvl>
    <w:lvl w:ilvl="2" w:tplc="F5B00F46">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4F8042E"/>
    <w:multiLevelType w:val="hybridMultilevel"/>
    <w:tmpl w:val="FF10A218"/>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42">
    <w:nsid w:val="25351438"/>
    <w:multiLevelType w:val="hybridMultilevel"/>
    <w:tmpl w:val="492C9A30"/>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43">
    <w:nsid w:val="264847A1"/>
    <w:multiLevelType w:val="hybridMultilevel"/>
    <w:tmpl w:val="57FE01E8"/>
    <w:lvl w:ilvl="0" w:tplc="08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44">
    <w:nsid w:val="270A66E5"/>
    <w:multiLevelType w:val="hybridMultilevel"/>
    <w:tmpl w:val="33303E54"/>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5">
    <w:nsid w:val="289E5D77"/>
    <w:multiLevelType w:val="hybridMultilevel"/>
    <w:tmpl w:val="BD6083AE"/>
    <w:lvl w:ilvl="0" w:tplc="080A0001">
      <w:start w:val="1"/>
      <w:numFmt w:val="bullet"/>
      <w:lvlText w:val=""/>
      <w:lvlJc w:val="left"/>
      <w:pPr>
        <w:tabs>
          <w:tab w:val="num" w:pos="425"/>
        </w:tabs>
        <w:ind w:left="425" w:hanging="425"/>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46">
    <w:nsid w:val="29346896"/>
    <w:multiLevelType w:val="hybridMultilevel"/>
    <w:tmpl w:val="414084C2"/>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29D918D9"/>
    <w:multiLevelType w:val="hybridMultilevel"/>
    <w:tmpl w:val="EB06F5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2A077762"/>
    <w:multiLevelType w:val="hybridMultilevel"/>
    <w:tmpl w:val="693827E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9">
    <w:nsid w:val="2AD14C8C"/>
    <w:multiLevelType w:val="hybridMultilevel"/>
    <w:tmpl w:val="9E84B15E"/>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2B1C7FE3"/>
    <w:multiLevelType w:val="hybridMultilevel"/>
    <w:tmpl w:val="6D049784"/>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2B8B24BA"/>
    <w:multiLevelType w:val="hybridMultilevel"/>
    <w:tmpl w:val="C76AB708"/>
    <w:lvl w:ilvl="0" w:tplc="02420E4C">
      <w:start w:val="1"/>
      <w:numFmt w:val="lowerLetter"/>
      <w:lvlText w:val="%1)"/>
      <w:lvlJc w:val="left"/>
      <w:pPr>
        <w:ind w:left="-9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52">
    <w:nsid w:val="2E3439A3"/>
    <w:multiLevelType w:val="hybridMultilevel"/>
    <w:tmpl w:val="C9044462"/>
    <w:lvl w:ilvl="0" w:tplc="0C0A0001">
      <w:start w:val="1"/>
      <w:numFmt w:val="lowerLetter"/>
      <w:lvlText w:val="%1)"/>
      <w:lvlJc w:val="left"/>
      <w:pPr>
        <w:tabs>
          <w:tab w:val="num" w:pos="1829"/>
        </w:tabs>
        <w:ind w:left="1829" w:hanging="360"/>
      </w:pPr>
      <w:rPr>
        <w:rFonts w:hint="default"/>
        <w:b/>
        <w:i w:val="0"/>
      </w:rPr>
    </w:lvl>
    <w:lvl w:ilvl="1" w:tplc="0C0A0003" w:tentative="1">
      <w:start w:val="1"/>
      <w:numFmt w:val="lowerLetter"/>
      <w:lvlText w:val="%2."/>
      <w:lvlJc w:val="left"/>
      <w:pPr>
        <w:tabs>
          <w:tab w:val="num" w:pos="1440"/>
        </w:tabs>
        <w:ind w:left="1440" w:hanging="360"/>
      </w:pPr>
    </w:lvl>
    <w:lvl w:ilvl="2" w:tplc="0C0A0005" w:tentative="1">
      <w:start w:val="1"/>
      <w:numFmt w:val="lowerRoman"/>
      <w:lvlText w:val="%3."/>
      <w:lvlJc w:val="right"/>
      <w:pPr>
        <w:tabs>
          <w:tab w:val="num" w:pos="2160"/>
        </w:tabs>
        <w:ind w:left="2160" w:hanging="180"/>
      </w:pPr>
    </w:lvl>
    <w:lvl w:ilvl="3" w:tplc="0C0A0001" w:tentative="1">
      <w:start w:val="1"/>
      <w:numFmt w:val="decimal"/>
      <w:lvlText w:val="%4."/>
      <w:lvlJc w:val="left"/>
      <w:pPr>
        <w:tabs>
          <w:tab w:val="num" w:pos="2880"/>
        </w:tabs>
        <w:ind w:left="2880" w:hanging="360"/>
      </w:pPr>
    </w:lvl>
    <w:lvl w:ilvl="4" w:tplc="0C0A0003" w:tentative="1">
      <w:start w:val="1"/>
      <w:numFmt w:val="lowerLetter"/>
      <w:lvlText w:val="%5."/>
      <w:lvlJc w:val="left"/>
      <w:pPr>
        <w:tabs>
          <w:tab w:val="num" w:pos="3600"/>
        </w:tabs>
        <w:ind w:left="3600" w:hanging="360"/>
      </w:pPr>
    </w:lvl>
    <w:lvl w:ilvl="5" w:tplc="0C0A0005" w:tentative="1">
      <w:start w:val="1"/>
      <w:numFmt w:val="lowerRoman"/>
      <w:lvlText w:val="%6."/>
      <w:lvlJc w:val="right"/>
      <w:pPr>
        <w:tabs>
          <w:tab w:val="num" w:pos="4320"/>
        </w:tabs>
        <w:ind w:left="4320" w:hanging="180"/>
      </w:pPr>
    </w:lvl>
    <w:lvl w:ilvl="6" w:tplc="0C0A0001" w:tentative="1">
      <w:start w:val="1"/>
      <w:numFmt w:val="decimal"/>
      <w:lvlText w:val="%7."/>
      <w:lvlJc w:val="left"/>
      <w:pPr>
        <w:tabs>
          <w:tab w:val="num" w:pos="5040"/>
        </w:tabs>
        <w:ind w:left="5040" w:hanging="360"/>
      </w:pPr>
    </w:lvl>
    <w:lvl w:ilvl="7" w:tplc="0C0A0003" w:tentative="1">
      <w:start w:val="1"/>
      <w:numFmt w:val="lowerLetter"/>
      <w:lvlText w:val="%8."/>
      <w:lvlJc w:val="left"/>
      <w:pPr>
        <w:tabs>
          <w:tab w:val="num" w:pos="5760"/>
        </w:tabs>
        <w:ind w:left="5760" w:hanging="360"/>
      </w:pPr>
    </w:lvl>
    <w:lvl w:ilvl="8" w:tplc="0C0A0005" w:tentative="1">
      <w:start w:val="1"/>
      <w:numFmt w:val="lowerRoman"/>
      <w:lvlText w:val="%9."/>
      <w:lvlJc w:val="right"/>
      <w:pPr>
        <w:tabs>
          <w:tab w:val="num" w:pos="6480"/>
        </w:tabs>
        <w:ind w:left="6480" w:hanging="180"/>
      </w:pPr>
    </w:lvl>
  </w:abstractNum>
  <w:abstractNum w:abstractNumId="53">
    <w:nsid w:val="2E9B3E60"/>
    <w:multiLevelType w:val="hybridMultilevel"/>
    <w:tmpl w:val="1CC626DE"/>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2EDC59E7"/>
    <w:multiLevelType w:val="hybridMultilevel"/>
    <w:tmpl w:val="54FEE66C"/>
    <w:lvl w:ilvl="0" w:tplc="DDCA28EC">
      <w:start w:val="1"/>
      <w:numFmt w:val="bullet"/>
      <w:lvlText w:val=""/>
      <w:lvlJc w:val="left"/>
      <w:pPr>
        <w:tabs>
          <w:tab w:val="num" w:pos="720"/>
        </w:tabs>
        <w:ind w:left="720" w:hanging="360"/>
      </w:pPr>
      <w:rPr>
        <w:rFonts w:ascii="Symbol" w:hAnsi="Symbol" w:hint="default"/>
      </w:rPr>
    </w:lvl>
    <w:lvl w:ilvl="1" w:tplc="080A0019" w:tentative="1">
      <w:start w:val="1"/>
      <w:numFmt w:val="bullet"/>
      <w:lvlText w:val="o"/>
      <w:lvlJc w:val="left"/>
      <w:pPr>
        <w:tabs>
          <w:tab w:val="num" w:pos="1440"/>
        </w:tabs>
        <w:ind w:left="1440" w:hanging="360"/>
      </w:pPr>
      <w:rPr>
        <w:rFonts w:ascii="Courier New" w:hAnsi="Courier New" w:cs="Courier New" w:hint="default"/>
      </w:rPr>
    </w:lvl>
    <w:lvl w:ilvl="2" w:tplc="080A001B" w:tentative="1">
      <w:start w:val="1"/>
      <w:numFmt w:val="bullet"/>
      <w:lvlText w:val=""/>
      <w:lvlJc w:val="left"/>
      <w:pPr>
        <w:tabs>
          <w:tab w:val="num" w:pos="2160"/>
        </w:tabs>
        <w:ind w:left="2160" w:hanging="360"/>
      </w:pPr>
      <w:rPr>
        <w:rFonts w:ascii="Wingdings" w:hAnsi="Wingdings" w:hint="default"/>
      </w:rPr>
    </w:lvl>
    <w:lvl w:ilvl="3" w:tplc="080A000F" w:tentative="1">
      <w:start w:val="1"/>
      <w:numFmt w:val="bullet"/>
      <w:lvlText w:val=""/>
      <w:lvlJc w:val="left"/>
      <w:pPr>
        <w:tabs>
          <w:tab w:val="num" w:pos="2880"/>
        </w:tabs>
        <w:ind w:left="2880" w:hanging="360"/>
      </w:pPr>
      <w:rPr>
        <w:rFonts w:ascii="Symbol" w:hAnsi="Symbol" w:hint="default"/>
      </w:rPr>
    </w:lvl>
    <w:lvl w:ilvl="4" w:tplc="080A0019" w:tentative="1">
      <w:start w:val="1"/>
      <w:numFmt w:val="bullet"/>
      <w:lvlText w:val="o"/>
      <w:lvlJc w:val="left"/>
      <w:pPr>
        <w:tabs>
          <w:tab w:val="num" w:pos="3600"/>
        </w:tabs>
        <w:ind w:left="3600" w:hanging="360"/>
      </w:pPr>
      <w:rPr>
        <w:rFonts w:ascii="Courier New" w:hAnsi="Courier New" w:cs="Courier New" w:hint="default"/>
      </w:rPr>
    </w:lvl>
    <w:lvl w:ilvl="5" w:tplc="080A001B" w:tentative="1">
      <w:start w:val="1"/>
      <w:numFmt w:val="bullet"/>
      <w:lvlText w:val=""/>
      <w:lvlJc w:val="left"/>
      <w:pPr>
        <w:tabs>
          <w:tab w:val="num" w:pos="4320"/>
        </w:tabs>
        <w:ind w:left="4320" w:hanging="360"/>
      </w:pPr>
      <w:rPr>
        <w:rFonts w:ascii="Wingdings" w:hAnsi="Wingdings" w:hint="default"/>
      </w:rPr>
    </w:lvl>
    <w:lvl w:ilvl="6" w:tplc="080A000F" w:tentative="1">
      <w:start w:val="1"/>
      <w:numFmt w:val="bullet"/>
      <w:lvlText w:val=""/>
      <w:lvlJc w:val="left"/>
      <w:pPr>
        <w:tabs>
          <w:tab w:val="num" w:pos="5040"/>
        </w:tabs>
        <w:ind w:left="5040" w:hanging="360"/>
      </w:pPr>
      <w:rPr>
        <w:rFonts w:ascii="Symbol" w:hAnsi="Symbol" w:hint="default"/>
      </w:rPr>
    </w:lvl>
    <w:lvl w:ilvl="7" w:tplc="080A0019" w:tentative="1">
      <w:start w:val="1"/>
      <w:numFmt w:val="bullet"/>
      <w:lvlText w:val="o"/>
      <w:lvlJc w:val="left"/>
      <w:pPr>
        <w:tabs>
          <w:tab w:val="num" w:pos="5760"/>
        </w:tabs>
        <w:ind w:left="5760" w:hanging="360"/>
      </w:pPr>
      <w:rPr>
        <w:rFonts w:ascii="Courier New" w:hAnsi="Courier New" w:cs="Courier New" w:hint="default"/>
      </w:rPr>
    </w:lvl>
    <w:lvl w:ilvl="8" w:tplc="080A001B" w:tentative="1">
      <w:start w:val="1"/>
      <w:numFmt w:val="bullet"/>
      <w:lvlText w:val=""/>
      <w:lvlJc w:val="left"/>
      <w:pPr>
        <w:tabs>
          <w:tab w:val="num" w:pos="6480"/>
        </w:tabs>
        <w:ind w:left="6480" w:hanging="360"/>
      </w:pPr>
      <w:rPr>
        <w:rFonts w:ascii="Wingdings" w:hAnsi="Wingdings" w:hint="default"/>
      </w:rPr>
    </w:lvl>
  </w:abstractNum>
  <w:abstractNum w:abstractNumId="55">
    <w:nsid w:val="2F214F79"/>
    <w:multiLevelType w:val="hybridMultilevel"/>
    <w:tmpl w:val="20EE8B68"/>
    <w:lvl w:ilvl="0" w:tplc="4BC8C0D0">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2FC30362"/>
    <w:multiLevelType w:val="hybridMultilevel"/>
    <w:tmpl w:val="C6BA5866"/>
    <w:lvl w:ilvl="0" w:tplc="CE4278FA">
      <w:start w:val="1"/>
      <w:numFmt w:val="lowerRoman"/>
      <w:lvlText w:val="%1."/>
      <w:lvlJc w:val="left"/>
      <w:pPr>
        <w:tabs>
          <w:tab w:val="num" w:pos="1440"/>
        </w:tabs>
        <w:ind w:left="1440" w:hanging="360"/>
      </w:pPr>
      <w:rPr>
        <w:rFonts w:cs="Times New Roman" w:hint="default"/>
      </w:rPr>
    </w:lvl>
    <w:lvl w:ilvl="1" w:tplc="92DC76F6">
      <w:start w:val="1"/>
      <w:numFmt w:val="lowerLetter"/>
      <w:lvlText w:val="%2)"/>
      <w:lvlJc w:val="left"/>
      <w:pPr>
        <w:ind w:left="1515" w:hanging="435"/>
      </w:pPr>
      <w:rPr>
        <w:rFonts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57">
    <w:nsid w:val="31F11537"/>
    <w:multiLevelType w:val="hybridMultilevel"/>
    <w:tmpl w:val="298E746C"/>
    <w:lvl w:ilvl="0" w:tplc="595CB182">
      <w:start w:val="17"/>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330217A0"/>
    <w:multiLevelType w:val="hybridMultilevel"/>
    <w:tmpl w:val="3204498C"/>
    <w:lvl w:ilvl="0" w:tplc="A9CEE80A">
      <w:start w:val="18"/>
      <w:numFmt w:val="lowerLetter"/>
      <w:lvlText w:val="%1)"/>
      <w:lvlJc w:val="left"/>
      <w:pPr>
        <w:tabs>
          <w:tab w:val="num" w:pos="709"/>
        </w:tabs>
        <w:ind w:left="709" w:hanging="426"/>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49F674C"/>
    <w:multiLevelType w:val="hybridMultilevel"/>
    <w:tmpl w:val="530A02BC"/>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4B70E5B"/>
    <w:multiLevelType w:val="hybridMultilevel"/>
    <w:tmpl w:val="F2A4355C"/>
    <w:lvl w:ilvl="0" w:tplc="CE4278FA">
      <w:start w:val="1"/>
      <w:numFmt w:val="lowerRoman"/>
      <w:lvlText w:val="%1."/>
      <w:lvlJc w:val="left"/>
      <w:pPr>
        <w:tabs>
          <w:tab w:val="num" w:pos="1440"/>
        </w:tabs>
        <w:ind w:left="144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61">
    <w:nsid w:val="357577F6"/>
    <w:multiLevelType w:val="hybridMultilevel"/>
    <w:tmpl w:val="B31251B2"/>
    <w:lvl w:ilvl="0" w:tplc="3F32D07A">
      <w:start w:val="15"/>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68C65CB"/>
    <w:multiLevelType w:val="hybridMultilevel"/>
    <w:tmpl w:val="F266E2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36C201F0"/>
    <w:multiLevelType w:val="hybridMultilevel"/>
    <w:tmpl w:val="81FC32FE"/>
    <w:lvl w:ilvl="0" w:tplc="080A0001">
      <w:start w:val="1"/>
      <w:numFmt w:val="bullet"/>
      <w:lvlText w:val=""/>
      <w:lvlJc w:val="left"/>
      <w:pPr>
        <w:tabs>
          <w:tab w:val="num" w:pos="720"/>
        </w:tabs>
        <w:ind w:left="720" w:hanging="432"/>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64">
    <w:nsid w:val="36F6332E"/>
    <w:multiLevelType w:val="hybridMultilevel"/>
    <w:tmpl w:val="4A40D530"/>
    <w:lvl w:ilvl="0" w:tplc="99AAACF0">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65">
    <w:nsid w:val="3A18710D"/>
    <w:multiLevelType w:val="hybridMultilevel"/>
    <w:tmpl w:val="BCCA3DC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3BAF5943"/>
    <w:multiLevelType w:val="hybridMultilevel"/>
    <w:tmpl w:val="9276244C"/>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3E493DC1"/>
    <w:multiLevelType w:val="hybridMultilevel"/>
    <w:tmpl w:val="131A0D44"/>
    <w:lvl w:ilvl="0" w:tplc="081EC728">
      <w:start w:val="1"/>
      <w:numFmt w:val="lowerLetter"/>
      <w:lvlText w:val="%1)"/>
      <w:lvlJc w:val="left"/>
      <w:pPr>
        <w:tabs>
          <w:tab w:val="num" w:pos="709"/>
        </w:tabs>
        <w:ind w:left="709" w:hanging="426"/>
      </w:pPr>
      <w:rPr>
        <w:rFonts w:cs="Times New Roman" w:hint="default"/>
      </w:rPr>
    </w:lvl>
    <w:lvl w:ilvl="1" w:tplc="CE4278FA">
      <w:start w:val="1"/>
      <w:numFmt w:val="lowerRoman"/>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68">
    <w:nsid w:val="3EC43858"/>
    <w:multiLevelType w:val="hybridMultilevel"/>
    <w:tmpl w:val="748C9812"/>
    <w:lvl w:ilvl="0" w:tplc="D3E0DC76">
      <w:start w:val="1"/>
      <w:numFmt w:val="lowerRoman"/>
      <w:lvlText w:val="%1."/>
      <w:lvlJc w:val="left"/>
      <w:pPr>
        <w:tabs>
          <w:tab w:val="num" w:pos="1440"/>
        </w:tabs>
        <w:ind w:left="144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69">
    <w:nsid w:val="3F3A4991"/>
    <w:multiLevelType w:val="hybridMultilevel"/>
    <w:tmpl w:val="067C0402"/>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0">
    <w:nsid w:val="3FFC5DA2"/>
    <w:multiLevelType w:val="hybridMultilevel"/>
    <w:tmpl w:val="D9702E9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1">
    <w:nsid w:val="423942A2"/>
    <w:multiLevelType w:val="hybridMultilevel"/>
    <w:tmpl w:val="F2B2214C"/>
    <w:lvl w:ilvl="0" w:tplc="CE4278FA">
      <w:start w:val="1"/>
      <w:numFmt w:val="lowerRoman"/>
      <w:lvlText w:val="%1."/>
      <w:lvlJc w:val="left"/>
      <w:pPr>
        <w:tabs>
          <w:tab w:val="num" w:pos="1068"/>
        </w:tabs>
        <w:ind w:left="1068" w:hanging="360"/>
      </w:pPr>
      <w:rPr>
        <w:rFonts w:cs="Times New Roman" w:hint="default"/>
      </w:rPr>
    </w:lvl>
    <w:lvl w:ilvl="1" w:tplc="0C0A0019">
      <w:start w:val="1"/>
      <w:numFmt w:val="lowerLetter"/>
      <w:lvlText w:val="%2."/>
      <w:lvlJc w:val="left"/>
      <w:pPr>
        <w:tabs>
          <w:tab w:val="num" w:pos="1068"/>
        </w:tabs>
        <w:ind w:left="1068" w:hanging="360"/>
      </w:pPr>
      <w:rPr>
        <w:rFonts w:cs="Times New Roman"/>
      </w:rPr>
    </w:lvl>
    <w:lvl w:ilvl="2" w:tplc="0C0A001B" w:tentative="1">
      <w:start w:val="1"/>
      <w:numFmt w:val="lowerRoman"/>
      <w:lvlText w:val="%3."/>
      <w:lvlJc w:val="right"/>
      <w:pPr>
        <w:tabs>
          <w:tab w:val="num" w:pos="1788"/>
        </w:tabs>
        <w:ind w:left="1788" w:hanging="180"/>
      </w:pPr>
      <w:rPr>
        <w:rFonts w:cs="Times New Roman"/>
      </w:rPr>
    </w:lvl>
    <w:lvl w:ilvl="3" w:tplc="0C0A000F" w:tentative="1">
      <w:start w:val="1"/>
      <w:numFmt w:val="decimal"/>
      <w:lvlText w:val="%4."/>
      <w:lvlJc w:val="left"/>
      <w:pPr>
        <w:tabs>
          <w:tab w:val="num" w:pos="2508"/>
        </w:tabs>
        <w:ind w:left="2508" w:hanging="360"/>
      </w:pPr>
      <w:rPr>
        <w:rFonts w:cs="Times New Roman"/>
      </w:rPr>
    </w:lvl>
    <w:lvl w:ilvl="4" w:tplc="0C0A0019" w:tentative="1">
      <w:start w:val="1"/>
      <w:numFmt w:val="lowerLetter"/>
      <w:lvlText w:val="%5."/>
      <w:lvlJc w:val="left"/>
      <w:pPr>
        <w:tabs>
          <w:tab w:val="num" w:pos="3228"/>
        </w:tabs>
        <w:ind w:left="3228" w:hanging="360"/>
      </w:pPr>
      <w:rPr>
        <w:rFonts w:cs="Times New Roman"/>
      </w:rPr>
    </w:lvl>
    <w:lvl w:ilvl="5" w:tplc="0C0A001B" w:tentative="1">
      <w:start w:val="1"/>
      <w:numFmt w:val="lowerRoman"/>
      <w:lvlText w:val="%6."/>
      <w:lvlJc w:val="right"/>
      <w:pPr>
        <w:tabs>
          <w:tab w:val="num" w:pos="3948"/>
        </w:tabs>
        <w:ind w:left="3948" w:hanging="180"/>
      </w:pPr>
      <w:rPr>
        <w:rFonts w:cs="Times New Roman"/>
      </w:rPr>
    </w:lvl>
    <w:lvl w:ilvl="6" w:tplc="0C0A000F" w:tentative="1">
      <w:start w:val="1"/>
      <w:numFmt w:val="decimal"/>
      <w:lvlText w:val="%7."/>
      <w:lvlJc w:val="left"/>
      <w:pPr>
        <w:tabs>
          <w:tab w:val="num" w:pos="4668"/>
        </w:tabs>
        <w:ind w:left="4668" w:hanging="360"/>
      </w:pPr>
      <w:rPr>
        <w:rFonts w:cs="Times New Roman"/>
      </w:rPr>
    </w:lvl>
    <w:lvl w:ilvl="7" w:tplc="0C0A0019" w:tentative="1">
      <w:start w:val="1"/>
      <w:numFmt w:val="lowerLetter"/>
      <w:lvlText w:val="%8."/>
      <w:lvlJc w:val="left"/>
      <w:pPr>
        <w:tabs>
          <w:tab w:val="num" w:pos="5388"/>
        </w:tabs>
        <w:ind w:left="5388" w:hanging="360"/>
      </w:pPr>
      <w:rPr>
        <w:rFonts w:cs="Times New Roman"/>
      </w:rPr>
    </w:lvl>
    <w:lvl w:ilvl="8" w:tplc="0C0A001B" w:tentative="1">
      <w:start w:val="1"/>
      <w:numFmt w:val="lowerRoman"/>
      <w:lvlText w:val="%9."/>
      <w:lvlJc w:val="right"/>
      <w:pPr>
        <w:tabs>
          <w:tab w:val="num" w:pos="6108"/>
        </w:tabs>
        <w:ind w:left="6108" w:hanging="180"/>
      </w:pPr>
      <w:rPr>
        <w:rFonts w:cs="Times New Roman"/>
      </w:rPr>
    </w:lvl>
  </w:abstractNum>
  <w:abstractNum w:abstractNumId="72">
    <w:nsid w:val="425B4FEA"/>
    <w:multiLevelType w:val="hybridMultilevel"/>
    <w:tmpl w:val="EEAE53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3097A64"/>
    <w:multiLevelType w:val="hybridMultilevel"/>
    <w:tmpl w:val="B78290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35D0510"/>
    <w:multiLevelType w:val="hybridMultilevel"/>
    <w:tmpl w:val="CCFC8B52"/>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75">
    <w:nsid w:val="43E32B85"/>
    <w:multiLevelType w:val="hybridMultilevel"/>
    <w:tmpl w:val="01F0AF60"/>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4052D31"/>
    <w:multiLevelType w:val="hybridMultilevel"/>
    <w:tmpl w:val="B8E4865C"/>
    <w:lvl w:ilvl="0" w:tplc="8974A71A">
      <w:start w:val="1"/>
      <w:numFmt w:val="lowerRoman"/>
      <w:lvlText w:val="%1."/>
      <w:lvlJc w:val="left"/>
      <w:pPr>
        <w:tabs>
          <w:tab w:val="num" w:pos="686"/>
        </w:tabs>
        <w:ind w:left="737" w:hanging="17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77">
    <w:nsid w:val="484A0E96"/>
    <w:multiLevelType w:val="hybridMultilevel"/>
    <w:tmpl w:val="95B48B0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8954AB8"/>
    <w:multiLevelType w:val="hybridMultilevel"/>
    <w:tmpl w:val="D3421978"/>
    <w:lvl w:ilvl="0" w:tplc="4BC8C0D0">
      <w:start w:val="1"/>
      <w:numFmt w:val="lowerRoman"/>
      <w:lvlText w:val="%1."/>
      <w:lvlJc w:val="right"/>
      <w:pPr>
        <w:ind w:left="1143" w:hanging="360"/>
      </w:pPr>
      <w:rPr>
        <w:rFonts w:hint="default"/>
      </w:rPr>
    </w:lvl>
    <w:lvl w:ilvl="1" w:tplc="04090019" w:tentative="1">
      <w:start w:val="1"/>
      <w:numFmt w:val="lowerLetter"/>
      <w:lvlText w:val="%2."/>
      <w:lvlJc w:val="left"/>
      <w:pPr>
        <w:ind w:left="1863" w:hanging="360"/>
      </w:pPr>
    </w:lvl>
    <w:lvl w:ilvl="2" w:tplc="0409001B" w:tentative="1">
      <w:start w:val="1"/>
      <w:numFmt w:val="lowerRoman"/>
      <w:lvlText w:val="%3."/>
      <w:lvlJc w:val="right"/>
      <w:pPr>
        <w:ind w:left="2583" w:hanging="180"/>
      </w:pPr>
    </w:lvl>
    <w:lvl w:ilvl="3" w:tplc="0409000F" w:tentative="1">
      <w:start w:val="1"/>
      <w:numFmt w:val="decimal"/>
      <w:lvlText w:val="%4."/>
      <w:lvlJc w:val="left"/>
      <w:pPr>
        <w:ind w:left="3303" w:hanging="360"/>
      </w:pPr>
    </w:lvl>
    <w:lvl w:ilvl="4" w:tplc="04090019" w:tentative="1">
      <w:start w:val="1"/>
      <w:numFmt w:val="lowerLetter"/>
      <w:lvlText w:val="%5."/>
      <w:lvlJc w:val="left"/>
      <w:pPr>
        <w:ind w:left="4023" w:hanging="360"/>
      </w:pPr>
    </w:lvl>
    <w:lvl w:ilvl="5" w:tplc="0409001B" w:tentative="1">
      <w:start w:val="1"/>
      <w:numFmt w:val="lowerRoman"/>
      <w:lvlText w:val="%6."/>
      <w:lvlJc w:val="right"/>
      <w:pPr>
        <w:ind w:left="4743" w:hanging="180"/>
      </w:pPr>
    </w:lvl>
    <w:lvl w:ilvl="6" w:tplc="0409000F" w:tentative="1">
      <w:start w:val="1"/>
      <w:numFmt w:val="decimal"/>
      <w:lvlText w:val="%7."/>
      <w:lvlJc w:val="left"/>
      <w:pPr>
        <w:ind w:left="5463" w:hanging="360"/>
      </w:pPr>
    </w:lvl>
    <w:lvl w:ilvl="7" w:tplc="04090019" w:tentative="1">
      <w:start w:val="1"/>
      <w:numFmt w:val="lowerLetter"/>
      <w:lvlText w:val="%8."/>
      <w:lvlJc w:val="left"/>
      <w:pPr>
        <w:ind w:left="6183" w:hanging="360"/>
      </w:pPr>
    </w:lvl>
    <w:lvl w:ilvl="8" w:tplc="0409001B" w:tentative="1">
      <w:start w:val="1"/>
      <w:numFmt w:val="lowerRoman"/>
      <w:lvlText w:val="%9."/>
      <w:lvlJc w:val="right"/>
      <w:pPr>
        <w:ind w:left="6903" w:hanging="180"/>
      </w:pPr>
    </w:lvl>
  </w:abstractNum>
  <w:abstractNum w:abstractNumId="79">
    <w:nsid w:val="49B02941"/>
    <w:multiLevelType w:val="hybridMultilevel"/>
    <w:tmpl w:val="99166DB2"/>
    <w:lvl w:ilvl="0" w:tplc="4A3C2CF8">
      <w:start w:val="1"/>
      <w:numFmt w:val="lowerLetter"/>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4A086726"/>
    <w:multiLevelType w:val="hybridMultilevel"/>
    <w:tmpl w:val="C1462BD6"/>
    <w:lvl w:ilvl="0" w:tplc="08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81">
    <w:nsid w:val="4A155E0F"/>
    <w:multiLevelType w:val="hybridMultilevel"/>
    <w:tmpl w:val="716E0A28"/>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2">
    <w:nsid w:val="4A5B52D2"/>
    <w:multiLevelType w:val="hybridMultilevel"/>
    <w:tmpl w:val="EDC2C89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3">
    <w:nsid w:val="4AFC70CE"/>
    <w:multiLevelType w:val="hybridMultilevel"/>
    <w:tmpl w:val="C0063F9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4">
    <w:nsid w:val="4BAC5D87"/>
    <w:multiLevelType w:val="hybridMultilevel"/>
    <w:tmpl w:val="84D4256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4D5F0768"/>
    <w:multiLevelType w:val="hybridMultilevel"/>
    <w:tmpl w:val="B7EC6A5C"/>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86">
    <w:nsid w:val="4DF45653"/>
    <w:multiLevelType w:val="hybridMultilevel"/>
    <w:tmpl w:val="F13ABF9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7">
    <w:nsid w:val="4E9143F6"/>
    <w:multiLevelType w:val="hybridMultilevel"/>
    <w:tmpl w:val="C90C6E20"/>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8">
    <w:nsid w:val="4FA10972"/>
    <w:multiLevelType w:val="hybridMultilevel"/>
    <w:tmpl w:val="1A86DDD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9">
    <w:nsid w:val="50562EC9"/>
    <w:multiLevelType w:val="hybridMultilevel"/>
    <w:tmpl w:val="034E19A6"/>
    <w:lvl w:ilvl="0" w:tplc="9E106582">
      <w:start w:val="10"/>
      <w:numFmt w:val="lowerLetter"/>
      <w:lvlText w:val="%1)"/>
      <w:lvlJc w:val="left"/>
      <w:pPr>
        <w:tabs>
          <w:tab w:val="num" w:pos="709"/>
        </w:tabs>
        <w:ind w:left="709" w:hanging="426"/>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08956C8"/>
    <w:multiLevelType w:val="hybridMultilevel"/>
    <w:tmpl w:val="16A8881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1">
    <w:nsid w:val="54033AE8"/>
    <w:multiLevelType w:val="hybridMultilevel"/>
    <w:tmpl w:val="5E845C26"/>
    <w:lvl w:ilvl="0" w:tplc="17906E70">
      <w:start w:val="2"/>
      <w:numFmt w:val="bullet"/>
      <w:lvlText w:val="-"/>
      <w:lvlJc w:val="left"/>
      <w:pPr>
        <w:ind w:left="-72" w:hanging="360"/>
      </w:pPr>
      <w:rPr>
        <w:rFonts w:ascii="Times New Roman" w:eastAsia="Times New Roman" w:hAnsi="Times New Roman" w:cs="Times New Roman" w:hint="default"/>
      </w:rPr>
    </w:lvl>
    <w:lvl w:ilvl="1" w:tplc="04090003" w:tentative="1">
      <w:start w:val="1"/>
      <w:numFmt w:val="bullet"/>
      <w:lvlText w:val="o"/>
      <w:lvlJc w:val="left"/>
      <w:pPr>
        <w:ind w:left="648" w:hanging="360"/>
      </w:pPr>
      <w:rPr>
        <w:rFonts w:ascii="Courier New" w:hAnsi="Courier New" w:cs="Courier New" w:hint="default"/>
      </w:rPr>
    </w:lvl>
    <w:lvl w:ilvl="2" w:tplc="04090005" w:tentative="1">
      <w:start w:val="1"/>
      <w:numFmt w:val="bullet"/>
      <w:lvlText w:val=""/>
      <w:lvlJc w:val="left"/>
      <w:pPr>
        <w:ind w:left="1368" w:hanging="360"/>
      </w:pPr>
      <w:rPr>
        <w:rFonts w:ascii="Wingdings" w:hAnsi="Wingdings" w:hint="default"/>
      </w:rPr>
    </w:lvl>
    <w:lvl w:ilvl="3" w:tplc="04090001" w:tentative="1">
      <w:start w:val="1"/>
      <w:numFmt w:val="bullet"/>
      <w:lvlText w:val=""/>
      <w:lvlJc w:val="left"/>
      <w:pPr>
        <w:ind w:left="2088" w:hanging="360"/>
      </w:pPr>
      <w:rPr>
        <w:rFonts w:ascii="Symbol" w:hAnsi="Symbol" w:hint="default"/>
      </w:rPr>
    </w:lvl>
    <w:lvl w:ilvl="4" w:tplc="04090003" w:tentative="1">
      <w:start w:val="1"/>
      <w:numFmt w:val="bullet"/>
      <w:lvlText w:val="o"/>
      <w:lvlJc w:val="left"/>
      <w:pPr>
        <w:ind w:left="2808" w:hanging="360"/>
      </w:pPr>
      <w:rPr>
        <w:rFonts w:ascii="Courier New" w:hAnsi="Courier New" w:cs="Courier New" w:hint="default"/>
      </w:rPr>
    </w:lvl>
    <w:lvl w:ilvl="5" w:tplc="04090005" w:tentative="1">
      <w:start w:val="1"/>
      <w:numFmt w:val="bullet"/>
      <w:lvlText w:val=""/>
      <w:lvlJc w:val="left"/>
      <w:pPr>
        <w:ind w:left="3528" w:hanging="360"/>
      </w:pPr>
      <w:rPr>
        <w:rFonts w:ascii="Wingdings" w:hAnsi="Wingdings" w:hint="default"/>
      </w:rPr>
    </w:lvl>
    <w:lvl w:ilvl="6" w:tplc="04090001" w:tentative="1">
      <w:start w:val="1"/>
      <w:numFmt w:val="bullet"/>
      <w:lvlText w:val=""/>
      <w:lvlJc w:val="left"/>
      <w:pPr>
        <w:ind w:left="4248" w:hanging="360"/>
      </w:pPr>
      <w:rPr>
        <w:rFonts w:ascii="Symbol" w:hAnsi="Symbol" w:hint="default"/>
      </w:rPr>
    </w:lvl>
    <w:lvl w:ilvl="7" w:tplc="04090003" w:tentative="1">
      <w:start w:val="1"/>
      <w:numFmt w:val="bullet"/>
      <w:lvlText w:val="o"/>
      <w:lvlJc w:val="left"/>
      <w:pPr>
        <w:ind w:left="4968" w:hanging="360"/>
      </w:pPr>
      <w:rPr>
        <w:rFonts w:ascii="Courier New" w:hAnsi="Courier New" w:cs="Courier New" w:hint="default"/>
      </w:rPr>
    </w:lvl>
    <w:lvl w:ilvl="8" w:tplc="04090005" w:tentative="1">
      <w:start w:val="1"/>
      <w:numFmt w:val="bullet"/>
      <w:lvlText w:val=""/>
      <w:lvlJc w:val="left"/>
      <w:pPr>
        <w:ind w:left="5688" w:hanging="360"/>
      </w:pPr>
      <w:rPr>
        <w:rFonts w:ascii="Wingdings" w:hAnsi="Wingdings" w:hint="default"/>
      </w:rPr>
    </w:lvl>
  </w:abstractNum>
  <w:abstractNum w:abstractNumId="92">
    <w:nsid w:val="54975AD6"/>
    <w:multiLevelType w:val="hybridMultilevel"/>
    <w:tmpl w:val="AE3CDDBE"/>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557A74C2"/>
    <w:multiLevelType w:val="hybridMultilevel"/>
    <w:tmpl w:val="32EA955E"/>
    <w:lvl w:ilvl="0" w:tplc="5964EB30">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94">
    <w:nsid w:val="56914F7E"/>
    <w:multiLevelType w:val="hybridMultilevel"/>
    <w:tmpl w:val="968AD684"/>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95">
    <w:nsid w:val="5DB83230"/>
    <w:multiLevelType w:val="hybridMultilevel"/>
    <w:tmpl w:val="1D92BDCE"/>
    <w:lvl w:ilvl="0" w:tplc="08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96">
    <w:nsid w:val="5E4B40CA"/>
    <w:multiLevelType w:val="hybridMultilevel"/>
    <w:tmpl w:val="7F1A7D7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5E815524"/>
    <w:multiLevelType w:val="hybridMultilevel"/>
    <w:tmpl w:val="3236A85E"/>
    <w:lvl w:ilvl="0" w:tplc="04090017">
      <w:start w:val="1"/>
      <w:numFmt w:val="lowerLetter"/>
      <w:lvlText w:val="%1)"/>
      <w:lvlJc w:val="left"/>
      <w:pPr>
        <w:ind w:left="288" w:hanging="360"/>
      </w:pPr>
    </w:lvl>
    <w:lvl w:ilvl="1" w:tplc="04090019">
      <w:start w:val="1"/>
      <w:numFmt w:val="lowerLetter"/>
      <w:lvlText w:val="%2."/>
      <w:lvlJc w:val="left"/>
      <w:pPr>
        <w:ind w:left="1008" w:hanging="360"/>
      </w:pPr>
    </w:lvl>
    <w:lvl w:ilvl="2" w:tplc="0409001B" w:tentative="1">
      <w:start w:val="1"/>
      <w:numFmt w:val="lowerRoman"/>
      <w:lvlText w:val="%3."/>
      <w:lvlJc w:val="right"/>
      <w:pPr>
        <w:ind w:left="1728" w:hanging="180"/>
      </w:pPr>
    </w:lvl>
    <w:lvl w:ilvl="3" w:tplc="0409000F" w:tentative="1">
      <w:start w:val="1"/>
      <w:numFmt w:val="decimal"/>
      <w:lvlText w:val="%4."/>
      <w:lvlJc w:val="left"/>
      <w:pPr>
        <w:ind w:left="2448" w:hanging="360"/>
      </w:pPr>
    </w:lvl>
    <w:lvl w:ilvl="4" w:tplc="04090019" w:tentative="1">
      <w:start w:val="1"/>
      <w:numFmt w:val="lowerLetter"/>
      <w:lvlText w:val="%5."/>
      <w:lvlJc w:val="left"/>
      <w:pPr>
        <w:ind w:left="3168" w:hanging="360"/>
      </w:pPr>
    </w:lvl>
    <w:lvl w:ilvl="5" w:tplc="0409001B" w:tentative="1">
      <w:start w:val="1"/>
      <w:numFmt w:val="lowerRoman"/>
      <w:lvlText w:val="%6."/>
      <w:lvlJc w:val="right"/>
      <w:pPr>
        <w:ind w:left="3888" w:hanging="180"/>
      </w:pPr>
    </w:lvl>
    <w:lvl w:ilvl="6" w:tplc="0409000F" w:tentative="1">
      <w:start w:val="1"/>
      <w:numFmt w:val="decimal"/>
      <w:lvlText w:val="%7."/>
      <w:lvlJc w:val="left"/>
      <w:pPr>
        <w:ind w:left="4608" w:hanging="360"/>
      </w:pPr>
    </w:lvl>
    <w:lvl w:ilvl="7" w:tplc="04090019" w:tentative="1">
      <w:start w:val="1"/>
      <w:numFmt w:val="lowerLetter"/>
      <w:lvlText w:val="%8."/>
      <w:lvlJc w:val="left"/>
      <w:pPr>
        <w:ind w:left="5328" w:hanging="360"/>
      </w:pPr>
    </w:lvl>
    <w:lvl w:ilvl="8" w:tplc="0409001B" w:tentative="1">
      <w:start w:val="1"/>
      <w:numFmt w:val="lowerRoman"/>
      <w:lvlText w:val="%9."/>
      <w:lvlJc w:val="right"/>
      <w:pPr>
        <w:ind w:left="6048" w:hanging="180"/>
      </w:pPr>
    </w:lvl>
  </w:abstractNum>
  <w:abstractNum w:abstractNumId="98">
    <w:nsid w:val="5F1A2E87"/>
    <w:multiLevelType w:val="hybridMultilevel"/>
    <w:tmpl w:val="68561A88"/>
    <w:lvl w:ilvl="0" w:tplc="CE4278FA">
      <w:start w:val="1"/>
      <w:numFmt w:val="lowerRoman"/>
      <w:lvlText w:val="%1."/>
      <w:lvlJc w:val="left"/>
      <w:pPr>
        <w:tabs>
          <w:tab w:val="num" w:pos="1440"/>
        </w:tabs>
        <w:ind w:left="144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99">
    <w:nsid w:val="5F1F6638"/>
    <w:multiLevelType w:val="hybridMultilevel"/>
    <w:tmpl w:val="7B865544"/>
    <w:lvl w:ilvl="0" w:tplc="04090017">
      <w:start w:val="1"/>
      <w:numFmt w:val="lowerLetter"/>
      <w:lvlText w:val="%1)"/>
      <w:lvlJc w:val="left"/>
      <w:pPr>
        <w:ind w:left="288" w:hanging="360"/>
      </w:pPr>
    </w:lvl>
    <w:lvl w:ilvl="1" w:tplc="04090017">
      <w:start w:val="1"/>
      <w:numFmt w:val="lowerLetter"/>
      <w:lvlText w:val="%2)"/>
      <w:lvlJc w:val="left"/>
      <w:pPr>
        <w:ind w:left="1008" w:hanging="360"/>
      </w:pPr>
    </w:lvl>
    <w:lvl w:ilvl="2" w:tplc="0409001B" w:tentative="1">
      <w:start w:val="1"/>
      <w:numFmt w:val="lowerRoman"/>
      <w:lvlText w:val="%3."/>
      <w:lvlJc w:val="right"/>
      <w:pPr>
        <w:ind w:left="1728" w:hanging="180"/>
      </w:pPr>
    </w:lvl>
    <w:lvl w:ilvl="3" w:tplc="0409000F" w:tentative="1">
      <w:start w:val="1"/>
      <w:numFmt w:val="decimal"/>
      <w:lvlText w:val="%4."/>
      <w:lvlJc w:val="left"/>
      <w:pPr>
        <w:ind w:left="2448" w:hanging="360"/>
      </w:pPr>
    </w:lvl>
    <w:lvl w:ilvl="4" w:tplc="04090019" w:tentative="1">
      <w:start w:val="1"/>
      <w:numFmt w:val="lowerLetter"/>
      <w:lvlText w:val="%5."/>
      <w:lvlJc w:val="left"/>
      <w:pPr>
        <w:ind w:left="3168" w:hanging="360"/>
      </w:pPr>
    </w:lvl>
    <w:lvl w:ilvl="5" w:tplc="0409001B" w:tentative="1">
      <w:start w:val="1"/>
      <w:numFmt w:val="lowerRoman"/>
      <w:lvlText w:val="%6."/>
      <w:lvlJc w:val="right"/>
      <w:pPr>
        <w:ind w:left="3888" w:hanging="180"/>
      </w:pPr>
    </w:lvl>
    <w:lvl w:ilvl="6" w:tplc="0409000F" w:tentative="1">
      <w:start w:val="1"/>
      <w:numFmt w:val="decimal"/>
      <w:lvlText w:val="%7."/>
      <w:lvlJc w:val="left"/>
      <w:pPr>
        <w:ind w:left="4608" w:hanging="360"/>
      </w:pPr>
    </w:lvl>
    <w:lvl w:ilvl="7" w:tplc="04090019" w:tentative="1">
      <w:start w:val="1"/>
      <w:numFmt w:val="lowerLetter"/>
      <w:lvlText w:val="%8."/>
      <w:lvlJc w:val="left"/>
      <w:pPr>
        <w:ind w:left="5328" w:hanging="360"/>
      </w:pPr>
    </w:lvl>
    <w:lvl w:ilvl="8" w:tplc="0409001B" w:tentative="1">
      <w:start w:val="1"/>
      <w:numFmt w:val="lowerRoman"/>
      <w:lvlText w:val="%9."/>
      <w:lvlJc w:val="right"/>
      <w:pPr>
        <w:ind w:left="6048" w:hanging="180"/>
      </w:pPr>
    </w:lvl>
  </w:abstractNum>
  <w:abstractNum w:abstractNumId="100">
    <w:nsid w:val="60B54E5A"/>
    <w:multiLevelType w:val="hybridMultilevel"/>
    <w:tmpl w:val="2D0A421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1">
    <w:nsid w:val="62C15984"/>
    <w:multiLevelType w:val="hybridMultilevel"/>
    <w:tmpl w:val="ECA89050"/>
    <w:lvl w:ilvl="0" w:tplc="08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102">
    <w:nsid w:val="65801B5C"/>
    <w:multiLevelType w:val="hybridMultilevel"/>
    <w:tmpl w:val="8FCCEF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65E72238"/>
    <w:multiLevelType w:val="hybridMultilevel"/>
    <w:tmpl w:val="CC3219D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4">
    <w:nsid w:val="65E838B5"/>
    <w:multiLevelType w:val="hybridMultilevel"/>
    <w:tmpl w:val="5944F098"/>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67AC777A"/>
    <w:multiLevelType w:val="hybridMultilevel"/>
    <w:tmpl w:val="84CC25BA"/>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68344DD9"/>
    <w:multiLevelType w:val="hybridMultilevel"/>
    <w:tmpl w:val="ACAA857E"/>
    <w:lvl w:ilvl="0" w:tplc="BCA0C5E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7">
    <w:nsid w:val="68A2552E"/>
    <w:multiLevelType w:val="hybridMultilevel"/>
    <w:tmpl w:val="BFC44ADA"/>
    <w:lvl w:ilvl="0" w:tplc="B7D890E8">
      <w:start w:val="1"/>
      <w:numFmt w:val="lowerLetter"/>
      <w:lvlText w:val="%1)"/>
      <w:lvlJc w:val="left"/>
      <w:pPr>
        <w:tabs>
          <w:tab w:val="num" w:pos="1212"/>
        </w:tabs>
        <w:ind w:left="1212" w:hanging="360"/>
      </w:pPr>
      <w:rPr>
        <w:rFonts w:cs="Times New Roman" w:hint="default"/>
      </w:rPr>
    </w:lvl>
    <w:lvl w:ilvl="1" w:tplc="85580308">
      <w:start w:val="1"/>
      <w:numFmt w:val="lowerLetter"/>
      <w:lvlText w:val="(%2)"/>
      <w:lvlJc w:val="left"/>
      <w:pPr>
        <w:tabs>
          <w:tab w:val="num" w:pos="1896"/>
        </w:tabs>
        <w:ind w:left="1896" w:hanging="390"/>
      </w:pPr>
      <w:rPr>
        <w:rFonts w:cs="Times New Roman" w:hint="default"/>
      </w:rPr>
    </w:lvl>
    <w:lvl w:ilvl="2" w:tplc="0C0A001B" w:tentative="1">
      <w:start w:val="1"/>
      <w:numFmt w:val="lowerRoman"/>
      <w:lvlText w:val="%3."/>
      <w:lvlJc w:val="right"/>
      <w:pPr>
        <w:tabs>
          <w:tab w:val="num" w:pos="2586"/>
        </w:tabs>
        <w:ind w:left="2586" w:hanging="180"/>
      </w:pPr>
      <w:rPr>
        <w:rFonts w:cs="Times New Roman"/>
      </w:rPr>
    </w:lvl>
    <w:lvl w:ilvl="3" w:tplc="0C0A000F" w:tentative="1">
      <w:start w:val="1"/>
      <w:numFmt w:val="decimal"/>
      <w:lvlText w:val="%4."/>
      <w:lvlJc w:val="left"/>
      <w:pPr>
        <w:tabs>
          <w:tab w:val="num" w:pos="3306"/>
        </w:tabs>
        <w:ind w:left="3306" w:hanging="360"/>
      </w:pPr>
      <w:rPr>
        <w:rFonts w:cs="Times New Roman"/>
      </w:rPr>
    </w:lvl>
    <w:lvl w:ilvl="4" w:tplc="0C0A0019" w:tentative="1">
      <w:start w:val="1"/>
      <w:numFmt w:val="lowerLetter"/>
      <w:lvlText w:val="%5."/>
      <w:lvlJc w:val="left"/>
      <w:pPr>
        <w:tabs>
          <w:tab w:val="num" w:pos="4026"/>
        </w:tabs>
        <w:ind w:left="4026" w:hanging="360"/>
      </w:pPr>
      <w:rPr>
        <w:rFonts w:cs="Times New Roman"/>
      </w:rPr>
    </w:lvl>
    <w:lvl w:ilvl="5" w:tplc="0C0A001B" w:tentative="1">
      <w:start w:val="1"/>
      <w:numFmt w:val="lowerRoman"/>
      <w:lvlText w:val="%6."/>
      <w:lvlJc w:val="right"/>
      <w:pPr>
        <w:tabs>
          <w:tab w:val="num" w:pos="4746"/>
        </w:tabs>
        <w:ind w:left="4746" w:hanging="180"/>
      </w:pPr>
      <w:rPr>
        <w:rFonts w:cs="Times New Roman"/>
      </w:rPr>
    </w:lvl>
    <w:lvl w:ilvl="6" w:tplc="0C0A000F" w:tentative="1">
      <w:start w:val="1"/>
      <w:numFmt w:val="decimal"/>
      <w:lvlText w:val="%7."/>
      <w:lvlJc w:val="left"/>
      <w:pPr>
        <w:tabs>
          <w:tab w:val="num" w:pos="5466"/>
        </w:tabs>
        <w:ind w:left="5466" w:hanging="360"/>
      </w:pPr>
      <w:rPr>
        <w:rFonts w:cs="Times New Roman"/>
      </w:rPr>
    </w:lvl>
    <w:lvl w:ilvl="7" w:tplc="0C0A0019" w:tentative="1">
      <w:start w:val="1"/>
      <w:numFmt w:val="lowerLetter"/>
      <w:lvlText w:val="%8."/>
      <w:lvlJc w:val="left"/>
      <w:pPr>
        <w:tabs>
          <w:tab w:val="num" w:pos="6186"/>
        </w:tabs>
        <w:ind w:left="6186" w:hanging="360"/>
      </w:pPr>
      <w:rPr>
        <w:rFonts w:cs="Times New Roman"/>
      </w:rPr>
    </w:lvl>
    <w:lvl w:ilvl="8" w:tplc="0C0A001B" w:tentative="1">
      <w:start w:val="1"/>
      <w:numFmt w:val="lowerRoman"/>
      <w:lvlText w:val="%9."/>
      <w:lvlJc w:val="right"/>
      <w:pPr>
        <w:tabs>
          <w:tab w:val="num" w:pos="6906"/>
        </w:tabs>
        <w:ind w:left="6906" w:hanging="180"/>
      </w:pPr>
      <w:rPr>
        <w:rFonts w:cs="Times New Roman"/>
      </w:rPr>
    </w:lvl>
  </w:abstractNum>
  <w:abstractNum w:abstractNumId="108">
    <w:nsid w:val="68E14BAD"/>
    <w:multiLevelType w:val="hybridMultilevel"/>
    <w:tmpl w:val="EC28664A"/>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695D6276"/>
    <w:multiLevelType w:val="hybridMultilevel"/>
    <w:tmpl w:val="07A829CE"/>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10">
    <w:nsid w:val="69AA5B6A"/>
    <w:multiLevelType w:val="hybridMultilevel"/>
    <w:tmpl w:val="5DBC5686"/>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5964EB30">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6A120713"/>
    <w:multiLevelType w:val="hybridMultilevel"/>
    <w:tmpl w:val="03701B9E"/>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12">
    <w:nsid w:val="6BF6147C"/>
    <w:multiLevelType w:val="hybridMultilevel"/>
    <w:tmpl w:val="18B06418"/>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nsid w:val="6C4B4950"/>
    <w:multiLevelType w:val="hybridMultilevel"/>
    <w:tmpl w:val="8946B580"/>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6CF94929"/>
    <w:multiLevelType w:val="hybridMultilevel"/>
    <w:tmpl w:val="D3A01AB2"/>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15">
    <w:nsid w:val="6D6D2F23"/>
    <w:multiLevelType w:val="hybridMultilevel"/>
    <w:tmpl w:val="53704B60"/>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F0128684">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nsid w:val="70901A42"/>
    <w:multiLevelType w:val="hybridMultilevel"/>
    <w:tmpl w:val="4E8EF8B0"/>
    <w:lvl w:ilvl="0" w:tplc="00AE4A6A">
      <w:start w:val="1"/>
      <w:numFmt w:val="decimal"/>
      <w:lvlText w:val="%1"/>
      <w:lvlJc w:val="left"/>
      <w:pPr>
        <w:ind w:left="720" w:hanging="360"/>
      </w:pPr>
      <w:rPr>
        <w:rFonts w:hint="default"/>
        <w:lang w:val="es-ES_tradnl"/>
      </w:rPr>
    </w:lvl>
    <w:lvl w:ilvl="1" w:tplc="A5CE61D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70B10B18"/>
    <w:multiLevelType w:val="hybridMultilevel"/>
    <w:tmpl w:val="A1E6A4D2"/>
    <w:lvl w:ilvl="0" w:tplc="5964EB30">
      <w:start w:val="1"/>
      <w:numFmt w:val="bullet"/>
      <w:lvlText w:val=""/>
      <w:lvlJc w:val="left"/>
      <w:pPr>
        <w:ind w:left="642" w:hanging="360"/>
      </w:pPr>
      <w:rPr>
        <w:rFonts w:ascii="Symbol" w:hAnsi="Symbol" w:hint="default"/>
      </w:rPr>
    </w:lvl>
    <w:lvl w:ilvl="1" w:tplc="04090003" w:tentative="1">
      <w:start w:val="1"/>
      <w:numFmt w:val="bullet"/>
      <w:lvlText w:val="o"/>
      <w:lvlJc w:val="left"/>
      <w:pPr>
        <w:ind w:left="1362" w:hanging="360"/>
      </w:pPr>
      <w:rPr>
        <w:rFonts w:ascii="Courier New" w:hAnsi="Courier New" w:cs="Courier New" w:hint="default"/>
      </w:rPr>
    </w:lvl>
    <w:lvl w:ilvl="2" w:tplc="04090005" w:tentative="1">
      <w:start w:val="1"/>
      <w:numFmt w:val="bullet"/>
      <w:lvlText w:val=""/>
      <w:lvlJc w:val="left"/>
      <w:pPr>
        <w:ind w:left="2082" w:hanging="360"/>
      </w:pPr>
      <w:rPr>
        <w:rFonts w:ascii="Wingdings" w:hAnsi="Wingdings" w:hint="default"/>
      </w:rPr>
    </w:lvl>
    <w:lvl w:ilvl="3" w:tplc="04090001" w:tentative="1">
      <w:start w:val="1"/>
      <w:numFmt w:val="bullet"/>
      <w:lvlText w:val=""/>
      <w:lvlJc w:val="left"/>
      <w:pPr>
        <w:ind w:left="2802" w:hanging="360"/>
      </w:pPr>
      <w:rPr>
        <w:rFonts w:ascii="Symbol" w:hAnsi="Symbol" w:hint="default"/>
      </w:rPr>
    </w:lvl>
    <w:lvl w:ilvl="4" w:tplc="04090003" w:tentative="1">
      <w:start w:val="1"/>
      <w:numFmt w:val="bullet"/>
      <w:lvlText w:val="o"/>
      <w:lvlJc w:val="left"/>
      <w:pPr>
        <w:ind w:left="3522" w:hanging="360"/>
      </w:pPr>
      <w:rPr>
        <w:rFonts w:ascii="Courier New" w:hAnsi="Courier New" w:cs="Courier New" w:hint="default"/>
      </w:rPr>
    </w:lvl>
    <w:lvl w:ilvl="5" w:tplc="04090005" w:tentative="1">
      <w:start w:val="1"/>
      <w:numFmt w:val="bullet"/>
      <w:lvlText w:val=""/>
      <w:lvlJc w:val="left"/>
      <w:pPr>
        <w:ind w:left="4242" w:hanging="360"/>
      </w:pPr>
      <w:rPr>
        <w:rFonts w:ascii="Wingdings" w:hAnsi="Wingdings" w:hint="default"/>
      </w:rPr>
    </w:lvl>
    <w:lvl w:ilvl="6" w:tplc="04090001" w:tentative="1">
      <w:start w:val="1"/>
      <w:numFmt w:val="bullet"/>
      <w:lvlText w:val=""/>
      <w:lvlJc w:val="left"/>
      <w:pPr>
        <w:ind w:left="4962" w:hanging="360"/>
      </w:pPr>
      <w:rPr>
        <w:rFonts w:ascii="Symbol" w:hAnsi="Symbol" w:hint="default"/>
      </w:rPr>
    </w:lvl>
    <w:lvl w:ilvl="7" w:tplc="04090003" w:tentative="1">
      <w:start w:val="1"/>
      <w:numFmt w:val="bullet"/>
      <w:lvlText w:val="o"/>
      <w:lvlJc w:val="left"/>
      <w:pPr>
        <w:ind w:left="5682" w:hanging="360"/>
      </w:pPr>
      <w:rPr>
        <w:rFonts w:ascii="Courier New" w:hAnsi="Courier New" w:cs="Courier New" w:hint="default"/>
      </w:rPr>
    </w:lvl>
    <w:lvl w:ilvl="8" w:tplc="04090005" w:tentative="1">
      <w:start w:val="1"/>
      <w:numFmt w:val="bullet"/>
      <w:lvlText w:val=""/>
      <w:lvlJc w:val="left"/>
      <w:pPr>
        <w:ind w:left="6402" w:hanging="360"/>
      </w:pPr>
      <w:rPr>
        <w:rFonts w:ascii="Wingdings" w:hAnsi="Wingdings" w:hint="default"/>
      </w:rPr>
    </w:lvl>
  </w:abstractNum>
  <w:abstractNum w:abstractNumId="118">
    <w:nsid w:val="71F04FA6"/>
    <w:multiLevelType w:val="hybridMultilevel"/>
    <w:tmpl w:val="90EC2360"/>
    <w:lvl w:ilvl="0" w:tplc="081EC728">
      <w:start w:val="1"/>
      <w:numFmt w:val="lowerLetter"/>
      <w:lvlText w:val="%1)"/>
      <w:lvlJc w:val="left"/>
      <w:pPr>
        <w:tabs>
          <w:tab w:val="num" w:pos="709"/>
        </w:tabs>
        <w:ind w:left="709" w:hanging="426"/>
      </w:pPr>
      <w:rPr>
        <w:rFonts w:cs="Times New Roman" w:hint="default"/>
      </w:rPr>
    </w:lvl>
    <w:lvl w:ilvl="1" w:tplc="CE4278FA">
      <w:start w:val="1"/>
      <w:numFmt w:val="lowerRoman"/>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19">
    <w:nsid w:val="722120ED"/>
    <w:multiLevelType w:val="hybridMultilevel"/>
    <w:tmpl w:val="C17C2B9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751F6953"/>
    <w:multiLevelType w:val="hybridMultilevel"/>
    <w:tmpl w:val="064614EE"/>
    <w:lvl w:ilvl="0" w:tplc="080A0001">
      <w:start w:val="1"/>
      <w:numFmt w:val="upperLetter"/>
      <w:lvlText w:val="%1."/>
      <w:lvlJc w:val="left"/>
      <w:pPr>
        <w:tabs>
          <w:tab w:val="num" w:pos="720"/>
        </w:tabs>
        <w:ind w:left="720" w:hanging="432"/>
      </w:pPr>
      <w:rPr>
        <w:rFonts w:hint="default"/>
        <w:b/>
      </w:rPr>
    </w:lvl>
    <w:lvl w:ilvl="1" w:tplc="080A0003" w:tentative="1">
      <w:start w:val="1"/>
      <w:numFmt w:val="lowerLetter"/>
      <w:lvlText w:val="%2."/>
      <w:lvlJc w:val="left"/>
      <w:pPr>
        <w:tabs>
          <w:tab w:val="num" w:pos="1440"/>
        </w:tabs>
        <w:ind w:left="1440" w:hanging="360"/>
      </w:pPr>
    </w:lvl>
    <w:lvl w:ilvl="2" w:tplc="080A0005" w:tentative="1">
      <w:start w:val="1"/>
      <w:numFmt w:val="lowerRoman"/>
      <w:lvlText w:val="%3."/>
      <w:lvlJc w:val="right"/>
      <w:pPr>
        <w:tabs>
          <w:tab w:val="num" w:pos="2160"/>
        </w:tabs>
        <w:ind w:left="2160" w:hanging="180"/>
      </w:pPr>
    </w:lvl>
    <w:lvl w:ilvl="3" w:tplc="080A0001" w:tentative="1">
      <w:start w:val="1"/>
      <w:numFmt w:val="decimal"/>
      <w:lvlText w:val="%4."/>
      <w:lvlJc w:val="left"/>
      <w:pPr>
        <w:tabs>
          <w:tab w:val="num" w:pos="2880"/>
        </w:tabs>
        <w:ind w:left="2880" w:hanging="360"/>
      </w:pPr>
    </w:lvl>
    <w:lvl w:ilvl="4" w:tplc="080A0003" w:tentative="1">
      <w:start w:val="1"/>
      <w:numFmt w:val="lowerLetter"/>
      <w:lvlText w:val="%5."/>
      <w:lvlJc w:val="left"/>
      <w:pPr>
        <w:tabs>
          <w:tab w:val="num" w:pos="3600"/>
        </w:tabs>
        <w:ind w:left="3600" w:hanging="360"/>
      </w:pPr>
    </w:lvl>
    <w:lvl w:ilvl="5" w:tplc="080A0005" w:tentative="1">
      <w:start w:val="1"/>
      <w:numFmt w:val="lowerRoman"/>
      <w:lvlText w:val="%6."/>
      <w:lvlJc w:val="right"/>
      <w:pPr>
        <w:tabs>
          <w:tab w:val="num" w:pos="4320"/>
        </w:tabs>
        <w:ind w:left="4320" w:hanging="180"/>
      </w:pPr>
    </w:lvl>
    <w:lvl w:ilvl="6" w:tplc="080A0001" w:tentative="1">
      <w:start w:val="1"/>
      <w:numFmt w:val="decimal"/>
      <w:lvlText w:val="%7."/>
      <w:lvlJc w:val="left"/>
      <w:pPr>
        <w:tabs>
          <w:tab w:val="num" w:pos="5040"/>
        </w:tabs>
        <w:ind w:left="5040" w:hanging="360"/>
      </w:pPr>
    </w:lvl>
    <w:lvl w:ilvl="7" w:tplc="080A0003" w:tentative="1">
      <w:start w:val="1"/>
      <w:numFmt w:val="lowerLetter"/>
      <w:lvlText w:val="%8."/>
      <w:lvlJc w:val="left"/>
      <w:pPr>
        <w:tabs>
          <w:tab w:val="num" w:pos="5760"/>
        </w:tabs>
        <w:ind w:left="5760" w:hanging="360"/>
      </w:pPr>
    </w:lvl>
    <w:lvl w:ilvl="8" w:tplc="080A0005" w:tentative="1">
      <w:start w:val="1"/>
      <w:numFmt w:val="lowerRoman"/>
      <w:lvlText w:val="%9."/>
      <w:lvlJc w:val="right"/>
      <w:pPr>
        <w:tabs>
          <w:tab w:val="num" w:pos="6480"/>
        </w:tabs>
        <w:ind w:left="6480" w:hanging="180"/>
      </w:pPr>
    </w:lvl>
  </w:abstractNum>
  <w:abstractNum w:abstractNumId="121">
    <w:nsid w:val="754F3149"/>
    <w:multiLevelType w:val="hybridMultilevel"/>
    <w:tmpl w:val="F914F9D2"/>
    <w:lvl w:ilvl="0" w:tplc="04090017">
      <w:start w:val="1"/>
      <w:numFmt w:val="lowerLetter"/>
      <w:lvlText w:val="%1)"/>
      <w:lvlJc w:val="left"/>
      <w:pPr>
        <w:ind w:left="770" w:hanging="360"/>
      </w:p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122">
    <w:nsid w:val="76A27010"/>
    <w:multiLevelType w:val="hybridMultilevel"/>
    <w:tmpl w:val="CA0815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78EF3CBF"/>
    <w:multiLevelType w:val="hybridMultilevel"/>
    <w:tmpl w:val="647442B6"/>
    <w:lvl w:ilvl="0" w:tplc="5D144D54">
      <w:start w:val="16"/>
      <w:numFmt w:val="lowerLetter"/>
      <w:lvlText w:val="%1)"/>
      <w:lvlJc w:val="left"/>
      <w:pPr>
        <w:tabs>
          <w:tab w:val="num" w:pos="709"/>
        </w:tabs>
        <w:ind w:left="709" w:hanging="426"/>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nsid w:val="7B246B1B"/>
    <w:multiLevelType w:val="hybridMultilevel"/>
    <w:tmpl w:val="6A70A164"/>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25">
    <w:nsid w:val="7B7347CA"/>
    <w:multiLevelType w:val="hybridMultilevel"/>
    <w:tmpl w:val="91BC8486"/>
    <w:lvl w:ilvl="0" w:tplc="BCA0C5E6">
      <w:start w:val="1"/>
      <w:numFmt w:val="decimal"/>
      <w:lvlText w:val="%1"/>
      <w:lvlJc w:val="left"/>
      <w:pPr>
        <w:ind w:left="720" w:hanging="360"/>
      </w:pPr>
      <w:rPr>
        <w:rFonts w:hint="default"/>
      </w:rPr>
    </w:lvl>
    <w:lvl w:ilvl="1" w:tplc="7A0C7D5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7D3F288A"/>
    <w:multiLevelType w:val="hybridMultilevel"/>
    <w:tmpl w:val="CAA0ED0E"/>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nsid w:val="7E4747D3"/>
    <w:multiLevelType w:val="hybridMultilevel"/>
    <w:tmpl w:val="4B3CA224"/>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num w:numId="1">
    <w:abstractNumId w:val="48"/>
  </w:num>
  <w:num w:numId="2">
    <w:abstractNumId w:val="35"/>
  </w:num>
  <w:num w:numId="3">
    <w:abstractNumId w:val="70"/>
  </w:num>
  <w:num w:numId="4">
    <w:abstractNumId w:val="101"/>
  </w:num>
  <w:num w:numId="5">
    <w:abstractNumId w:val="100"/>
  </w:num>
  <w:num w:numId="6">
    <w:abstractNumId w:val="17"/>
  </w:num>
  <w:num w:numId="7">
    <w:abstractNumId w:val="90"/>
  </w:num>
  <w:num w:numId="8">
    <w:abstractNumId w:val="86"/>
  </w:num>
  <w:num w:numId="9">
    <w:abstractNumId w:val="1"/>
  </w:num>
  <w:num w:numId="10">
    <w:abstractNumId w:val="83"/>
  </w:num>
  <w:num w:numId="11">
    <w:abstractNumId w:val="19"/>
  </w:num>
  <w:num w:numId="12">
    <w:abstractNumId w:val="54"/>
  </w:num>
  <w:num w:numId="13">
    <w:abstractNumId w:val="43"/>
  </w:num>
  <w:num w:numId="14">
    <w:abstractNumId w:val="88"/>
  </w:num>
  <w:num w:numId="15">
    <w:abstractNumId w:val="103"/>
  </w:num>
  <w:num w:numId="16">
    <w:abstractNumId w:val="95"/>
  </w:num>
  <w:num w:numId="17">
    <w:abstractNumId w:val="34"/>
  </w:num>
  <w:num w:numId="18">
    <w:abstractNumId w:val="64"/>
  </w:num>
  <w:num w:numId="19">
    <w:abstractNumId w:val="9"/>
  </w:num>
  <w:num w:numId="20">
    <w:abstractNumId w:val="82"/>
  </w:num>
  <w:num w:numId="21">
    <w:abstractNumId w:val="80"/>
  </w:num>
  <w:num w:numId="22">
    <w:abstractNumId w:val="3"/>
  </w:num>
  <w:num w:numId="23">
    <w:abstractNumId w:val="45"/>
  </w:num>
  <w:num w:numId="24">
    <w:abstractNumId w:val="94"/>
  </w:num>
  <w:num w:numId="25">
    <w:abstractNumId w:val="52"/>
  </w:num>
  <w:num w:numId="26">
    <w:abstractNumId w:val="63"/>
  </w:num>
  <w:num w:numId="27">
    <w:abstractNumId w:val="7"/>
  </w:num>
  <w:num w:numId="28">
    <w:abstractNumId w:val="15"/>
  </w:num>
  <w:num w:numId="29">
    <w:abstractNumId w:val="120"/>
  </w:num>
  <w:num w:numId="30">
    <w:abstractNumId w:val="22"/>
  </w:num>
  <w:num w:numId="31">
    <w:abstractNumId w:val="41"/>
  </w:num>
  <w:num w:numId="32">
    <w:abstractNumId w:val="39"/>
  </w:num>
  <w:num w:numId="33">
    <w:abstractNumId w:val="127"/>
  </w:num>
  <w:num w:numId="34">
    <w:abstractNumId w:val="114"/>
  </w:num>
  <w:num w:numId="35">
    <w:abstractNumId w:val="74"/>
  </w:num>
  <w:num w:numId="36">
    <w:abstractNumId w:val="42"/>
  </w:num>
  <w:num w:numId="37">
    <w:abstractNumId w:val="111"/>
  </w:num>
  <w:num w:numId="38">
    <w:abstractNumId w:val="33"/>
  </w:num>
  <w:num w:numId="39">
    <w:abstractNumId w:val="85"/>
  </w:num>
  <w:num w:numId="40">
    <w:abstractNumId w:val="124"/>
  </w:num>
  <w:num w:numId="41">
    <w:abstractNumId w:val="109"/>
  </w:num>
  <w:num w:numId="42">
    <w:abstractNumId w:val="30"/>
  </w:num>
  <w:num w:numId="43">
    <w:abstractNumId w:val="11"/>
  </w:num>
  <w:num w:numId="44">
    <w:abstractNumId w:val="24"/>
  </w:num>
  <w:num w:numId="45">
    <w:abstractNumId w:val="125"/>
  </w:num>
  <w:num w:numId="46">
    <w:abstractNumId w:val="2"/>
  </w:num>
  <w:num w:numId="47">
    <w:abstractNumId w:val="49"/>
  </w:num>
  <w:num w:numId="48">
    <w:abstractNumId w:val="16"/>
  </w:num>
  <w:num w:numId="49">
    <w:abstractNumId w:val="10"/>
  </w:num>
  <w:num w:numId="50">
    <w:abstractNumId w:val="23"/>
  </w:num>
  <w:num w:numId="51">
    <w:abstractNumId w:val="122"/>
  </w:num>
  <w:num w:numId="52">
    <w:abstractNumId w:val="79"/>
  </w:num>
  <w:num w:numId="53">
    <w:abstractNumId w:val="96"/>
  </w:num>
  <w:num w:numId="54">
    <w:abstractNumId w:val="102"/>
  </w:num>
  <w:num w:numId="55">
    <w:abstractNumId w:val="84"/>
  </w:num>
  <w:num w:numId="56">
    <w:abstractNumId w:val="72"/>
  </w:num>
  <w:num w:numId="57">
    <w:abstractNumId w:val="73"/>
  </w:num>
  <w:num w:numId="58">
    <w:abstractNumId w:val="116"/>
  </w:num>
  <w:num w:numId="59">
    <w:abstractNumId w:val="107"/>
  </w:num>
  <w:num w:numId="60">
    <w:abstractNumId w:val="68"/>
  </w:num>
  <w:num w:numId="61">
    <w:abstractNumId w:val="14"/>
  </w:num>
  <w:num w:numId="62">
    <w:abstractNumId w:val="118"/>
  </w:num>
  <w:num w:numId="63">
    <w:abstractNumId w:val="76"/>
  </w:num>
  <w:num w:numId="64">
    <w:abstractNumId w:val="4"/>
  </w:num>
  <w:num w:numId="65">
    <w:abstractNumId w:val="67"/>
  </w:num>
  <w:num w:numId="66">
    <w:abstractNumId w:val="98"/>
  </w:num>
  <w:num w:numId="67">
    <w:abstractNumId w:val="6"/>
  </w:num>
  <w:num w:numId="68">
    <w:abstractNumId w:val="36"/>
  </w:num>
  <w:num w:numId="69">
    <w:abstractNumId w:val="38"/>
  </w:num>
  <w:num w:numId="70">
    <w:abstractNumId w:val="89"/>
  </w:num>
  <w:num w:numId="71">
    <w:abstractNumId w:val="61"/>
  </w:num>
  <w:num w:numId="72">
    <w:abstractNumId w:val="123"/>
  </w:num>
  <w:num w:numId="73">
    <w:abstractNumId w:val="57"/>
  </w:num>
  <w:num w:numId="74">
    <w:abstractNumId w:val="78"/>
  </w:num>
  <w:num w:numId="75">
    <w:abstractNumId w:val="60"/>
  </w:num>
  <w:num w:numId="76">
    <w:abstractNumId w:val="31"/>
  </w:num>
  <w:num w:numId="77">
    <w:abstractNumId w:val="71"/>
  </w:num>
  <w:num w:numId="78">
    <w:abstractNumId w:val="56"/>
  </w:num>
  <w:num w:numId="79">
    <w:abstractNumId w:val="58"/>
  </w:num>
  <w:num w:numId="80">
    <w:abstractNumId w:val="26"/>
  </w:num>
  <w:num w:numId="81">
    <w:abstractNumId w:val="18"/>
  </w:num>
  <w:num w:numId="82">
    <w:abstractNumId w:val="40"/>
  </w:num>
  <w:num w:numId="83">
    <w:abstractNumId w:val="50"/>
  </w:num>
  <w:num w:numId="84">
    <w:abstractNumId w:val="27"/>
  </w:num>
  <w:num w:numId="85">
    <w:abstractNumId w:val="126"/>
  </w:num>
  <w:num w:numId="86">
    <w:abstractNumId w:val="65"/>
  </w:num>
  <w:num w:numId="87">
    <w:abstractNumId w:val="8"/>
  </w:num>
  <w:num w:numId="88">
    <w:abstractNumId w:val="104"/>
  </w:num>
  <w:num w:numId="89">
    <w:abstractNumId w:val="112"/>
  </w:num>
  <w:num w:numId="90">
    <w:abstractNumId w:val="121"/>
  </w:num>
  <w:num w:numId="91">
    <w:abstractNumId w:val="25"/>
  </w:num>
  <w:num w:numId="92">
    <w:abstractNumId w:val="20"/>
  </w:num>
  <w:num w:numId="93">
    <w:abstractNumId w:val="0"/>
  </w:num>
  <w:num w:numId="94">
    <w:abstractNumId w:val="29"/>
  </w:num>
  <w:num w:numId="95">
    <w:abstractNumId w:val="113"/>
  </w:num>
  <w:num w:numId="96">
    <w:abstractNumId w:val="110"/>
  </w:num>
  <w:num w:numId="97">
    <w:abstractNumId w:val="66"/>
  </w:num>
  <w:num w:numId="98">
    <w:abstractNumId w:val="55"/>
  </w:num>
  <w:num w:numId="99">
    <w:abstractNumId w:val="93"/>
  </w:num>
  <w:num w:numId="100">
    <w:abstractNumId w:val="69"/>
  </w:num>
  <w:num w:numId="101">
    <w:abstractNumId w:val="87"/>
  </w:num>
  <w:num w:numId="102">
    <w:abstractNumId w:val="44"/>
  </w:num>
  <w:num w:numId="103">
    <w:abstractNumId w:val="81"/>
  </w:num>
  <w:num w:numId="104">
    <w:abstractNumId w:val="108"/>
  </w:num>
  <w:num w:numId="105">
    <w:abstractNumId w:val="5"/>
  </w:num>
  <w:num w:numId="106">
    <w:abstractNumId w:val="12"/>
  </w:num>
  <w:num w:numId="107">
    <w:abstractNumId w:val="28"/>
  </w:num>
  <w:num w:numId="108">
    <w:abstractNumId w:val="53"/>
  </w:num>
  <w:num w:numId="109">
    <w:abstractNumId w:val="115"/>
  </w:num>
  <w:num w:numId="110">
    <w:abstractNumId w:val="92"/>
  </w:num>
  <w:num w:numId="111">
    <w:abstractNumId w:val="62"/>
  </w:num>
  <w:num w:numId="112">
    <w:abstractNumId w:val="75"/>
  </w:num>
  <w:num w:numId="113">
    <w:abstractNumId w:val="37"/>
  </w:num>
  <w:num w:numId="114">
    <w:abstractNumId w:val="46"/>
  </w:num>
  <w:num w:numId="115">
    <w:abstractNumId w:val="119"/>
  </w:num>
  <w:num w:numId="116">
    <w:abstractNumId w:val="77"/>
  </w:num>
  <w:num w:numId="117">
    <w:abstractNumId w:val="47"/>
  </w:num>
  <w:num w:numId="118">
    <w:abstractNumId w:val="59"/>
  </w:num>
  <w:num w:numId="119">
    <w:abstractNumId w:val="97"/>
  </w:num>
  <w:num w:numId="120">
    <w:abstractNumId w:val="99"/>
  </w:num>
  <w:num w:numId="121">
    <w:abstractNumId w:val="117"/>
  </w:num>
  <w:num w:numId="122">
    <w:abstractNumId w:val="91"/>
  </w:num>
  <w:num w:numId="123">
    <w:abstractNumId w:val="51"/>
  </w:num>
  <w:num w:numId="124">
    <w:abstractNumId w:val="13"/>
  </w:num>
  <w:num w:numId="125">
    <w:abstractNumId w:val="21"/>
  </w:num>
  <w:num w:numId="126">
    <w:abstractNumId w:val="106"/>
  </w:num>
  <w:num w:numId="127">
    <w:abstractNumId w:val="105"/>
  </w:num>
  <w:num w:numId="128">
    <w:abstractNumId w:val="32"/>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C1C"/>
    <w:rsid w:val="00000E22"/>
    <w:rsid w:val="00021A0A"/>
    <w:rsid w:val="000249BC"/>
    <w:rsid w:val="00031F6B"/>
    <w:rsid w:val="000444F0"/>
    <w:rsid w:val="00051217"/>
    <w:rsid w:val="00055D5E"/>
    <w:rsid w:val="00066B35"/>
    <w:rsid w:val="00070DE8"/>
    <w:rsid w:val="00071554"/>
    <w:rsid w:val="0007182B"/>
    <w:rsid w:val="000864F3"/>
    <w:rsid w:val="000912A7"/>
    <w:rsid w:val="00092F6E"/>
    <w:rsid w:val="00097AA3"/>
    <w:rsid w:val="000A4B56"/>
    <w:rsid w:val="000B0196"/>
    <w:rsid w:val="000B1CE0"/>
    <w:rsid w:val="000E0655"/>
    <w:rsid w:val="000E27D2"/>
    <w:rsid w:val="000E75C5"/>
    <w:rsid w:val="000F0E72"/>
    <w:rsid w:val="0010454B"/>
    <w:rsid w:val="0010500F"/>
    <w:rsid w:val="0010663C"/>
    <w:rsid w:val="001101D3"/>
    <w:rsid w:val="00111ED5"/>
    <w:rsid w:val="00116508"/>
    <w:rsid w:val="00127D76"/>
    <w:rsid w:val="00136629"/>
    <w:rsid w:val="0014356A"/>
    <w:rsid w:val="00145B5A"/>
    <w:rsid w:val="001504E9"/>
    <w:rsid w:val="00154ECC"/>
    <w:rsid w:val="00156296"/>
    <w:rsid w:val="00160C58"/>
    <w:rsid w:val="001653D7"/>
    <w:rsid w:val="001665D0"/>
    <w:rsid w:val="00166606"/>
    <w:rsid w:val="00174AF1"/>
    <w:rsid w:val="00182EE3"/>
    <w:rsid w:val="001871F6"/>
    <w:rsid w:val="001A0336"/>
    <w:rsid w:val="001B1FBA"/>
    <w:rsid w:val="001C2F88"/>
    <w:rsid w:val="001C3249"/>
    <w:rsid w:val="001C79B0"/>
    <w:rsid w:val="001E2522"/>
    <w:rsid w:val="001E6566"/>
    <w:rsid w:val="00201475"/>
    <w:rsid w:val="002061B3"/>
    <w:rsid w:val="00211245"/>
    <w:rsid w:val="002129B7"/>
    <w:rsid w:val="002253E0"/>
    <w:rsid w:val="00231FEF"/>
    <w:rsid w:val="002329E5"/>
    <w:rsid w:val="002379E3"/>
    <w:rsid w:val="00251264"/>
    <w:rsid w:val="00256C00"/>
    <w:rsid w:val="00261E27"/>
    <w:rsid w:val="0026673D"/>
    <w:rsid w:val="00274847"/>
    <w:rsid w:val="00283843"/>
    <w:rsid w:val="00295A93"/>
    <w:rsid w:val="002A25E6"/>
    <w:rsid w:val="002B3AAA"/>
    <w:rsid w:val="002C0360"/>
    <w:rsid w:val="002C0DF3"/>
    <w:rsid w:val="002C0FE6"/>
    <w:rsid w:val="002C5C49"/>
    <w:rsid w:val="002D094B"/>
    <w:rsid w:val="002D0BA4"/>
    <w:rsid w:val="002D5DB5"/>
    <w:rsid w:val="002D7261"/>
    <w:rsid w:val="002E19FF"/>
    <w:rsid w:val="002E3326"/>
    <w:rsid w:val="002E33FD"/>
    <w:rsid w:val="002E3A2A"/>
    <w:rsid w:val="002E7E11"/>
    <w:rsid w:val="002F55B7"/>
    <w:rsid w:val="00303FA4"/>
    <w:rsid w:val="00306697"/>
    <w:rsid w:val="003078A5"/>
    <w:rsid w:val="003257CC"/>
    <w:rsid w:val="0034742F"/>
    <w:rsid w:val="003528E2"/>
    <w:rsid w:val="00361BF8"/>
    <w:rsid w:val="00361DEC"/>
    <w:rsid w:val="00364829"/>
    <w:rsid w:val="003663FD"/>
    <w:rsid w:val="00366E6F"/>
    <w:rsid w:val="00370577"/>
    <w:rsid w:val="00381F84"/>
    <w:rsid w:val="003B6685"/>
    <w:rsid w:val="003E7D1C"/>
    <w:rsid w:val="0040111C"/>
    <w:rsid w:val="00404652"/>
    <w:rsid w:val="00405AF5"/>
    <w:rsid w:val="00412C1C"/>
    <w:rsid w:val="00417F85"/>
    <w:rsid w:val="00433F50"/>
    <w:rsid w:val="004637D6"/>
    <w:rsid w:val="00473016"/>
    <w:rsid w:val="004762D8"/>
    <w:rsid w:val="004A65F1"/>
    <w:rsid w:val="004A6862"/>
    <w:rsid w:val="004B558F"/>
    <w:rsid w:val="004D47F8"/>
    <w:rsid w:val="004F0242"/>
    <w:rsid w:val="005014B0"/>
    <w:rsid w:val="00503841"/>
    <w:rsid w:val="005040CB"/>
    <w:rsid w:val="0050789B"/>
    <w:rsid w:val="0051063F"/>
    <w:rsid w:val="00517C66"/>
    <w:rsid w:val="00524709"/>
    <w:rsid w:val="00524853"/>
    <w:rsid w:val="00525207"/>
    <w:rsid w:val="005320D2"/>
    <w:rsid w:val="00545EA2"/>
    <w:rsid w:val="00550ACE"/>
    <w:rsid w:val="00550C17"/>
    <w:rsid w:val="00561949"/>
    <w:rsid w:val="00567AFA"/>
    <w:rsid w:val="00575C46"/>
    <w:rsid w:val="00576009"/>
    <w:rsid w:val="00584B35"/>
    <w:rsid w:val="00586E9C"/>
    <w:rsid w:val="00590926"/>
    <w:rsid w:val="00593F1A"/>
    <w:rsid w:val="00595CA2"/>
    <w:rsid w:val="005B528D"/>
    <w:rsid w:val="005C4EFB"/>
    <w:rsid w:val="005D3D05"/>
    <w:rsid w:val="005D5E1A"/>
    <w:rsid w:val="005E5CDA"/>
    <w:rsid w:val="005F07AC"/>
    <w:rsid w:val="005F0840"/>
    <w:rsid w:val="005F13E0"/>
    <w:rsid w:val="00603874"/>
    <w:rsid w:val="00624675"/>
    <w:rsid w:val="00655D95"/>
    <w:rsid w:val="006566F8"/>
    <w:rsid w:val="00660680"/>
    <w:rsid w:val="00664591"/>
    <w:rsid w:val="006700E1"/>
    <w:rsid w:val="0067585F"/>
    <w:rsid w:val="00677A21"/>
    <w:rsid w:val="00684DEA"/>
    <w:rsid w:val="00685576"/>
    <w:rsid w:val="00693DA8"/>
    <w:rsid w:val="00696592"/>
    <w:rsid w:val="00696DC3"/>
    <w:rsid w:val="006A110B"/>
    <w:rsid w:val="006B38C9"/>
    <w:rsid w:val="006B58BF"/>
    <w:rsid w:val="006C2B40"/>
    <w:rsid w:val="006C38AF"/>
    <w:rsid w:val="006D4DA3"/>
    <w:rsid w:val="006E1392"/>
    <w:rsid w:val="006E16F4"/>
    <w:rsid w:val="006F4BBF"/>
    <w:rsid w:val="00707DAA"/>
    <w:rsid w:val="00713D4D"/>
    <w:rsid w:val="00714677"/>
    <w:rsid w:val="00724ADD"/>
    <w:rsid w:val="00727A8C"/>
    <w:rsid w:val="007303D3"/>
    <w:rsid w:val="00732809"/>
    <w:rsid w:val="00743045"/>
    <w:rsid w:val="007608AF"/>
    <w:rsid w:val="00765CF3"/>
    <w:rsid w:val="0078062D"/>
    <w:rsid w:val="007A6C9F"/>
    <w:rsid w:val="007D5A53"/>
    <w:rsid w:val="007D6C88"/>
    <w:rsid w:val="007F04A3"/>
    <w:rsid w:val="008247FA"/>
    <w:rsid w:val="00824EC4"/>
    <w:rsid w:val="00841C0C"/>
    <w:rsid w:val="00866D5B"/>
    <w:rsid w:val="00880509"/>
    <w:rsid w:val="00883EBE"/>
    <w:rsid w:val="00892728"/>
    <w:rsid w:val="008A28E5"/>
    <w:rsid w:val="008B04F0"/>
    <w:rsid w:val="008E471B"/>
    <w:rsid w:val="009070F6"/>
    <w:rsid w:val="00914034"/>
    <w:rsid w:val="00916DA3"/>
    <w:rsid w:val="00932991"/>
    <w:rsid w:val="0093716A"/>
    <w:rsid w:val="00937B32"/>
    <w:rsid w:val="00940821"/>
    <w:rsid w:val="009416DA"/>
    <w:rsid w:val="00943EF1"/>
    <w:rsid w:val="009477B8"/>
    <w:rsid w:val="00956251"/>
    <w:rsid w:val="00982577"/>
    <w:rsid w:val="00984FDD"/>
    <w:rsid w:val="00997033"/>
    <w:rsid w:val="009A536D"/>
    <w:rsid w:val="009B563B"/>
    <w:rsid w:val="009B567F"/>
    <w:rsid w:val="009C3201"/>
    <w:rsid w:val="009F288A"/>
    <w:rsid w:val="009F2D74"/>
    <w:rsid w:val="009F59B0"/>
    <w:rsid w:val="00A024CC"/>
    <w:rsid w:val="00A038A5"/>
    <w:rsid w:val="00A0449E"/>
    <w:rsid w:val="00A07FDF"/>
    <w:rsid w:val="00A356C7"/>
    <w:rsid w:val="00A428E0"/>
    <w:rsid w:val="00A54D16"/>
    <w:rsid w:val="00A54FF0"/>
    <w:rsid w:val="00A55508"/>
    <w:rsid w:val="00A65013"/>
    <w:rsid w:val="00A80A00"/>
    <w:rsid w:val="00A80AAA"/>
    <w:rsid w:val="00A82A98"/>
    <w:rsid w:val="00A86A69"/>
    <w:rsid w:val="00A9081B"/>
    <w:rsid w:val="00A93060"/>
    <w:rsid w:val="00AC0CE7"/>
    <w:rsid w:val="00AC6A41"/>
    <w:rsid w:val="00AD2D0B"/>
    <w:rsid w:val="00AD2FD0"/>
    <w:rsid w:val="00AD65B3"/>
    <w:rsid w:val="00AD7EE2"/>
    <w:rsid w:val="00AE7573"/>
    <w:rsid w:val="00AE77B7"/>
    <w:rsid w:val="00AF20CA"/>
    <w:rsid w:val="00B00A85"/>
    <w:rsid w:val="00B00AB5"/>
    <w:rsid w:val="00B06DF7"/>
    <w:rsid w:val="00B11684"/>
    <w:rsid w:val="00B14369"/>
    <w:rsid w:val="00B2660D"/>
    <w:rsid w:val="00B41B20"/>
    <w:rsid w:val="00B432E3"/>
    <w:rsid w:val="00B43418"/>
    <w:rsid w:val="00B45D47"/>
    <w:rsid w:val="00B70CF9"/>
    <w:rsid w:val="00B743E9"/>
    <w:rsid w:val="00B77D2F"/>
    <w:rsid w:val="00B85BC2"/>
    <w:rsid w:val="00B87717"/>
    <w:rsid w:val="00BA0D8A"/>
    <w:rsid w:val="00BA13FB"/>
    <w:rsid w:val="00BC0559"/>
    <w:rsid w:val="00BC132C"/>
    <w:rsid w:val="00BD3845"/>
    <w:rsid w:val="00BD4FC6"/>
    <w:rsid w:val="00BF4EF4"/>
    <w:rsid w:val="00C05C69"/>
    <w:rsid w:val="00C06C54"/>
    <w:rsid w:val="00C10567"/>
    <w:rsid w:val="00C10ECD"/>
    <w:rsid w:val="00C22B10"/>
    <w:rsid w:val="00C35AE7"/>
    <w:rsid w:val="00C42724"/>
    <w:rsid w:val="00C432AC"/>
    <w:rsid w:val="00C5487D"/>
    <w:rsid w:val="00C71DB6"/>
    <w:rsid w:val="00CD3C65"/>
    <w:rsid w:val="00CE3F5A"/>
    <w:rsid w:val="00CE7E3E"/>
    <w:rsid w:val="00D02422"/>
    <w:rsid w:val="00D10B8C"/>
    <w:rsid w:val="00D13635"/>
    <w:rsid w:val="00D20882"/>
    <w:rsid w:val="00D35C75"/>
    <w:rsid w:val="00D478FB"/>
    <w:rsid w:val="00D65A37"/>
    <w:rsid w:val="00D7246E"/>
    <w:rsid w:val="00D77078"/>
    <w:rsid w:val="00D800F7"/>
    <w:rsid w:val="00D870A4"/>
    <w:rsid w:val="00DA5C8F"/>
    <w:rsid w:val="00DB0112"/>
    <w:rsid w:val="00DB2342"/>
    <w:rsid w:val="00DB682C"/>
    <w:rsid w:val="00DD7A57"/>
    <w:rsid w:val="00DF1BD7"/>
    <w:rsid w:val="00DF620B"/>
    <w:rsid w:val="00E02C64"/>
    <w:rsid w:val="00E10278"/>
    <w:rsid w:val="00E129D0"/>
    <w:rsid w:val="00E374A6"/>
    <w:rsid w:val="00E517A2"/>
    <w:rsid w:val="00E54414"/>
    <w:rsid w:val="00E82E22"/>
    <w:rsid w:val="00E835E8"/>
    <w:rsid w:val="00E861B6"/>
    <w:rsid w:val="00E9608F"/>
    <w:rsid w:val="00E96507"/>
    <w:rsid w:val="00EA4020"/>
    <w:rsid w:val="00EB5CAF"/>
    <w:rsid w:val="00EC40EA"/>
    <w:rsid w:val="00ED24F6"/>
    <w:rsid w:val="00EE7F4F"/>
    <w:rsid w:val="00F04F8F"/>
    <w:rsid w:val="00F44E46"/>
    <w:rsid w:val="00F646BA"/>
    <w:rsid w:val="00F6529F"/>
    <w:rsid w:val="00F747A7"/>
    <w:rsid w:val="00F8324A"/>
    <w:rsid w:val="00F83979"/>
    <w:rsid w:val="00F902A9"/>
    <w:rsid w:val="00F90EFD"/>
    <w:rsid w:val="00F910A6"/>
    <w:rsid w:val="00F93C4E"/>
    <w:rsid w:val="00FA3B77"/>
    <w:rsid w:val="00FB2567"/>
    <w:rsid w:val="00FB5AE5"/>
    <w:rsid w:val="00FC1293"/>
    <w:rsid w:val="00FD08B1"/>
    <w:rsid w:val="00FF237B"/>
    <w:rsid w:val="00FF28C0"/>
    <w:rsid w:val="00FF3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1A0A"/>
    <w:rPr>
      <w:sz w:val="24"/>
      <w:szCs w:val="24"/>
      <w:lang w:val="es-ES" w:eastAsia="zh-CN"/>
    </w:rPr>
  </w:style>
  <w:style w:type="paragraph" w:styleId="Ttulo1">
    <w:name w:val="heading 1"/>
    <w:aliases w:val=" Car"/>
    <w:basedOn w:val="Normal"/>
    <w:next w:val="Normal"/>
    <w:link w:val="Ttulo1Car"/>
    <w:qFormat/>
    <w:rsid w:val="007D6C88"/>
    <w:pPr>
      <w:pBdr>
        <w:bottom w:val="single" w:sz="12" w:space="1" w:color="auto"/>
        <w:between w:val="single" w:sz="12" w:space="1" w:color="auto"/>
      </w:pBdr>
      <w:spacing w:before="120"/>
      <w:jc w:val="both"/>
      <w:outlineLvl w:val="0"/>
    </w:pPr>
    <w:rPr>
      <w:rFonts w:eastAsia="Times New Roman" w:cs="CG Palacio (WN)"/>
      <w:b/>
      <w:sz w:val="18"/>
      <w:lang w:eastAsia="es-ES"/>
    </w:rPr>
  </w:style>
  <w:style w:type="paragraph" w:styleId="Ttulo2">
    <w:name w:val="heading 2"/>
    <w:basedOn w:val="Normal"/>
    <w:next w:val="Normal"/>
    <w:qFormat/>
    <w:rsid w:val="007D6C88"/>
    <w:pPr>
      <w:pBdr>
        <w:top w:val="double" w:sz="6" w:space="1" w:color="auto"/>
        <w:between w:val="double" w:sz="6" w:space="1" w:color="auto"/>
      </w:pBdr>
      <w:spacing w:after="101" w:line="216" w:lineRule="atLeast"/>
      <w:jc w:val="both"/>
      <w:outlineLvl w:val="1"/>
    </w:pPr>
    <w:rPr>
      <w:rFonts w:ascii="Arial" w:eastAsia="Times New Roman" w:hAnsi="Arial" w:cs="Helv"/>
      <w:sz w:val="18"/>
      <w:szCs w:val="20"/>
      <w:lang w:val="es-ES_tradnl"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 Car Car"/>
    <w:basedOn w:val="Fuentedeprrafopredeter"/>
    <w:link w:val="Ttulo1"/>
    <w:rsid w:val="007D6C88"/>
    <w:rPr>
      <w:rFonts w:cs="CG Palacio (WN)"/>
      <w:b/>
      <w:sz w:val="18"/>
      <w:szCs w:val="24"/>
      <w:lang w:val="es-ES" w:eastAsia="es-ES" w:bidi="ar-SA"/>
    </w:rPr>
  </w:style>
  <w:style w:type="paragraph" w:styleId="Encabezado">
    <w:name w:val="header"/>
    <w:basedOn w:val="Normal"/>
    <w:rsid w:val="007D6C88"/>
    <w:pPr>
      <w:tabs>
        <w:tab w:val="center" w:pos="4252"/>
        <w:tab w:val="right" w:pos="8504"/>
      </w:tabs>
    </w:pPr>
  </w:style>
  <w:style w:type="paragraph" w:styleId="Piedepgina">
    <w:name w:val="footer"/>
    <w:basedOn w:val="Normal"/>
    <w:rsid w:val="007D6C88"/>
    <w:pPr>
      <w:tabs>
        <w:tab w:val="center" w:pos="4252"/>
        <w:tab w:val="right" w:pos="8504"/>
      </w:tabs>
    </w:pPr>
  </w:style>
  <w:style w:type="paragraph" w:customStyle="1" w:styleId="Fechas">
    <w:name w:val="Fechas"/>
    <w:basedOn w:val="Normal"/>
    <w:rsid w:val="007D6C88"/>
    <w:pPr>
      <w:pBdr>
        <w:bottom w:val="double" w:sz="6" w:space="1" w:color="auto"/>
        <w:between w:val="double" w:sz="6" w:space="1" w:color="auto"/>
      </w:pBdr>
      <w:tabs>
        <w:tab w:val="center" w:pos="4464"/>
        <w:tab w:val="right" w:pos="8582"/>
      </w:tabs>
      <w:spacing w:line="216" w:lineRule="atLeast"/>
      <w:ind w:left="288" w:right="288"/>
      <w:jc w:val="both"/>
    </w:pPr>
    <w:rPr>
      <w:rFonts w:eastAsia="Times New Roman" w:cs="CG Palacio (WN)"/>
      <w:sz w:val="18"/>
      <w:szCs w:val="20"/>
      <w:lang w:val="es-ES_tradnl" w:eastAsia="es-MX"/>
    </w:rPr>
  </w:style>
  <w:style w:type="table" w:styleId="Tablaconcuadrcula">
    <w:name w:val="Table Grid"/>
    <w:basedOn w:val="Tablanormal"/>
    <w:rsid w:val="007D6C8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
    <w:name w:val="Texto"/>
    <w:basedOn w:val="Normal"/>
    <w:link w:val="TextoCar"/>
    <w:rsid w:val="007D6C88"/>
    <w:pPr>
      <w:spacing w:after="101" w:line="216" w:lineRule="exact"/>
      <w:ind w:firstLine="288"/>
      <w:jc w:val="both"/>
    </w:pPr>
    <w:rPr>
      <w:rFonts w:ascii="Arial" w:eastAsia="Times New Roman" w:hAnsi="Arial" w:cs="Arial"/>
      <w:sz w:val="18"/>
      <w:szCs w:val="20"/>
      <w:lang w:eastAsia="es-ES"/>
    </w:rPr>
  </w:style>
  <w:style w:type="character" w:customStyle="1" w:styleId="TextoCar">
    <w:name w:val="Texto Car"/>
    <w:basedOn w:val="Fuentedeprrafopredeter"/>
    <w:link w:val="Texto"/>
    <w:rsid w:val="007D6C88"/>
    <w:rPr>
      <w:rFonts w:ascii="Arial" w:hAnsi="Arial" w:cs="Arial"/>
      <w:sz w:val="18"/>
      <w:lang w:val="es-ES" w:eastAsia="es-ES" w:bidi="ar-SA"/>
    </w:rPr>
  </w:style>
  <w:style w:type="paragraph" w:customStyle="1" w:styleId="CABEZA">
    <w:name w:val="CABEZA"/>
    <w:basedOn w:val="Normal"/>
    <w:rsid w:val="007D6C88"/>
    <w:pPr>
      <w:jc w:val="center"/>
    </w:pPr>
    <w:rPr>
      <w:rFonts w:eastAsia="Times New Roman" w:cs="Arial"/>
      <w:b/>
      <w:sz w:val="28"/>
      <w:szCs w:val="28"/>
      <w:lang w:val="es-ES_tradnl" w:eastAsia="es-MX"/>
    </w:rPr>
  </w:style>
  <w:style w:type="paragraph" w:customStyle="1" w:styleId="ANOTACION">
    <w:name w:val="ANOTACION"/>
    <w:basedOn w:val="Normal"/>
    <w:rsid w:val="007D6C88"/>
    <w:pPr>
      <w:spacing w:before="101" w:after="101" w:line="216" w:lineRule="atLeast"/>
      <w:jc w:val="center"/>
    </w:pPr>
    <w:rPr>
      <w:rFonts w:eastAsia="Times New Roman"/>
      <w:b/>
      <w:sz w:val="18"/>
      <w:szCs w:val="20"/>
      <w:lang w:val="es-ES_tradnl" w:eastAsia="es-ES"/>
    </w:rPr>
  </w:style>
  <w:style w:type="paragraph" w:customStyle="1" w:styleId="Titulo1">
    <w:name w:val="Titulo 1"/>
    <w:basedOn w:val="Texto"/>
    <w:rsid w:val="007D6C88"/>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7D6C88"/>
    <w:pPr>
      <w:pBdr>
        <w:top w:val="double" w:sz="6" w:space="1" w:color="auto"/>
      </w:pBdr>
      <w:spacing w:line="240" w:lineRule="auto"/>
      <w:ind w:firstLine="0"/>
      <w:outlineLvl w:val="1"/>
    </w:pPr>
    <w:rPr>
      <w:lang w:val="es-MX"/>
    </w:rPr>
  </w:style>
  <w:style w:type="character" w:styleId="Textoennegrita">
    <w:name w:val="Strong"/>
    <w:basedOn w:val="Fuentedeprrafopredeter"/>
    <w:qFormat/>
    <w:rsid w:val="007D6C88"/>
    <w:rPr>
      <w:b/>
      <w:bCs/>
    </w:rPr>
  </w:style>
  <w:style w:type="paragraph" w:customStyle="1" w:styleId="ROMANOSCar">
    <w:name w:val="ROMANOS Car"/>
    <w:basedOn w:val="Normal"/>
    <w:link w:val="ROMANOSCarCar"/>
    <w:rsid w:val="007D6C88"/>
    <w:pPr>
      <w:tabs>
        <w:tab w:val="left" w:pos="720"/>
      </w:tabs>
      <w:spacing w:after="101" w:line="216" w:lineRule="exact"/>
      <w:ind w:left="720" w:hanging="432"/>
      <w:jc w:val="both"/>
    </w:pPr>
    <w:rPr>
      <w:rFonts w:ascii="Arial" w:eastAsia="Times New Roman" w:hAnsi="Arial" w:cs="Arial"/>
      <w:sz w:val="18"/>
      <w:szCs w:val="18"/>
      <w:lang w:eastAsia="es-ES"/>
    </w:rPr>
  </w:style>
  <w:style w:type="character" w:customStyle="1" w:styleId="ROMANOSCarCar">
    <w:name w:val="ROMANOS Car Car"/>
    <w:basedOn w:val="Fuentedeprrafopredeter"/>
    <w:link w:val="ROMANOSCar"/>
    <w:rsid w:val="007D6C88"/>
    <w:rPr>
      <w:rFonts w:ascii="Arial" w:hAnsi="Arial" w:cs="Arial"/>
      <w:sz w:val="18"/>
      <w:szCs w:val="18"/>
      <w:lang w:val="es-ES" w:eastAsia="es-ES" w:bidi="ar-SA"/>
    </w:rPr>
  </w:style>
  <w:style w:type="paragraph" w:customStyle="1" w:styleId="INCISOCar">
    <w:name w:val="INCISO Car"/>
    <w:basedOn w:val="Normal"/>
    <w:link w:val="INCISOCarCar"/>
    <w:rsid w:val="007D6C88"/>
    <w:pPr>
      <w:tabs>
        <w:tab w:val="left" w:pos="1080"/>
      </w:tabs>
      <w:spacing w:after="101" w:line="216" w:lineRule="exact"/>
      <w:ind w:left="1080" w:hanging="360"/>
      <w:jc w:val="both"/>
    </w:pPr>
    <w:rPr>
      <w:rFonts w:ascii="Arial" w:eastAsia="Times New Roman" w:hAnsi="Arial" w:cs="Arial"/>
      <w:sz w:val="18"/>
      <w:szCs w:val="18"/>
      <w:lang w:val="es-MX" w:eastAsia="es-MX"/>
    </w:rPr>
  </w:style>
  <w:style w:type="character" w:customStyle="1" w:styleId="INCISOCarCar">
    <w:name w:val="INCISO Car Car"/>
    <w:basedOn w:val="Fuentedeprrafopredeter"/>
    <w:link w:val="INCISOCar"/>
    <w:rsid w:val="007D6C88"/>
    <w:rPr>
      <w:rFonts w:ascii="Arial" w:hAnsi="Arial" w:cs="Arial"/>
      <w:sz w:val="18"/>
      <w:szCs w:val="18"/>
      <w:lang w:val="es-MX" w:eastAsia="es-MX" w:bidi="ar-SA"/>
    </w:rPr>
  </w:style>
  <w:style w:type="paragraph" w:customStyle="1" w:styleId="textoCar0">
    <w:name w:val="texto Car"/>
    <w:basedOn w:val="Normal"/>
    <w:link w:val="textoCarCar"/>
    <w:rsid w:val="007D6C88"/>
    <w:pPr>
      <w:spacing w:after="101" w:line="216" w:lineRule="atLeast"/>
      <w:ind w:firstLine="288"/>
      <w:jc w:val="both"/>
    </w:pPr>
    <w:rPr>
      <w:rFonts w:ascii="Arial" w:eastAsia="Times New Roman" w:hAnsi="Arial"/>
      <w:sz w:val="18"/>
      <w:szCs w:val="20"/>
      <w:lang w:val="es-ES_tradnl" w:eastAsia="es-ES"/>
    </w:rPr>
  </w:style>
  <w:style w:type="character" w:customStyle="1" w:styleId="textoCarCar">
    <w:name w:val="texto Car Car"/>
    <w:basedOn w:val="Fuentedeprrafopredeter"/>
    <w:link w:val="textoCar0"/>
    <w:rsid w:val="007D6C88"/>
    <w:rPr>
      <w:rFonts w:ascii="Arial" w:hAnsi="Arial"/>
      <w:sz w:val="18"/>
      <w:lang w:val="es-ES_tradnl" w:eastAsia="es-ES" w:bidi="ar-SA"/>
    </w:rPr>
  </w:style>
  <w:style w:type="paragraph" w:customStyle="1" w:styleId="SUBIN">
    <w:name w:val="SUBIN"/>
    <w:basedOn w:val="Texto"/>
    <w:rsid w:val="007D6C88"/>
    <w:pPr>
      <w:ind w:left="1987" w:hanging="720"/>
    </w:pPr>
    <w:rPr>
      <w:lang w:val="es-MX"/>
    </w:rPr>
  </w:style>
  <w:style w:type="paragraph" w:customStyle="1" w:styleId="tt">
    <w:name w:val="tt"/>
    <w:basedOn w:val="Texto"/>
    <w:rsid w:val="007D6C88"/>
    <w:pPr>
      <w:tabs>
        <w:tab w:val="left" w:pos="1320"/>
        <w:tab w:val="left" w:pos="1629"/>
      </w:tabs>
      <w:ind w:left="1647" w:hanging="1440"/>
    </w:pPr>
    <w:rPr>
      <w:lang w:val="es-ES_tradnl"/>
    </w:rPr>
  </w:style>
  <w:style w:type="paragraph" w:customStyle="1" w:styleId="sum">
    <w:name w:val="sum"/>
    <w:basedOn w:val="Texto"/>
    <w:link w:val="sumCar"/>
    <w:rsid w:val="007D6C88"/>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character" w:customStyle="1" w:styleId="sumCar">
    <w:name w:val="sum Car"/>
    <w:basedOn w:val="Fuentedeprrafopredeter"/>
    <w:link w:val="sum"/>
    <w:rsid w:val="007D6C88"/>
    <w:rPr>
      <w:rFonts w:cs="Arial"/>
      <w:b/>
      <w:u w:val="single"/>
      <w:lang w:val="es-ES_tradnl" w:eastAsia="es-ES" w:bidi="ar-SA"/>
    </w:rPr>
  </w:style>
  <w:style w:type="paragraph" w:customStyle="1" w:styleId="EstilotextoPrimeralnea0">
    <w:name w:val="Estilo texto + Primera línea:  0&quot;"/>
    <w:basedOn w:val="textoCar0"/>
    <w:rsid w:val="007D6C88"/>
    <w:pPr>
      <w:spacing w:line="216" w:lineRule="exact"/>
      <w:ind w:firstLine="0"/>
    </w:pPr>
    <w:rPr>
      <w:lang w:val="es-MX" w:eastAsia="es-MX"/>
    </w:rPr>
  </w:style>
  <w:style w:type="paragraph" w:styleId="Mapadeldocumento">
    <w:name w:val="Document Map"/>
    <w:basedOn w:val="Normal"/>
    <w:semiHidden/>
    <w:rsid w:val="007D6C88"/>
    <w:pPr>
      <w:shd w:val="clear" w:color="auto" w:fill="000080"/>
    </w:pPr>
    <w:rPr>
      <w:rFonts w:ascii="Tahoma" w:eastAsia="Times New Roman" w:hAnsi="Tahoma" w:cs="Tahoma"/>
      <w:sz w:val="20"/>
      <w:szCs w:val="20"/>
      <w:lang w:eastAsia="es-ES"/>
    </w:rPr>
  </w:style>
  <w:style w:type="paragraph" w:customStyle="1" w:styleId="c1">
    <w:name w:val="c1"/>
    <w:basedOn w:val="Normal"/>
    <w:rsid w:val="007D6C88"/>
    <w:pPr>
      <w:tabs>
        <w:tab w:val="left" w:pos="314"/>
        <w:tab w:val="left" w:pos="540"/>
        <w:tab w:val="left" w:pos="1080"/>
        <w:tab w:val="left" w:pos="3060"/>
        <w:tab w:val="left" w:pos="4140"/>
        <w:tab w:val="left" w:pos="5310"/>
        <w:tab w:val="left" w:pos="6086"/>
        <w:tab w:val="left" w:pos="6281"/>
        <w:tab w:val="left" w:pos="7195"/>
        <w:tab w:val="left" w:pos="13750"/>
      </w:tabs>
      <w:spacing w:after="48" w:line="136" w:lineRule="exact"/>
      <w:ind w:firstLine="288"/>
    </w:pPr>
    <w:rPr>
      <w:rFonts w:ascii="Courier New" w:eastAsia="Times New Roman" w:hAnsi="Courier New" w:cs="Courier New"/>
      <w:color w:val="000000"/>
      <w:sz w:val="10"/>
      <w:szCs w:val="20"/>
      <w:lang w:val="es-ES_tradnl" w:eastAsia="es-MX"/>
    </w:rPr>
  </w:style>
  <w:style w:type="paragraph" w:customStyle="1" w:styleId="cE">
    <w:name w:val="cE"/>
    <w:basedOn w:val="Normal"/>
    <w:rsid w:val="007D6C88"/>
    <w:pPr>
      <w:tabs>
        <w:tab w:val="left" w:pos="360"/>
        <w:tab w:val="left" w:pos="990"/>
        <w:tab w:val="right" w:pos="5760"/>
        <w:tab w:val="left" w:pos="6120"/>
        <w:tab w:val="left" w:pos="6750"/>
        <w:tab w:val="left" w:pos="13750"/>
      </w:tabs>
      <w:spacing w:line="176" w:lineRule="exact"/>
    </w:pPr>
    <w:rPr>
      <w:rFonts w:ascii="Courier New" w:eastAsia="Times New Roman" w:hAnsi="Courier New" w:cs="Courier New"/>
      <w:color w:val="000000"/>
      <w:sz w:val="10"/>
      <w:szCs w:val="20"/>
      <w:lang w:val="es-ES_tradnl" w:eastAsia="es-ES"/>
    </w:rPr>
  </w:style>
  <w:style w:type="paragraph" w:customStyle="1" w:styleId="CERRAR">
    <w:name w:val="CERRAR"/>
    <w:basedOn w:val="Normal"/>
    <w:rsid w:val="007D6C88"/>
    <w:pPr>
      <w:spacing w:after="29" w:line="187" w:lineRule="atLeast"/>
      <w:ind w:firstLine="288"/>
      <w:jc w:val="both"/>
    </w:pPr>
    <w:rPr>
      <w:rFonts w:ascii="Arial" w:eastAsia="Times New Roman" w:hAnsi="Arial" w:cs="Arial"/>
      <w:sz w:val="18"/>
      <w:szCs w:val="20"/>
      <w:lang w:val="es-ES_tradnl" w:eastAsia="es-ES"/>
    </w:rPr>
  </w:style>
  <w:style w:type="paragraph" w:customStyle="1" w:styleId="Textosinformato1">
    <w:name w:val="Texto sin formato1"/>
    <w:basedOn w:val="Normal"/>
    <w:rsid w:val="007D6C88"/>
    <w:rPr>
      <w:rFonts w:ascii="Courier New" w:eastAsia="Times New Roman" w:hAnsi="Courier New" w:cs="Courier New"/>
      <w:sz w:val="20"/>
      <w:szCs w:val="20"/>
      <w:lang w:eastAsia="es-ES"/>
    </w:rPr>
  </w:style>
  <w:style w:type="paragraph" w:customStyle="1" w:styleId="Textonormal">
    <w:name w:val="Texto normal"/>
    <w:basedOn w:val="Normal"/>
    <w:rsid w:val="007D6C88"/>
    <w:pPr>
      <w:jc w:val="both"/>
    </w:pPr>
    <w:rPr>
      <w:rFonts w:ascii="Arial" w:eastAsia="Times New Roman" w:hAnsi="Arial" w:cs="Arial"/>
      <w:szCs w:val="20"/>
      <w:lang w:eastAsia="es-ES"/>
    </w:rPr>
  </w:style>
  <w:style w:type="paragraph" w:customStyle="1" w:styleId="Sangra2detindependiente1">
    <w:name w:val="Sangría 2 de t. independiente1"/>
    <w:basedOn w:val="Normal"/>
    <w:rsid w:val="007D6C88"/>
    <w:pPr>
      <w:spacing w:after="120" w:line="480" w:lineRule="atLeast"/>
      <w:ind w:left="283"/>
    </w:pPr>
    <w:rPr>
      <w:rFonts w:eastAsia="Times New Roman"/>
      <w:sz w:val="20"/>
      <w:szCs w:val="20"/>
      <w:lang w:val="es-ES_tradnl" w:eastAsia="es-ES"/>
    </w:rPr>
  </w:style>
  <w:style w:type="paragraph" w:customStyle="1" w:styleId="sum1">
    <w:name w:val="sum1"/>
    <w:basedOn w:val="Texto"/>
    <w:link w:val="sum1CarCar"/>
    <w:rsid w:val="007D6C88"/>
    <w:pPr>
      <w:tabs>
        <w:tab w:val="right" w:leader="dot" w:pos="8100"/>
        <w:tab w:val="right" w:pos="8640"/>
      </w:tabs>
      <w:spacing w:after="0" w:line="266" w:lineRule="exact"/>
      <w:ind w:left="274" w:right="749" w:firstLine="0"/>
    </w:pPr>
    <w:rPr>
      <w:rFonts w:eastAsia="SimSun"/>
      <w:szCs w:val="24"/>
      <w:lang w:val="es-ES_tradnl"/>
    </w:rPr>
  </w:style>
  <w:style w:type="character" w:customStyle="1" w:styleId="sum1CarCar">
    <w:name w:val="sum1 Car Car"/>
    <w:link w:val="sum1"/>
    <w:rsid w:val="007D6C88"/>
    <w:rPr>
      <w:rFonts w:ascii="Arial" w:eastAsia="SimSun" w:hAnsi="Arial" w:cs="Arial"/>
      <w:sz w:val="18"/>
      <w:szCs w:val="24"/>
      <w:lang w:val="es-ES_tradnl" w:eastAsia="es-ES" w:bidi="ar-SA"/>
    </w:rPr>
  </w:style>
  <w:style w:type="character" w:customStyle="1" w:styleId="TextoCar1">
    <w:name w:val="Texto Car1"/>
    <w:basedOn w:val="Fuentedeprrafopredeter"/>
    <w:rsid w:val="007D6C88"/>
    <w:rPr>
      <w:rFonts w:ascii="Arial" w:hAnsi="Arial" w:cs="Arial"/>
      <w:sz w:val="18"/>
      <w:lang w:val="es-ES" w:eastAsia="es-ES" w:bidi="ar-SA"/>
    </w:rPr>
  </w:style>
  <w:style w:type="paragraph" w:customStyle="1" w:styleId="ROMANOS">
    <w:name w:val="ROMANOS"/>
    <w:basedOn w:val="Normal"/>
    <w:link w:val="ROMANOSCar0"/>
    <w:rsid w:val="007D6C88"/>
    <w:pPr>
      <w:tabs>
        <w:tab w:val="left" w:pos="720"/>
      </w:tabs>
      <w:spacing w:after="101" w:line="216" w:lineRule="exact"/>
      <w:ind w:left="720" w:hanging="432"/>
      <w:jc w:val="both"/>
    </w:pPr>
    <w:rPr>
      <w:rFonts w:ascii="Arial" w:hAnsi="Arial" w:cs="Arial"/>
      <w:sz w:val="18"/>
      <w:szCs w:val="18"/>
      <w:lang w:eastAsia="es-ES"/>
    </w:rPr>
  </w:style>
  <w:style w:type="character" w:customStyle="1" w:styleId="ROMANOSCar0">
    <w:name w:val="ROMANOS Car"/>
    <w:basedOn w:val="Fuentedeprrafopredeter"/>
    <w:link w:val="ROMANOS"/>
    <w:rsid w:val="007D6C88"/>
    <w:rPr>
      <w:rFonts w:ascii="Arial" w:eastAsia="SimSun" w:hAnsi="Arial" w:cs="Arial"/>
      <w:sz w:val="18"/>
      <w:szCs w:val="18"/>
      <w:lang w:val="es-ES" w:eastAsia="es-ES" w:bidi="ar-SA"/>
    </w:rPr>
  </w:style>
  <w:style w:type="paragraph" w:customStyle="1" w:styleId="texto0">
    <w:name w:val="texto"/>
    <w:basedOn w:val="Normal"/>
    <w:rsid w:val="007D6C88"/>
    <w:pPr>
      <w:spacing w:after="101" w:line="216" w:lineRule="exact"/>
      <w:ind w:firstLine="288"/>
      <w:jc w:val="both"/>
    </w:pPr>
    <w:rPr>
      <w:rFonts w:ascii="Arial" w:eastAsia="Times New Roman" w:hAnsi="Arial" w:cs="Arial"/>
      <w:sz w:val="18"/>
      <w:szCs w:val="18"/>
      <w:lang w:val="es-MX" w:eastAsia="es-MX"/>
    </w:rPr>
  </w:style>
  <w:style w:type="paragraph" w:styleId="Sangra3detindependiente">
    <w:name w:val="Body Text Indent 3"/>
    <w:basedOn w:val="Normal"/>
    <w:rsid w:val="007D6C88"/>
    <w:pPr>
      <w:spacing w:after="120"/>
      <w:ind w:left="283"/>
    </w:pPr>
    <w:rPr>
      <w:rFonts w:eastAsia="Times New Roman"/>
      <w:sz w:val="16"/>
      <w:szCs w:val="16"/>
      <w:lang w:val="es-MX" w:eastAsia="es-ES"/>
    </w:rPr>
  </w:style>
  <w:style w:type="paragraph" w:customStyle="1" w:styleId="convocav">
    <w:name w:val="convoca_vñ"/>
    <w:basedOn w:val="convoca"/>
    <w:autoRedefine/>
    <w:rsid w:val="007D6C88"/>
    <w:pPr>
      <w:tabs>
        <w:tab w:val="left" w:pos="284"/>
        <w:tab w:val="num" w:pos="425"/>
      </w:tabs>
    </w:pPr>
    <w:rPr>
      <w:rFonts w:cs="Times New Roman"/>
      <w:szCs w:val="18"/>
    </w:rPr>
  </w:style>
  <w:style w:type="paragraph" w:customStyle="1" w:styleId="convoca">
    <w:name w:val="convoca"/>
    <w:basedOn w:val="Normal"/>
    <w:rsid w:val="007D6C88"/>
    <w:pPr>
      <w:tabs>
        <w:tab w:val="left" w:pos="425"/>
      </w:tabs>
      <w:ind w:left="425" w:hanging="425"/>
      <w:jc w:val="both"/>
    </w:pPr>
    <w:rPr>
      <w:rFonts w:ascii="Arial" w:eastAsia="Times New Roman" w:hAnsi="Arial" w:cs="Arial"/>
      <w:sz w:val="18"/>
      <w:szCs w:val="20"/>
      <w:lang w:eastAsia="es-ES"/>
    </w:rPr>
  </w:style>
  <w:style w:type="paragraph" w:customStyle="1" w:styleId="ROMVI">
    <w:name w:val="ROMVIÑ"/>
    <w:basedOn w:val="ROMANOS"/>
    <w:rsid w:val="007D6C88"/>
    <w:pPr>
      <w:ind w:hanging="360"/>
    </w:pPr>
  </w:style>
  <w:style w:type="paragraph" w:customStyle="1" w:styleId="Estilo1">
    <w:name w:val="Estilo1"/>
    <w:basedOn w:val="Normal"/>
    <w:rsid w:val="007D6C88"/>
    <w:pPr>
      <w:tabs>
        <w:tab w:val="num" w:pos="1829"/>
      </w:tabs>
      <w:spacing w:after="101" w:line="216" w:lineRule="exact"/>
      <w:ind w:left="1829" w:hanging="360"/>
      <w:jc w:val="both"/>
    </w:pPr>
    <w:rPr>
      <w:rFonts w:ascii="Arial" w:eastAsia="Times New Roman" w:hAnsi="Arial" w:cs="Arial"/>
      <w:b/>
      <w:sz w:val="18"/>
      <w:szCs w:val="18"/>
      <w:lang w:val="es-MX" w:eastAsia="es-ES"/>
    </w:rPr>
  </w:style>
  <w:style w:type="paragraph" w:customStyle="1" w:styleId="ROMVI0">
    <w:name w:val="ROMVI"/>
    <w:basedOn w:val="ROMANOS"/>
    <w:rsid w:val="007D6C88"/>
    <w:pPr>
      <w:tabs>
        <w:tab w:val="num" w:pos="720"/>
      </w:tabs>
      <w:ind w:hanging="360"/>
    </w:pPr>
    <w:rPr>
      <w:rFonts w:ascii="Symbol" w:hAnsi="Symbol"/>
      <w:lang w:val="es-MX"/>
    </w:rPr>
  </w:style>
  <w:style w:type="paragraph" w:customStyle="1" w:styleId="vinro">
    <w:name w:val="vinro"/>
    <w:basedOn w:val="ROMANOS"/>
    <w:rsid w:val="007D6C88"/>
    <w:pPr>
      <w:tabs>
        <w:tab w:val="num" w:pos="720"/>
      </w:tabs>
      <w:ind w:hanging="360"/>
    </w:pPr>
  </w:style>
  <w:style w:type="paragraph" w:customStyle="1" w:styleId="romab">
    <w:name w:val="romab"/>
    <w:basedOn w:val="ROMANOS"/>
    <w:rsid w:val="007D6C88"/>
    <w:pPr>
      <w:tabs>
        <w:tab w:val="num" w:pos="1008"/>
      </w:tabs>
      <w:ind w:left="1008" w:hanging="360"/>
    </w:pPr>
  </w:style>
  <w:style w:type="paragraph" w:customStyle="1" w:styleId="NUMRO">
    <w:name w:val="NUMRO"/>
    <w:basedOn w:val="NURO"/>
    <w:rsid w:val="007D6C88"/>
    <w:pPr>
      <w:tabs>
        <w:tab w:val="num" w:pos="425"/>
      </w:tabs>
      <w:ind w:left="425" w:hanging="425"/>
    </w:pPr>
  </w:style>
  <w:style w:type="paragraph" w:customStyle="1" w:styleId="NURO">
    <w:name w:val="NURO"/>
    <w:basedOn w:val="ROMANOS"/>
    <w:rsid w:val="007D6C88"/>
    <w:pPr>
      <w:tabs>
        <w:tab w:val="clear" w:pos="720"/>
      </w:tabs>
      <w:ind w:left="0" w:firstLine="0"/>
    </w:pPr>
  </w:style>
  <w:style w:type="paragraph" w:customStyle="1" w:styleId="PH">
    <w:name w:val="PH"/>
    <w:basedOn w:val="ROMANOS"/>
    <w:rsid w:val="007D6C88"/>
    <w:pPr>
      <w:pBdr>
        <w:bottom w:val="single" w:sz="4" w:space="1" w:color="auto"/>
      </w:pBdr>
      <w:tabs>
        <w:tab w:val="num" w:pos="1829"/>
      </w:tabs>
      <w:spacing w:line="216" w:lineRule="atLeast"/>
      <w:ind w:left="1829" w:hanging="360"/>
    </w:pPr>
    <w:rPr>
      <w:b/>
      <w:szCs w:val="20"/>
      <w:lang w:val="es-MX" w:eastAsia="es-MX"/>
    </w:rPr>
  </w:style>
  <w:style w:type="paragraph" w:customStyle="1" w:styleId="modelo">
    <w:name w:val="modelo"/>
    <w:basedOn w:val="texto0"/>
    <w:rsid w:val="007D6C88"/>
    <w:pPr>
      <w:tabs>
        <w:tab w:val="left" w:pos="2970"/>
        <w:tab w:val="left" w:pos="4950"/>
      </w:tabs>
      <w:spacing w:line="216" w:lineRule="atLeast"/>
    </w:pPr>
    <w:rPr>
      <w:rFonts w:ascii="Helv" w:hAnsi="Helv" w:cs="Helv"/>
      <w:szCs w:val="20"/>
      <w:lang w:val="es-ES_tradnl" w:eastAsia="es-ES"/>
    </w:rPr>
  </w:style>
  <w:style w:type="paragraph" w:customStyle="1" w:styleId="versin">
    <w:name w:val="versión"/>
    <w:basedOn w:val="texto0"/>
    <w:rsid w:val="007D6C88"/>
    <w:pPr>
      <w:tabs>
        <w:tab w:val="left" w:pos="2970"/>
        <w:tab w:val="left" w:pos="4950"/>
        <w:tab w:val="left" w:pos="5580"/>
      </w:tabs>
      <w:spacing w:line="216" w:lineRule="atLeast"/>
    </w:pPr>
    <w:rPr>
      <w:rFonts w:ascii="Helv" w:hAnsi="Helv" w:cs="Helv"/>
      <w:szCs w:val="20"/>
      <w:lang w:val="es-ES_tradnl" w:eastAsia="es-ES"/>
    </w:rPr>
  </w:style>
  <w:style w:type="paragraph" w:customStyle="1" w:styleId="tabla1">
    <w:name w:val="tabla1"/>
    <w:basedOn w:val="texto0"/>
    <w:rsid w:val="007D6C88"/>
    <w:pPr>
      <w:tabs>
        <w:tab w:val="right" w:pos="2610"/>
        <w:tab w:val="right" w:pos="4230"/>
        <w:tab w:val="right" w:pos="5760"/>
        <w:tab w:val="right" w:pos="7200"/>
        <w:tab w:val="right" w:pos="8640"/>
      </w:tabs>
      <w:spacing w:line="216" w:lineRule="atLeast"/>
    </w:pPr>
    <w:rPr>
      <w:rFonts w:ascii="Helv" w:hAnsi="Helv" w:cs="Helv"/>
      <w:szCs w:val="20"/>
      <w:lang w:val="es-ES_tradnl" w:eastAsia="es-ES"/>
    </w:rPr>
  </w:style>
  <w:style w:type="paragraph" w:customStyle="1" w:styleId="partido">
    <w:name w:val="partido"/>
    <w:basedOn w:val="texto0"/>
    <w:rsid w:val="007D6C88"/>
    <w:pPr>
      <w:tabs>
        <w:tab w:val="right" w:pos="5760"/>
        <w:tab w:val="right" w:pos="8010"/>
      </w:tabs>
      <w:spacing w:line="216" w:lineRule="atLeast"/>
    </w:pPr>
    <w:rPr>
      <w:rFonts w:ascii="Helv" w:hAnsi="Helv" w:cs="Helv"/>
      <w:szCs w:val="20"/>
      <w:lang w:val="es-ES_tradnl" w:eastAsia="es-ES"/>
    </w:rPr>
  </w:style>
  <w:style w:type="paragraph" w:customStyle="1" w:styleId="psroma">
    <w:name w:val="psroma"/>
    <w:basedOn w:val="Normal"/>
    <w:rsid w:val="007D6C88"/>
    <w:pPr>
      <w:spacing w:after="101" w:line="216" w:lineRule="atLeast"/>
      <w:ind w:left="1440" w:hanging="720"/>
      <w:jc w:val="both"/>
    </w:pPr>
    <w:rPr>
      <w:rFonts w:ascii="Helv" w:eastAsia="Times New Roman" w:hAnsi="Helv" w:cs="Helv"/>
      <w:sz w:val="22"/>
      <w:szCs w:val="20"/>
      <w:lang w:val="es-ES_tradnl" w:eastAsia="es-ES"/>
    </w:rPr>
  </w:style>
  <w:style w:type="paragraph" w:styleId="Textonotapie">
    <w:name w:val="footnote text"/>
    <w:basedOn w:val="Normal"/>
    <w:semiHidden/>
    <w:rsid w:val="007D6C88"/>
    <w:pPr>
      <w:autoSpaceDE w:val="0"/>
      <w:autoSpaceDN w:val="0"/>
      <w:adjustRightInd w:val="0"/>
    </w:pPr>
    <w:rPr>
      <w:rFonts w:eastAsia="Times New Roman"/>
      <w:sz w:val="20"/>
      <w:szCs w:val="20"/>
      <w:lang w:val="es-MX" w:eastAsia="es-MX"/>
    </w:rPr>
  </w:style>
  <w:style w:type="paragraph" w:customStyle="1" w:styleId="a">
    <w:name w:val="a"/>
    <w:basedOn w:val="Texto"/>
    <w:rsid w:val="007D6C88"/>
    <w:pPr>
      <w:ind w:left="1620" w:hanging="540"/>
    </w:pPr>
    <w:rPr>
      <w:lang w:val="es-MX"/>
    </w:rPr>
  </w:style>
  <w:style w:type="paragraph" w:customStyle="1" w:styleId="INCISO">
    <w:name w:val="INCISO"/>
    <w:basedOn w:val="Normal"/>
    <w:rsid w:val="007D6C88"/>
    <w:pPr>
      <w:tabs>
        <w:tab w:val="left" w:pos="1080"/>
      </w:tabs>
      <w:spacing w:after="101" w:line="216" w:lineRule="exact"/>
      <w:ind w:left="1080" w:hanging="360"/>
      <w:jc w:val="both"/>
    </w:pPr>
    <w:rPr>
      <w:rFonts w:ascii="Arial" w:eastAsia="Times New Roman" w:hAnsi="Arial" w:cs="Arial"/>
      <w:sz w:val="18"/>
      <w:szCs w:val="18"/>
      <w:lang w:eastAsia="es-ES"/>
    </w:rPr>
  </w:style>
  <w:style w:type="character" w:styleId="Refdenotaalpie">
    <w:name w:val="footnote reference"/>
    <w:basedOn w:val="Fuentedeprrafopredeter"/>
    <w:semiHidden/>
    <w:rsid w:val="007D6C88"/>
    <w:rPr>
      <w:vertAlign w:val="superscript"/>
    </w:rPr>
  </w:style>
  <w:style w:type="character" w:styleId="Hipervnculo">
    <w:name w:val="Hyperlink"/>
    <w:basedOn w:val="Fuentedeprrafopredeter"/>
    <w:rsid w:val="000912A7"/>
    <w:rPr>
      <w:color w:val="0000FF"/>
      <w:u w:val="single"/>
    </w:rPr>
  </w:style>
  <w:style w:type="character" w:styleId="Hipervnculovisitado">
    <w:name w:val="FollowedHyperlink"/>
    <w:basedOn w:val="Fuentedeprrafopredeter"/>
    <w:rsid w:val="000912A7"/>
    <w:rPr>
      <w:color w:val="800080"/>
      <w:u w:val="single"/>
    </w:rPr>
  </w:style>
  <w:style w:type="paragraph" w:styleId="Prrafodelista">
    <w:name w:val="List Paragraph"/>
    <w:basedOn w:val="Normal"/>
    <w:uiPriority w:val="34"/>
    <w:qFormat/>
    <w:rsid w:val="0013662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1A0A"/>
    <w:rPr>
      <w:sz w:val="24"/>
      <w:szCs w:val="24"/>
      <w:lang w:val="es-ES" w:eastAsia="zh-CN"/>
    </w:rPr>
  </w:style>
  <w:style w:type="paragraph" w:styleId="Ttulo1">
    <w:name w:val="heading 1"/>
    <w:aliases w:val=" Car"/>
    <w:basedOn w:val="Normal"/>
    <w:next w:val="Normal"/>
    <w:link w:val="Ttulo1Car"/>
    <w:qFormat/>
    <w:rsid w:val="007D6C88"/>
    <w:pPr>
      <w:pBdr>
        <w:bottom w:val="single" w:sz="12" w:space="1" w:color="auto"/>
        <w:between w:val="single" w:sz="12" w:space="1" w:color="auto"/>
      </w:pBdr>
      <w:spacing w:before="120"/>
      <w:jc w:val="both"/>
      <w:outlineLvl w:val="0"/>
    </w:pPr>
    <w:rPr>
      <w:rFonts w:eastAsia="Times New Roman" w:cs="CG Palacio (WN)"/>
      <w:b/>
      <w:sz w:val="18"/>
      <w:lang w:eastAsia="es-ES"/>
    </w:rPr>
  </w:style>
  <w:style w:type="paragraph" w:styleId="Ttulo2">
    <w:name w:val="heading 2"/>
    <w:basedOn w:val="Normal"/>
    <w:next w:val="Normal"/>
    <w:qFormat/>
    <w:rsid w:val="007D6C88"/>
    <w:pPr>
      <w:pBdr>
        <w:top w:val="double" w:sz="6" w:space="1" w:color="auto"/>
        <w:between w:val="double" w:sz="6" w:space="1" w:color="auto"/>
      </w:pBdr>
      <w:spacing w:after="101" w:line="216" w:lineRule="atLeast"/>
      <w:jc w:val="both"/>
      <w:outlineLvl w:val="1"/>
    </w:pPr>
    <w:rPr>
      <w:rFonts w:ascii="Arial" w:eastAsia="Times New Roman" w:hAnsi="Arial" w:cs="Helv"/>
      <w:sz w:val="18"/>
      <w:szCs w:val="20"/>
      <w:lang w:val="es-ES_tradnl"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 Car Car"/>
    <w:basedOn w:val="Fuentedeprrafopredeter"/>
    <w:link w:val="Ttulo1"/>
    <w:rsid w:val="007D6C88"/>
    <w:rPr>
      <w:rFonts w:cs="CG Palacio (WN)"/>
      <w:b/>
      <w:sz w:val="18"/>
      <w:szCs w:val="24"/>
      <w:lang w:val="es-ES" w:eastAsia="es-ES" w:bidi="ar-SA"/>
    </w:rPr>
  </w:style>
  <w:style w:type="paragraph" w:styleId="Encabezado">
    <w:name w:val="header"/>
    <w:basedOn w:val="Normal"/>
    <w:rsid w:val="007D6C88"/>
    <w:pPr>
      <w:tabs>
        <w:tab w:val="center" w:pos="4252"/>
        <w:tab w:val="right" w:pos="8504"/>
      </w:tabs>
    </w:pPr>
  </w:style>
  <w:style w:type="paragraph" w:styleId="Piedepgina">
    <w:name w:val="footer"/>
    <w:basedOn w:val="Normal"/>
    <w:rsid w:val="007D6C88"/>
    <w:pPr>
      <w:tabs>
        <w:tab w:val="center" w:pos="4252"/>
        <w:tab w:val="right" w:pos="8504"/>
      </w:tabs>
    </w:pPr>
  </w:style>
  <w:style w:type="paragraph" w:customStyle="1" w:styleId="Fechas">
    <w:name w:val="Fechas"/>
    <w:basedOn w:val="Normal"/>
    <w:rsid w:val="007D6C88"/>
    <w:pPr>
      <w:pBdr>
        <w:bottom w:val="double" w:sz="6" w:space="1" w:color="auto"/>
        <w:between w:val="double" w:sz="6" w:space="1" w:color="auto"/>
      </w:pBdr>
      <w:tabs>
        <w:tab w:val="center" w:pos="4464"/>
        <w:tab w:val="right" w:pos="8582"/>
      </w:tabs>
      <w:spacing w:line="216" w:lineRule="atLeast"/>
      <w:ind w:left="288" w:right="288"/>
      <w:jc w:val="both"/>
    </w:pPr>
    <w:rPr>
      <w:rFonts w:eastAsia="Times New Roman" w:cs="CG Palacio (WN)"/>
      <w:sz w:val="18"/>
      <w:szCs w:val="20"/>
      <w:lang w:val="es-ES_tradnl" w:eastAsia="es-MX"/>
    </w:rPr>
  </w:style>
  <w:style w:type="table" w:styleId="Tablaconcuadrcula">
    <w:name w:val="Table Grid"/>
    <w:basedOn w:val="Tablanormal"/>
    <w:rsid w:val="007D6C8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
    <w:name w:val="Texto"/>
    <w:basedOn w:val="Normal"/>
    <w:link w:val="TextoCar"/>
    <w:rsid w:val="007D6C88"/>
    <w:pPr>
      <w:spacing w:after="101" w:line="216" w:lineRule="exact"/>
      <w:ind w:firstLine="288"/>
      <w:jc w:val="both"/>
    </w:pPr>
    <w:rPr>
      <w:rFonts w:ascii="Arial" w:eastAsia="Times New Roman" w:hAnsi="Arial" w:cs="Arial"/>
      <w:sz w:val="18"/>
      <w:szCs w:val="20"/>
      <w:lang w:eastAsia="es-ES"/>
    </w:rPr>
  </w:style>
  <w:style w:type="character" w:customStyle="1" w:styleId="TextoCar">
    <w:name w:val="Texto Car"/>
    <w:basedOn w:val="Fuentedeprrafopredeter"/>
    <w:link w:val="Texto"/>
    <w:rsid w:val="007D6C88"/>
    <w:rPr>
      <w:rFonts w:ascii="Arial" w:hAnsi="Arial" w:cs="Arial"/>
      <w:sz w:val="18"/>
      <w:lang w:val="es-ES" w:eastAsia="es-ES" w:bidi="ar-SA"/>
    </w:rPr>
  </w:style>
  <w:style w:type="paragraph" w:customStyle="1" w:styleId="CABEZA">
    <w:name w:val="CABEZA"/>
    <w:basedOn w:val="Normal"/>
    <w:rsid w:val="007D6C88"/>
    <w:pPr>
      <w:jc w:val="center"/>
    </w:pPr>
    <w:rPr>
      <w:rFonts w:eastAsia="Times New Roman" w:cs="Arial"/>
      <w:b/>
      <w:sz w:val="28"/>
      <w:szCs w:val="28"/>
      <w:lang w:val="es-ES_tradnl" w:eastAsia="es-MX"/>
    </w:rPr>
  </w:style>
  <w:style w:type="paragraph" w:customStyle="1" w:styleId="ANOTACION">
    <w:name w:val="ANOTACION"/>
    <w:basedOn w:val="Normal"/>
    <w:rsid w:val="007D6C88"/>
    <w:pPr>
      <w:spacing w:before="101" w:after="101" w:line="216" w:lineRule="atLeast"/>
      <w:jc w:val="center"/>
    </w:pPr>
    <w:rPr>
      <w:rFonts w:eastAsia="Times New Roman"/>
      <w:b/>
      <w:sz w:val="18"/>
      <w:szCs w:val="20"/>
      <w:lang w:val="es-ES_tradnl" w:eastAsia="es-ES"/>
    </w:rPr>
  </w:style>
  <w:style w:type="paragraph" w:customStyle="1" w:styleId="Titulo1">
    <w:name w:val="Titulo 1"/>
    <w:basedOn w:val="Texto"/>
    <w:rsid w:val="007D6C88"/>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7D6C88"/>
    <w:pPr>
      <w:pBdr>
        <w:top w:val="double" w:sz="6" w:space="1" w:color="auto"/>
      </w:pBdr>
      <w:spacing w:line="240" w:lineRule="auto"/>
      <w:ind w:firstLine="0"/>
      <w:outlineLvl w:val="1"/>
    </w:pPr>
    <w:rPr>
      <w:lang w:val="es-MX"/>
    </w:rPr>
  </w:style>
  <w:style w:type="character" w:styleId="Textoennegrita">
    <w:name w:val="Strong"/>
    <w:basedOn w:val="Fuentedeprrafopredeter"/>
    <w:qFormat/>
    <w:rsid w:val="007D6C88"/>
    <w:rPr>
      <w:b/>
      <w:bCs/>
    </w:rPr>
  </w:style>
  <w:style w:type="paragraph" w:customStyle="1" w:styleId="ROMANOSCar">
    <w:name w:val="ROMANOS Car"/>
    <w:basedOn w:val="Normal"/>
    <w:link w:val="ROMANOSCarCar"/>
    <w:rsid w:val="007D6C88"/>
    <w:pPr>
      <w:tabs>
        <w:tab w:val="left" w:pos="720"/>
      </w:tabs>
      <w:spacing w:after="101" w:line="216" w:lineRule="exact"/>
      <w:ind w:left="720" w:hanging="432"/>
      <w:jc w:val="both"/>
    </w:pPr>
    <w:rPr>
      <w:rFonts w:ascii="Arial" w:eastAsia="Times New Roman" w:hAnsi="Arial" w:cs="Arial"/>
      <w:sz w:val="18"/>
      <w:szCs w:val="18"/>
      <w:lang w:eastAsia="es-ES"/>
    </w:rPr>
  </w:style>
  <w:style w:type="character" w:customStyle="1" w:styleId="ROMANOSCarCar">
    <w:name w:val="ROMANOS Car Car"/>
    <w:basedOn w:val="Fuentedeprrafopredeter"/>
    <w:link w:val="ROMANOSCar"/>
    <w:rsid w:val="007D6C88"/>
    <w:rPr>
      <w:rFonts w:ascii="Arial" w:hAnsi="Arial" w:cs="Arial"/>
      <w:sz w:val="18"/>
      <w:szCs w:val="18"/>
      <w:lang w:val="es-ES" w:eastAsia="es-ES" w:bidi="ar-SA"/>
    </w:rPr>
  </w:style>
  <w:style w:type="paragraph" w:customStyle="1" w:styleId="INCISOCar">
    <w:name w:val="INCISO Car"/>
    <w:basedOn w:val="Normal"/>
    <w:link w:val="INCISOCarCar"/>
    <w:rsid w:val="007D6C88"/>
    <w:pPr>
      <w:tabs>
        <w:tab w:val="left" w:pos="1080"/>
      </w:tabs>
      <w:spacing w:after="101" w:line="216" w:lineRule="exact"/>
      <w:ind w:left="1080" w:hanging="360"/>
      <w:jc w:val="both"/>
    </w:pPr>
    <w:rPr>
      <w:rFonts w:ascii="Arial" w:eastAsia="Times New Roman" w:hAnsi="Arial" w:cs="Arial"/>
      <w:sz w:val="18"/>
      <w:szCs w:val="18"/>
      <w:lang w:val="es-MX" w:eastAsia="es-MX"/>
    </w:rPr>
  </w:style>
  <w:style w:type="character" w:customStyle="1" w:styleId="INCISOCarCar">
    <w:name w:val="INCISO Car Car"/>
    <w:basedOn w:val="Fuentedeprrafopredeter"/>
    <w:link w:val="INCISOCar"/>
    <w:rsid w:val="007D6C88"/>
    <w:rPr>
      <w:rFonts w:ascii="Arial" w:hAnsi="Arial" w:cs="Arial"/>
      <w:sz w:val="18"/>
      <w:szCs w:val="18"/>
      <w:lang w:val="es-MX" w:eastAsia="es-MX" w:bidi="ar-SA"/>
    </w:rPr>
  </w:style>
  <w:style w:type="paragraph" w:customStyle="1" w:styleId="textoCar0">
    <w:name w:val="texto Car"/>
    <w:basedOn w:val="Normal"/>
    <w:link w:val="textoCarCar"/>
    <w:rsid w:val="007D6C88"/>
    <w:pPr>
      <w:spacing w:after="101" w:line="216" w:lineRule="atLeast"/>
      <w:ind w:firstLine="288"/>
      <w:jc w:val="both"/>
    </w:pPr>
    <w:rPr>
      <w:rFonts w:ascii="Arial" w:eastAsia="Times New Roman" w:hAnsi="Arial"/>
      <w:sz w:val="18"/>
      <w:szCs w:val="20"/>
      <w:lang w:val="es-ES_tradnl" w:eastAsia="es-ES"/>
    </w:rPr>
  </w:style>
  <w:style w:type="character" w:customStyle="1" w:styleId="textoCarCar">
    <w:name w:val="texto Car Car"/>
    <w:basedOn w:val="Fuentedeprrafopredeter"/>
    <w:link w:val="textoCar0"/>
    <w:rsid w:val="007D6C88"/>
    <w:rPr>
      <w:rFonts w:ascii="Arial" w:hAnsi="Arial"/>
      <w:sz w:val="18"/>
      <w:lang w:val="es-ES_tradnl" w:eastAsia="es-ES" w:bidi="ar-SA"/>
    </w:rPr>
  </w:style>
  <w:style w:type="paragraph" w:customStyle="1" w:styleId="SUBIN">
    <w:name w:val="SUBIN"/>
    <w:basedOn w:val="Texto"/>
    <w:rsid w:val="007D6C88"/>
    <w:pPr>
      <w:ind w:left="1987" w:hanging="720"/>
    </w:pPr>
    <w:rPr>
      <w:lang w:val="es-MX"/>
    </w:rPr>
  </w:style>
  <w:style w:type="paragraph" w:customStyle="1" w:styleId="tt">
    <w:name w:val="tt"/>
    <w:basedOn w:val="Texto"/>
    <w:rsid w:val="007D6C88"/>
    <w:pPr>
      <w:tabs>
        <w:tab w:val="left" w:pos="1320"/>
        <w:tab w:val="left" w:pos="1629"/>
      </w:tabs>
      <w:ind w:left="1647" w:hanging="1440"/>
    </w:pPr>
    <w:rPr>
      <w:lang w:val="es-ES_tradnl"/>
    </w:rPr>
  </w:style>
  <w:style w:type="paragraph" w:customStyle="1" w:styleId="sum">
    <w:name w:val="sum"/>
    <w:basedOn w:val="Texto"/>
    <w:link w:val="sumCar"/>
    <w:rsid w:val="007D6C88"/>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character" w:customStyle="1" w:styleId="sumCar">
    <w:name w:val="sum Car"/>
    <w:basedOn w:val="Fuentedeprrafopredeter"/>
    <w:link w:val="sum"/>
    <w:rsid w:val="007D6C88"/>
    <w:rPr>
      <w:rFonts w:cs="Arial"/>
      <w:b/>
      <w:u w:val="single"/>
      <w:lang w:val="es-ES_tradnl" w:eastAsia="es-ES" w:bidi="ar-SA"/>
    </w:rPr>
  </w:style>
  <w:style w:type="paragraph" w:customStyle="1" w:styleId="EstilotextoPrimeralnea0">
    <w:name w:val="Estilo texto + Primera línea:  0&quot;"/>
    <w:basedOn w:val="textoCar0"/>
    <w:rsid w:val="007D6C88"/>
    <w:pPr>
      <w:spacing w:line="216" w:lineRule="exact"/>
      <w:ind w:firstLine="0"/>
    </w:pPr>
    <w:rPr>
      <w:lang w:val="es-MX" w:eastAsia="es-MX"/>
    </w:rPr>
  </w:style>
  <w:style w:type="paragraph" w:styleId="Mapadeldocumento">
    <w:name w:val="Document Map"/>
    <w:basedOn w:val="Normal"/>
    <w:semiHidden/>
    <w:rsid w:val="007D6C88"/>
    <w:pPr>
      <w:shd w:val="clear" w:color="auto" w:fill="000080"/>
    </w:pPr>
    <w:rPr>
      <w:rFonts w:ascii="Tahoma" w:eastAsia="Times New Roman" w:hAnsi="Tahoma" w:cs="Tahoma"/>
      <w:sz w:val="20"/>
      <w:szCs w:val="20"/>
      <w:lang w:eastAsia="es-ES"/>
    </w:rPr>
  </w:style>
  <w:style w:type="paragraph" w:customStyle="1" w:styleId="c1">
    <w:name w:val="c1"/>
    <w:basedOn w:val="Normal"/>
    <w:rsid w:val="007D6C88"/>
    <w:pPr>
      <w:tabs>
        <w:tab w:val="left" w:pos="314"/>
        <w:tab w:val="left" w:pos="540"/>
        <w:tab w:val="left" w:pos="1080"/>
        <w:tab w:val="left" w:pos="3060"/>
        <w:tab w:val="left" w:pos="4140"/>
        <w:tab w:val="left" w:pos="5310"/>
        <w:tab w:val="left" w:pos="6086"/>
        <w:tab w:val="left" w:pos="6281"/>
        <w:tab w:val="left" w:pos="7195"/>
        <w:tab w:val="left" w:pos="13750"/>
      </w:tabs>
      <w:spacing w:after="48" w:line="136" w:lineRule="exact"/>
      <w:ind w:firstLine="288"/>
    </w:pPr>
    <w:rPr>
      <w:rFonts w:ascii="Courier New" w:eastAsia="Times New Roman" w:hAnsi="Courier New" w:cs="Courier New"/>
      <w:color w:val="000000"/>
      <w:sz w:val="10"/>
      <w:szCs w:val="20"/>
      <w:lang w:val="es-ES_tradnl" w:eastAsia="es-MX"/>
    </w:rPr>
  </w:style>
  <w:style w:type="paragraph" w:customStyle="1" w:styleId="cE">
    <w:name w:val="cE"/>
    <w:basedOn w:val="Normal"/>
    <w:rsid w:val="007D6C88"/>
    <w:pPr>
      <w:tabs>
        <w:tab w:val="left" w:pos="360"/>
        <w:tab w:val="left" w:pos="990"/>
        <w:tab w:val="right" w:pos="5760"/>
        <w:tab w:val="left" w:pos="6120"/>
        <w:tab w:val="left" w:pos="6750"/>
        <w:tab w:val="left" w:pos="13750"/>
      </w:tabs>
      <w:spacing w:line="176" w:lineRule="exact"/>
    </w:pPr>
    <w:rPr>
      <w:rFonts w:ascii="Courier New" w:eastAsia="Times New Roman" w:hAnsi="Courier New" w:cs="Courier New"/>
      <w:color w:val="000000"/>
      <w:sz w:val="10"/>
      <w:szCs w:val="20"/>
      <w:lang w:val="es-ES_tradnl" w:eastAsia="es-ES"/>
    </w:rPr>
  </w:style>
  <w:style w:type="paragraph" w:customStyle="1" w:styleId="CERRAR">
    <w:name w:val="CERRAR"/>
    <w:basedOn w:val="Normal"/>
    <w:rsid w:val="007D6C88"/>
    <w:pPr>
      <w:spacing w:after="29" w:line="187" w:lineRule="atLeast"/>
      <w:ind w:firstLine="288"/>
      <w:jc w:val="both"/>
    </w:pPr>
    <w:rPr>
      <w:rFonts w:ascii="Arial" w:eastAsia="Times New Roman" w:hAnsi="Arial" w:cs="Arial"/>
      <w:sz w:val="18"/>
      <w:szCs w:val="20"/>
      <w:lang w:val="es-ES_tradnl" w:eastAsia="es-ES"/>
    </w:rPr>
  </w:style>
  <w:style w:type="paragraph" w:customStyle="1" w:styleId="Textosinformato1">
    <w:name w:val="Texto sin formato1"/>
    <w:basedOn w:val="Normal"/>
    <w:rsid w:val="007D6C88"/>
    <w:rPr>
      <w:rFonts w:ascii="Courier New" w:eastAsia="Times New Roman" w:hAnsi="Courier New" w:cs="Courier New"/>
      <w:sz w:val="20"/>
      <w:szCs w:val="20"/>
      <w:lang w:eastAsia="es-ES"/>
    </w:rPr>
  </w:style>
  <w:style w:type="paragraph" w:customStyle="1" w:styleId="Textonormal">
    <w:name w:val="Texto normal"/>
    <w:basedOn w:val="Normal"/>
    <w:rsid w:val="007D6C88"/>
    <w:pPr>
      <w:jc w:val="both"/>
    </w:pPr>
    <w:rPr>
      <w:rFonts w:ascii="Arial" w:eastAsia="Times New Roman" w:hAnsi="Arial" w:cs="Arial"/>
      <w:szCs w:val="20"/>
      <w:lang w:eastAsia="es-ES"/>
    </w:rPr>
  </w:style>
  <w:style w:type="paragraph" w:customStyle="1" w:styleId="Sangra2detindependiente1">
    <w:name w:val="Sangría 2 de t. independiente1"/>
    <w:basedOn w:val="Normal"/>
    <w:rsid w:val="007D6C88"/>
    <w:pPr>
      <w:spacing w:after="120" w:line="480" w:lineRule="atLeast"/>
      <w:ind w:left="283"/>
    </w:pPr>
    <w:rPr>
      <w:rFonts w:eastAsia="Times New Roman"/>
      <w:sz w:val="20"/>
      <w:szCs w:val="20"/>
      <w:lang w:val="es-ES_tradnl" w:eastAsia="es-ES"/>
    </w:rPr>
  </w:style>
  <w:style w:type="paragraph" w:customStyle="1" w:styleId="sum1">
    <w:name w:val="sum1"/>
    <w:basedOn w:val="Texto"/>
    <w:link w:val="sum1CarCar"/>
    <w:rsid w:val="007D6C88"/>
    <w:pPr>
      <w:tabs>
        <w:tab w:val="right" w:leader="dot" w:pos="8100"/>
        <w:tab w:val="right" w:pos="8640"/>
      </w:tabs>
      <w:spacing w:after="0" w:line="266" w:lineRule="exact"/>
      <w:ind w:left="274" w:right="749" w:firstLine="0"/>
    </w:pPr>
    <w:rPr>
      <w:rFonts w:eastAsia="SimSun"/>
      <w:szCs w:val="24"/>
      <w:lang w:val="es-ES_tradnl"/>
    </w:rPr>
  </w:style>
  <w:style w:type="character" w:customStyle="1" w:styleId="sum1CarCar">
    <w:name w:val="sum1 Car Car"/>
    <w:link w:val="sum1"/>
    <w:rsid w:val="007D6C88"/>
    <w:rPr>
      <w:rFonts w:ascii="Arial" w:eastAsia="SimSun" w:hAnsi="Arial" w:cs="Arial"/>
      <w:sz w:val="18"/>
      <w:szCs w:val="24"/>
      <w:lang w:val="es-ES_tradnl" w:eastAsia="es-ES" w:bidi="ar-SA"/>
    </w:rPr>
  </w:style>
  <w:style w:type="character" w:customStyle="1" w:styleId="TextoCar1">
    <w:name w:val="Texto Car1"/>
    <w:basedOn w:val="Fuentedeprrafopredeter"/>
    <w:rsid w:val="007D6C88"/>
    <w:rPr>
      <w:rFonts w:ascii="Arial" w:hAnsi="Arial" w:cs="Arial"/>
      <w:sz w:val="18"/>
      <w:lang w:val="es-ES" w:eastAsia="es-ES" w:bidi="ar-SA"/>
    </w:rPr>
  </w:style>
  <w:style w:type="paragraph" w:customStyle="1" w:styleId="ROMANOS">
    <w:name w:val="ROMANOS"/>
    <w:basedOn w:val="Normal"/>
    <w:link w:val="ROMANOSCar0"/>
    <w:rsid w:val="007D6C88"/>
    <w:pPr>
      <w:tabs>
        <w:tab w:val="left" w:pos="720"/>
      </w:tabs>
      <w:spacing w:after="101" w:line="216" w:lineRule="exact"/>
      <w:ind w:left="720" w:hanging="432"/>
      <w:jc w:val="both"/>
    </w:pPr>
    <w:rPr>
      <w:rFonts w:ascii="Arial" w:hAnsi="Arial" w:cs="Arial"/>
      <w:sz w:val="18"/>
      <w:szCs w:val="18"/>
      <w:lang w:eastAsia="es-ES"/>
    </w:rPr>
  </w:style>
  <w:style w:type="character" w:customStyle="1" w:styleId="ROMANOSCar0">
    <w:name w:val="ROMANOS Car"/>
    <w:basedOn w:val="Fuentedeprrafopredeter"/>
    <w:link w:val="ROMANOS"/>
    <w:rsid w:val="007D6C88"/>
    <w:rPr>
      <w:rFonts w:ascii="Arial" w:eastAsia="SimSun" w:hAnsi="Arial" w:cs="Arial"/>
      <w:sz w:val="18"/>
      <w:szCs w:val="18"/>
      <w:lang w:val="es-ES" w:eastAsia="es-ES" w:bidi="ar-SA"/>
    </w:rPr>
  </w:style>
  <w:style w:type="paragraph" w:customStyle="1" w:styleId="texto0">
    <w:name w:val="texto"/>
    <w:basedOn w:val="Normal"/>
    <w:rsid w:val="007D6C88"/>
    <w:pPr>
      <w:spacing w:after="101" w:line="216" w:lineRule="exact"/>
      <w:ind w:firstLine="288"/>
      <w:jc w:val="both"/>
    </w:pPr>
    <w:rPr>
      <w:rFonts w:ascii="Arial" w:eastAsia="Times New Roman" w:hAnsi="Arial" w:cs="Arial"/>
      <w:sz w:val="18"/>
      <w:szCs w:val="18"/>
      <w:lang w:val="es-MX" w:eastAsia="es-MX"/>
    </w:rPr>
  </w:style>
  <w:style w:type="paragraph" w:styleId="Sangra3detindependiente">
    <w:name w:val="Body Text Indent 3"/>
    <w:basedOn w:val="Normal"/>
    <w:rsid w:val="007D6C88"/>
    <w:pPr>
      <w:spacing w:after="120"/>
      <w:ind w:left="283"/>
    </w:pPr>
    <w:rPr>
      <w:rFonts w:eastAsia="Times New Roman"/>
      <w:sz w:val="16"/>
      <w:szCs w:val="16"/>
      <w:lang w:val="es-MX" w:eastAsia="es-ES"/>
    </w:rPr>
  </w:style>
  <w:style w:type="paragraph" w:customStyle="1" w:styleId="convocav">
    <w:name w:val="convoca_vñ"/>
    <w:basedOn w:val="convoca"/>
    <w:autoRedefine/>
    <w:rsid w:val="007D6C88"/>
    <w:pPr>
      <w:tabs>
        <w:tab w:val="left" w:pos="284"/>
        <w:tab w:val="num" w:pos="425"/>
      </w:tabs>
    </w:pPr>
    <w:rPr>
      <w:rFonts w:cs="Times New Roman"/>
      <w:szCs w:val="18"/>
    </w:rPr>
  </w:style>
  <w:style w:type="paragraph" w:customStyle="1" w:styleId="convoca">
    <w:name w:val="convoca"/>
    <w:basedOn w:val="Normal"/>
    <w:rsid w:val="007D6C88"/>
    <w:pPr>
      <w:tabs>
        <w:tab w:val="left" w:pos="425"/>
      </w:tabs>
      <w:ind w:left="425" w:hanging="425"/>
      <w:jc w:val="both"/>
    </w:pPr>
    <w:rPr>
      <w:rFonts w:ascii="Arial" w:eastAsia="Times New Roman" w:hAnsi="Arial" w:cs="Arial"/>
      <w:sz w:val="18"/>
      <w:szCs w:val="20"/>
      <w:lang w:eastAsia="es-ES"/>
    </w:rPr>
  </w:style>
  <w:style w:type="paragraph" w:customStyle="1" w:styleId="ROMVI">
    <w:name w:val="ROMVIÑ"/>
    <w:basedOn w:val="ROMANOS"/>
    <w:rsid w:val="007D6C88"/>
    <w:pPr>
      <w:ind w:hanging="360"/>
    </w:pPr>
  </w:style>
  <w:style w:type="paragraph" w:customStyle="1" w:styleId="Estilo1">
    <w:name w:val="Estilo1"/>
    <w:basedOn w:val="Normal"/>
    <w:rsid w:val="007D6C88"/>
    <w:pPr>
      <w:tabs>
        <w:tab w:val="num" w:pos="1829"/>
      </w:tabs>
      <w:spacing w:after="101" w:line="216" w:lineRule="exact"/>
      <w:ind w:left="1829" w:hanging="360"/>
      <w:jc w:val="both"/>
    </w:pPr>
    <w:rPr>
      <w:rFonts w:ascii="Arial" w:eastAsia="Times New Roman" w:hAnsi="Arial" w:cs="Arial"/>
      <w:b/>
      <w:sz w:val="18"/>
      <w:szCs w:val="18"/>
      <w:lang w:val="es-MX" w:eastAsia="es-ES"/>
    </w:rPr>
  </w:style>
  <w:style w:type="paragraph" w:customStyle="1" w:styleId="ROMVI0">
    <w:name w:val="ROMVI"/>
    <w:basedOn w:val="ROMANOS"/>
    <w:rsid w:val="007D6C88"/>
    <w:pPr>
      <w:tabs>
        <w:tab w:val="num" w:pos="720"/>
      </w:tabs>
      <w:ind w:hanging="360"/>
    </w:pPr>
    <w:rPr>
      <w:rFonts w:ascii="Symbol" w:hAnsi="Symbol"/>
      <w:lang w:val="es-MX"/>
    </w:rPr>
  </w:style>
  <w:style w:type="paragraph" w:customStyle="1" w:styleId="vinro">
    <w:name w:val="vinro"/>
    <w:basedOn w:val="ROMANOS"/>
    <w:rsid w:val="007D6C88"/>
    <w:pPr>
      <w:tabs>
        <w:tab w:val="num" w:pos="720"/>
      </w:tabs>
      <w:ind w:hanging="360"/>
    </w:pPr>
  </w:style>
  <w:style w:type="paragraph" w:customStyle="1" w:styleId="romab">
    <w:name w:val="romab"/>
    <w:basedOn w:val="ROMANOS"/>
    <w:rsid w:val="007D6C88"/>
    <w:pPr>
      <w:tabs>
        <w:tab w:val="num" w:pos="1008"/>
      </w:tabs>
      <w:ind w:left="1008" w:hanging="360"/>
    </w:pPr>
  </w:style>
  <w:style w:type="paragraph" w:customStyle="1" w:styleId="NUMRO">
    <w:name w:val="NUMRO"/>
    <w:basedOn w:val="NURO"/>
    <w:rsid w:val="007D6C88"/>
    <w:pPr>
      <w:tabs>
        <w:tab w:val="num" w:pos="425"/>
      </w:tabs>
      <w:ind w:left="425" w:hanging="425"/>
    </w:pPr>
  </w:style>
  <w:style w:type="paragraph" w:customStyle="1" w:styleId="NURO">
    <w:name w:val="NURO"/>
    <w:basedOn w:val="ROMANOS"/>
    <w:rsid w:val="007D6C88"/>
    <w:pPr>
      <w:tabs>
        <w:tab w:val="clear" w:pos="720"/>
      </w:tabs>
      <w:ind w:left="0" w:firstLine="0"/>
    </w:pPr>
  </w:style>
  <w:style w:type="paragraph" w:customStyle="1" w:styleId="PH">
    <w:name w:val="PH"/>
    <w:basedOn w:val="ROMANOS"/>
    <w:rsid w:val="007D6C88"/>
    <w:pPr>
      <w:pBdr>
        <w:bottom w:val="single" w:sz="4" w:space="1" w:color="auto"/>
      </w:pBdr>
      <w:tabs>
        <w:tab w:val="num" w:pos="1829"/>
      </w:tabs>
      <w:spacing w:line="216" w:lineRule="atLeast"/>
      <w:ind w:left="1829" w:hanging="360"/>
    </w:pPr>
    <w:rPr>
      <w:b/>
      <w:szCs w:val="20"/>
      <w:lang w:val="es-MX" w:eastAsia="es-MX"/>
    </w:rPr>
  </w:style>
  <w:style w:type="paragraph" w:customStyle="1" w:styleId="modelo">
    <w:name w:val="modelo"/>
    <w:basedOn w:val="texto0"/>
    <w:rsid w:val="007D6C88"/>
    <w:pPr>
      <w:tabs>
        <w:tab w:val="left" w:pos="2970"/>
        <w:tab w:val="left" w:pos="4950"/>
      </w:tabs>
      <w:spacing w:line="216" w:lineRule="atLeast"/>
    </w:pPr>
    <w:rPr>
      <w:rFonts w:ascii="Helv" w:hAnsi="Helv" w:cs="Helv"/>
      <w:szCs w:val="20"/>
      <w:lang w:val="es-ES_tradnl" w:eastAsia="es-ES"/>
    </w:rPr>
  </w:style>
  <w:style w:type="paragraph" w:customStyle="1" w:styleId="versin">
    <w:name w:val="versión"/>
    <w:basedOn w:val="texto0"/>
    <w:rsid w:val="007D6C88"/>
    <w:pPr>
      <w:tabs>
        <w:tab w:val="left" w:pos="2970"/>
        <w:tab w:val="left" w:pos="4950"/>
        <w:tab w:val="left" w:pos="5580"/>
      </w:tabs>
      <w:spacing w:line="216" w:lineRule="atLeast"/>
    </w:pPr>
    <w:rPr>
      <w:rFonts w:ascii="Helv" w:hAnsi="Helv" w:cs="Helv"/>
      <w:szCs w:val="20"/>
      <w:lang w:val="es-ES_tradnl" w:eastAsia="es-ES"/>
    </w:rPr>
  </w:style>
  <w:style w:type="paragraph" w:customStyle="1" w:styleId="tabla1">
    <w:name w:val="tabla1"/>
    <w:basedOn w:val="texto0"/>
    <w:rsid w:val="007D6C88"/>
    <w:pPr>
      <w:tabs>
        <w:tab w:val="right" w:pos="2610"/>
        <w:tab w:val="right" w:pos="4230"/>
        <w:tab w:val="right" w:pos="5760"/>
        <w:tab w:val="right" w:pos="7200"/>
        <w:tab w:val="right" w:pos="8640"/>
      </w:tabs>
      <w:spacing w:line="216" w:lineRule="atLeast"/>
    </w:pPr>
    <w:rPr>
      <w:rFonts w:ascii="Helv" w:hAnsi="Helv" w:cs="Helv"/>
      <w:szCs w:val="20"/>
      <w:lang w:val="es-ES_tradnl" w:eastAsia="es-ES"/>
    </w:rPr>
  </w:style>
  <w:style w:type="paragraph" w:customStyle="1" w:styleId="partido">
    <w:name w:val="partido"/>
    <w:basedOn w:val="texto0"/>
    <w:rsid w:val="007D6C88"/>
    <w:pPr>
      <w:tabs>
        <w:tab w:val="right" w:pos="5760"/>
        <w:tab w:val="right" w:pos="8010"/>
      </w:tabs>
      <w:spacing w:line="216" w:lineRule="atLeast"/>
    </w:pPr>
    <w:rPr>
      <w:rFonts w:ascii="Helv" w:hAnsi="Helv" w:cs="Helv"/>
      <w:szCs w:val="20"/>
      <w:lang w:val="es-ES_tradnl" w:eastAsia="es-ES"/>
    </w:rPr>
  </w:style>
  <w:style w:type="paragraph" w:customStyle="1" w:styleId="psroma">
    <w:name w:val="psroma"/>
    <w:basedOn w:val="Normal"/>
    <w:rsid w:val="007D6C88"/>
    <w:pPr>
      <w:spacing w:after="101" w:line="216" w:lineRule="atLeast"/>
      <w:ind w:left="1440" w:hanging="720"/>
      <w:jc w:val="both"/>
    </w:pPr>
    <w:rPr>
      <w:rFonts w:ascii="Helv" w:eastAsia="Times New Roman" w:hAnsi="Helv" w:cs="Helv"/>
      <w:sz w:val="22"/>
      <w:szCs w:val="20"/>
      <w:lang w:val="es-ES_tradnl" w:eastAsia="es-ES"/>
    </w:rPr>
  </w:style>
  <w:style w:type="paragraph" w:styleId="Textonotapie">
    <w:name w:val="footnote text"/>
    <w:basedOn w:val="Normal"/>
    <w:semiHidden/>
    <w:rsid w:val="007D6C88"/>
    <w:pPr>
      <w:autoSpaceDE w:val="0"/>
      <w:autoSpaceDN w:val="0"/>
      <w:adjustRightInd w:val="0"/>
    </w:pPr>
    <w:rPr>
      <w:rFonts w:eastAsia="Times New Roman"/>
      <w:sz w:val="20"/>
      <w:szCs w:val="20"/>
      <w:lang w:val="es-MX" w:eastAsia="es-MX"/>
    </w:rPr>
  </w:style>
  <w:style w:type="paragraph" w:customStyle="1" w:styleId="a">
    <w:name w:val="a"/>
    <w:basedOn w:val="Texto"/>
    <w:rsid w:val="007D6C88"/>
    <w:pPr>
      <w:ind w:left="1620" w:hanging="540"/>
    </w:pPr>
    <w:rPr>
      <w:lang w:val="es-MX"/>
    </w:rPr>
  </w:style>
  <w:style w:type="paragraph" w:customStyle="1" w:styleId="INCISO">
    <w:name w:val="INCISO"/>
    <w:basedOn w:val="Normal"/>
    <w:rsid w:val="007D6C88"/>
    <w:pPr>
      <w:tabs>
        <w:tab w:val="left" w:pos="1080"/>
      </w:tabs>
      <w:spacing w:after="101" w:line="216" w:lineRule="exact"/>
      <w:ind w:left="1080" w:hanging="360"/>
      <w:jc w:val="both"/>
    </w:pPr>
    <w:rPr>
      <w:rFonts w:ascii="Arial" w:eastAsia="Times New Roman" w:hAnsi="Arial" w:cs="Arial"/>
      <w:sz w:val="18"/>
      <w:szCs w:val="18"/>
      <w:lang w:eastAsia="es-ES"/>
    </w:rPr>
  </w:style>
  <w:style w:type="character" w:styleId="Refdenotaalpie">
    <w:name w:val="footnote reference"/>
    <w:basedOn w:val="Fuentedeprrafopredeter"/>
    <w:semiHidden/>
    <w:rsid w:val="007D6C88"/>
    <w:rPr>
      <w:vertAlign w:val="superscript"/>
    </w:rPr>
  </w:style>
  <w:style w:type="character" w:styleId="Hipervnculo">
    <w:name w:val="Hyperlink"/>
    <w:basedOn w:val="Fuentedeprrafopredeter"/>
    <w:rsid w:val="000912A7"/>
    <w:rPr>
      <w:color w:val="0000FF"/>
      <w:u w:val="single"/>
    </w:rPr>
  </w:style>
  <w:style w:type="character" w:styleId="Hipervnculovisitado">
    <w:name w:val="FollowedHyperlink"/>
    <w:basedOn w:val="Fuentedeprrafopredeter"/>
    <w:rsid w:val="000912A7"/>
    <w:rPr>
      <w:color w:val="800080"/>
      <w:u w:val="single"/>
    </w:rPr>
  </w:style>
  <w:style w:type="paragraph" w:styleId="Prrafodelista">
    <w:name w:val="List Paragraph"/>
    <w:basedOn w:val="Normal"/>
    <w:uiPriority w:val="34"/>
    <w:qFormat/>
    <w:rsid w:val="001366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2238">
      <w:bodyDiv w:val="1"/>
      <w:marLeft w:val="0"/>
      <w:marRight w:val="0"/>
      <w:marTop w:val="0"/>
      <w:marBottom w:val="0"/>
      <w:divBdr>
        <w:top w:val="none" w:sz="0" w:space="0" w:color="auto"/>
        <w:left w:val="none" w:sz="0" w:space="0" w:color="auto"/>
        <w:bottom w:val="none" w:sz="0" w:space="0" w:color="auto"/>
        <w:right w:val="none" w:sz="0" w:space="0" w:color="auto"/>
      </w:divBdr>
    </w:div>
    <w:div w:id="101557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E7968F-E61C-4729-9267-361DB1416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1397</Words>
  <Characters>7687</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Reparto Oportuno de Publicaciones, SA de CV</Company>
  <LinksUpToDate>false</LinksUpToDate>
  <CharactersWithSpaces>9066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Sistemas</dc:creator>
  <cp:lastModifiedBy>DGARC</cp:lastModifiedBy>
  <cp:revision>2</cp:revision>
  <cp:lastPrinted>2010-05-21T17:48:00Z</cp:lastPrinted>
  <dcterms:created xsi:type="dcterms:W3CDTF">2014-10-30T18:58:00Z</dcterms:created>
  <dcterms:modified xsi:type="dcterms:W3CDTF">2014-10-30T18:58:00Z</dcterms:modified>
</cp:coreProperties>
</file>