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55" w:type="dxa"/>
        <w:tblInd w:w="-354" w:type="dxa"/>
        <w:tblLayout w:type="fixed"/>
        <w:tblCellMar>
          <w:left w:w="72" w:type="dxa"/>
          <w:right w:w="72" w:type="dxa"/>
        </w:tblCellMar>
        <w:tblLook w:val="0000" w:firstRow="0" w:lastRow="0" w:firstColumn="0" w:lastColumn="0" w:noHBand="0" w:noVBand="0"/>
      </w:tblPr>
      <w:tblGrid>
        <w:gridCol w:w="8790"/>
        <w:gridCol w:w="549"/>
        <w:gridCol w:w="216"/>
      </w:tblGrid>
      <w:tr w:rsidR="007D6C88" w:rsidRPr="00947046" w:rsidTr="00593ED7">
        <w:trPr>
          <w:trHeight w:val="20"/>
        </w:trPr>
        <w:tc>
          <w:tcPr>
            <w:tcW w:w="8790" w:type="dxa"/>
            <w:noWrap/>
          </w:tcPr>
          <w:p w:rsidR="007D6C88" w:rsidRPr="00947046" w:rsidRDefault="007D6C88" w:rsidP="0012429B">
            <w:pPr>
              <w:pStyle w:val="Texto"/>
              <w:spacing w:after="0" w:line="240" w:lineRule="auto"/>
              <w:ind w:firstLine="0"/>
              <w:contextualSpacing/>
              <w:jc w:val="center"/>
              <w:rPr>
                <w:rFonts w:ascii="Times New Roman" w:hAnsi="Times New Roman" w:cs="Times New Roman"/>
                <w:b/>
                <w:sz w:val="26"/>
                <w:szCs w:val="26"/>
                <w:u w:val="single"/>
              </w:rPr>
            </w:pPr>
            <w:bookmarkStart w:id="0" w:name="_GoBack"/>
            <w:bookmarkEnd w:id="0"/>
            <w:r w:rsidRPr="00947046">
              <w:rPr>
                <w:rFonts w:ascii="Times New Roman" w:hAnsi="Times New Roman" w:cs="Times New Roman"/>
                <w:b/>
                <w:sz w:val="26"/>
                <w:szCs w:val="26"/>
              </w:rPr>
              <w:t xml:space="preserve">A-2 </w:t>
            </w:r>
            <w:r w:rsidR="00B7378D" w:rsidRPr="00947046">
              <w:rPr>
                <w:rFonts w:ascii="Times New Roman" w:hAnsi="Times New Roman" w:cs="Times New Roman"/>
                <w:b/>
                <w:sz w:val="26"/>
                <w:szCs w:val="26"/>
                <w:u w:val="single"/>
              </w:rPr>
              <w:t>APLICACI</w:t>
            </w:r>
            <w:r w:rsidR="00727FDA" w:rsidRPr="00947046">
              <w:rPr>
                <w:rFonts w:ascii="Times New Roman" w:hAnsi="Times New Roman" w:cs="Times New Roman"/>
                <w:b/>
                <w:sz w:val="26"/>
                <w:szCs w:val="26"/>
                <w:u w:val="single"/>
              </w:rPr>
              <w:t>Ó</w:t>
            </w:r>
            <w:r w:rsidR="00B7378D" w:rsidRPr="00947046">
              <w:rPr>
                <w:rFonts w:ascii="Times New Roman" w:hAnsi="Times New Roman" w:cs="Times New Roman"/>
                <w:b/>
                <w:sz w:val="26"/>
                <w:szCs w:val="26"/>
                <w:u w:val="single"/>
              </w:rPr>
              <w:t>N DE NORMAS PARTICULARES</w:t>
            </w:r>
          </w:p>
          <w:p w:rsidR="00482BEA" w:rsidRPr="00947046" w:rsidRDefault="00482BEA" w:rsidP="0012429B">
            <w:pPr>
              <w:pStyle w:val="Texto"/>
              <w:spacing w:after="0" w:line="240" w:lineRule="auto"/>
              <w:ind w:firstLine="0"/>
              <w:contextualSpacing/>
              <w:jc w:val="center"/>
              <w:rPr>
                <w:rFonts w:ascii="Times New Roman" w:hAnsi="Times New Roman" w:cs="Times New Roman"/>
                <w:b/>
                <w:sz w:val="26"/>
                <w:szCs w:val="26"/>
              </w:rPr>
            </w:pPr>
          </w:p>
          <w:p w:rsidR="007D6C88" w:rsidRPr="00947046" w:rsidRDefault="00B7378D" w:rsidP="0012429B">
            <w:pPr>
              <w:pStyle w:val="Texto"/>
              <w:spacing w:after="0" w:line="240" w:lineRule="auto"/>
              <w:ind w:firstLine="0"/>
              <w:contextualSpacing/>
              <w:rPr>
                <w:rFonts w:ascii="Times New Roman" w:hAnsi="Times New Roman" w:cs="Times New Roman"/>
                <w:b/>
                <w:sz w:val="26"/>
                <w:szCs w:val="26"/>
              </w:rPr>
            </w:pPr>
            <w:r w:rsidRPr="00947046">
              <w:rPr>
                <w:rFonts w:ascii="Times New Roman" w:hAnsi="Times New Roman" w:cs="Times New Roman"/>
                <w:b/>
                <w:sz w:val="26"/>
                <w:szCs w:val="26"/>
              </w:rPr>
              <w:t>Objetivo y alcance</w:t>
            </w:r>
          </w:p>
          <w:p w:rsidR="00482BEA" w:rsidRPr="00947046" w:rsidRDefault="00482BEA" w:rsidP="0012429B">
            <w:pPr>
              <w:pStyle w:val="Texto"/>
              <w:spacing w:after="0" w:line="240" w:lineRule="auto"/>
              <w:ind w:firstLine="0"/>
              <w:contextualSpacing/>
              <w:rPr>
                <w:rFonts w:ascii="Times New Roman" w:hAnsi="Times New Roman" w:cs="Times New Roman"/>
                <w:b/>
                <w:sz w:val="26"/>
                <w:szCs w:val="26"/>
              </w:rPr>
            </w:pPr>
          </w:p>
        </w:tc>
        <w:tc>
          <w:tcPr>
            <w:tcW w:w="765" w:type="dxa"/>
            <w:gridSpan w:val="2"/>
          </w:tcPr>
          <w:p w:rsidR="007D6C88" w:rsidRPr="00947046" w:rsidRDefault="007D6C88" w:rsidP="0012429B">
            <w:pPr>
              <w:pStyle w:val="Texto"/>
              <w:spacing w:after="0" w:line="240" w:lineRule="auto"/>
              <w:ind w:left="126" w:firstLine="0"/>
              <w:contextualSpacing/>
              <w:jc w:val="left"/>
              <w:rPr>
                <w:rFonts w:ascii="Times New Roman" w:hAnsi="Times New Roman" w:cs="Times New Roman"/>
                <w:sz w:val="20"/>
              </w:rPr>
            </w:pPr>
          </w:p>
        </w:tc>
      </w:tr>
      <w:tr w:rsidR="007D6C88" w:rsidRPr="00947046" w:rsidTr="00593ED7">
        <w:trPr>
          <w:trHeight w:val="20"/>
        </w:trPr>
        <w:tc>
          <w:tcPr>
            <w:tcW w:w="8790" w:type="dxa"/>
          </w:tcPr>
          <w:p w:rsidR="002C5C49" w:rsidRPr="00947046" w:rsidRDefault="00B7378D"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El presente criterio tiene por objetivo precisar la aplicación sobre las normas particulares de las NIF, así como aclaraciones a las mismas.</w:t>
            </w:r>
          </w:p>
          <w:p w:rsidR="00482BEA" w:rsidRPr="00947046" w:rsidRDefault="00482BEA" w:rsidP="0012429B">
            <w:pPr>
              <w:pStyle w:val="Texto"/>
              <w:spacing w:after="0" w:line="240" w:lineRule="auto"/>
              <w:ind w:firstLine="0"/>
              <w:contextualSpacing/>
              <w:rPr>
                <w:rFonts w:ascii="Times New Roman" w:hAnsi="Times New Roman" w:cs="Times New Roman"/>
                <w:sz w:val="26"/>
                <w:szCs w:val="26"/>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0419F4">
        <w:trPr>
          <w:trHeight w:val="2283"/>
        </w:trPr>
        <w:tc>
          <w:tcPr>
            <w:tcW w:w="8790" w:type="dxa"/>
          </w:tcPr>
          <w:p w:rsidR="007D6C88" w:rsidRPr="00947046" w:rsidRDefault="00B7378D"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Son materia del presente criterio:</w:t>
            </w:r>
          </w:p>
          <w:p w:rsidR="0012429B" w:rsidRPr="00947046" w:rsidRDefault="0012429B" w:rsidP="0012429B">
            <w:pPr>
              <w:pStyle w:val="Texto"/>
              <w:spacing w:after="0" w:line="240" w:lineRule="auto"/>
              <w:ind w:firstLine="0"/>
              <w:contextualSpacing/>
              <w:rPr>
                <w:rFonts w:ascii="Times New Roman" w:hAnsi="Times New Roman" w:cs="Times New Roman"/>
                <w:sz w:val="26"/>
                <w:szCs w:val="26"/>
              </w:rPr>
            </w:pPr>
          </w:p>
          <w:p w:rsidR="007D6C88" w:rsidRPr="00947046" w:rsidRDefault="00B7378D" w:rsidP="0012429B">
            <w:pPr>
              <w:pStyle w:val="Texto"/>
              <w:spacing w:after="0" w:line="240" w:lineRule="auto"/>
              <w:ind w:left="396" w:hanging="396"/>
              <w:contextualSpacing/>
              <w:rPr>
                <w:rFonts w:ascii="Times New Roman" w:hAnsi="Times New Roman" w:cs="Times New Roman"/>
                <w:sz w:val="26"/>
                <w:szCs w:val="26"/>
              </w:rPr>
            </w:pPr>
            <w:r w:rsidRPr="00947046">
              <w:rPr>
                <w:rFonts w:ascii="Times New Roman" w:hAnsi="Times New Roman" w:cs="Times New Roman"/>
                <w:sz w:val="26"/>
                <w:szCs w:val="26"/>
              </w:rPr>
              <w:t>a)</w:t>
            </w:r>
            <w:r w:rsidRPr="00947046">
              <w:rPr>
                <w:rFonts w:ascii="Times New Roman" w:hAnsi="Times New Roman" w:cs="Times New Roman"/>
                <w:sz w:val="26"/>
                <w:szCs w:val="26"/>
              </w:rPr>
              <w:tab/>
              <w:t>la aplicación de algunas de las normas particulares dadas a conocer en las NIF, y</w:t>
            </w:r>
          </w:p>
          <w:p w:rsidR="00482BEA" w:rsidRPr="00947046" w:rsidRDefault="00B7378D" w:rsidP="0012429B">
            <w:pPr>
              <w:pStyle w:val="Texto"/>
              <w:spacing w:after="0" w:line="240" w:lineRule="auto"/>
              <w:ind w:left="396" w:hanging="396"/>
              <w:contextualSpacing/>
              <w:rPr>
                <w:rFonts w:ascii="Times New Roman" w:hAnsi="Times New Roman" w:cs="Times New Roman"/>
                <w:sz w:val="26"/>
                <w:szCs w:val="26"/>
              </w:rPr>
            </w:pPr>
            <w:r w:rsidRPr="00947046">
              <w:rPr>
                <w:rFonts w:ascii="Times New Roman" w:hAnsi="Times New Roman" w:cs="Times New Roman"/>
                <w:sz w:val="26"/>
                <w:szCs w:val="26"/>
              </w:rPr>
              <w:t>b)</w:t>
            </w:r>
            <w:r w:rsidRPr="00947046">
              <w:rPr>
                <w:rFonts w:ascii="Times New Roman" w:hAnsi="Times New Roman" w:cs="Times New Roman"/>
                <w:sz w:val="26"/>
                <w:szCs w:val="26"/>
              </w:rPr>
              <w:tab/>
              <w:t>las aclaraciones a las normas particulares contenidas en las NIF.</w:t>
            </w:r>
          </w:p>
          <w:p w:rsidR="00292BC8" w:rsidRPr="00947046" w:rsidRDefault="00292BC8" w:rsidP="0012429B">
            <w:pPr>
              <w:pStyle w:val="Texto"/>
              <w:tabs>
                <w:tab w:val="left" w:pos="3540"/>
              </w:tabs>
              <w:spacing w:after="0" w:line="240" w:lineRule="auto"/>
              <w:ind w:left="396" w:hanging="396"/>
              <w:contextualSpacing/>
              <w:rPr>
                <w:rFonts w:ascii="Times New Roman" w:hAnsi="Times New Roman" w:cs="Times New Roman"/>
                <w:b/>
                <w:sz w:val="26"/>
                <w:szCs w:val="26"/>
              </w:rPr>
            </w:pPr>
          </w:p>
          <w:p w:rsidR="007D6C88" w:rsidRPr="00947046" w:rsidRDefault="00B7378D" w:rsidP="0012429B">
            <w:pPr>
              <w:pStyle w:val="Texto"/>
              <w:spacing w:after="0" w:line="240" w:lineRule="auto"/>
              <w:ind w:firstLine="0"/>
              <w:contextualSpacing/>
              <w:rPr>
                <w:rFonts w:ascii="Times New Roman" w:hAnsi="Times New Roman" w:cs="Times New Roman"/>
                <w:b/>
                <w:i/>
                <w:sz w:val="26"/>
                <w:szCs w:val="26"/>
              </w:rPr>
            </w:pPr>
            <w:r w:rsidRPr="00947046">
              <w:rPr>
                <w:rFonts w:ascii="Times New Roman" w:hAnsi="Times New Roman" w:cs="Times New Roman"/>
                <w:b/>
                <w:i/>
                <w:sz w:val="26"/>
                <w:szCs w:val="26"/>
              </w:rPr>
              <w:t>Normas de Información Financiera</w:t>
            </w:r>
          </w:p>
          <w:p w:rsidR="00482BEA" w:rsidRPr="00947046" w:rsidRDefault="00482BEA" w:rsidP="0012429B">
            <w:pPr>
              <w:pStyle w:val="Texto"/>
              <w:spacing w:after="0" w:line="240" w:lineRule="auto"/>
              <w:ind w:firstLine="0"/>
              <w:contextualSpacing/>
              <w:rPr>
                <w:rFonts w:ascii="Times New Roman" w:hAnsi="Times New Roman" w:cs="Times New Roman"/>
                <w:b/>
                <w:sz w:val="26"/>
                <w:szCs w:val="26"/>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593ED7">
        <w:trPr>
          <w:trHeight w:val="992"/>
        </w:trPr>
        <w:tc>
          <w:tcPr>
            <w:tcW w:w="8790" w:type="dxa"/>
          </w:tcPr>
          <w:p w:rsidR="007D6C88" w:rsidRPr="00947046" w:rsidRDefault="00B7378D"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 xml:space="preserve">De conformidad con lo establecido en el criterio A-1 “Esquema básico del conjunto de criterios de contabilidad </w:t>
            </w:r>
            <w:r w:rsidR="0015551F">
              <w:rPr>
                <w:rFonts w:ascii="Times New Roman" w:hAnsi="Times New Roman" w:cs="Times New Roman"/>
                <w:sz w:val="26"/>
                <w:szCs w:val="26"/>
              </w:rPr>
              <w:t xml:space="preserve">aplicables </w:t>
            </w:r>
            <w:r w:rsidRPr="00947046">
              <w:rPr>
                <w:rFonts w:ascii="Times New Roman" w:hAnsi="Times New Roman" w:cs="Times New Roman"/>
                <w:sz w:val="26"/>
                <w:szCs w:val="26"/>
              </w:rPr>
              <w:t>a sociedades financieras populares</w:t>
            </w:r>
            <w:r w:rsidR="0015551F">
              <w:rPr>
                <w:rFonts w:ascii="Times New Roman" w:hAnsi="Times New Roman" w:cs="Times New Roman"/>
                <w:sz w:val="26"/>
                <w:szCs w:val="26"/>
              </w:rPr>
              <w:t>, sociedades financieras</w:t>
            </w:r>
            <w:r w:rsidRPr="00947046">
              <w:rPr>
                <w:rFonts w:ascii="Times New Roman" w:hAnsi="Times New Roman" w:cs="Times New Roman"/>
                <w:sz w:val="26"/>
                <w:szCs w:val="26"/>
              </w:rPr>
              <w:t xml:space="preserve"> comunitarias </w:t>
            </w:r>
            <w:r w:rsidR="0015551F">
              <w:rPr>
                <w:rFonts w:ascii="Times New Roman" w:hAnsi="Times New Roman" w:cs="Times New Roman"/>
                <w:sz w:val="26"/>
                <w:szCs w:val="26"/>
              </w:rPr>
              <w:t>y</w:t>
            </w:r>
            <w:r w:rsidRPr="00947046">
              <w:rPr>
                <w:rFonts w:ascii="Times New Roman" w:hAnsi="Times New Roman" w:cs="Times New Roman"/>
                <w:sz w:val="26"/>
                <w:szCs w:val="26"/>
              </w:rPr>
              <w:t xml:space="preserve"> organismos de integración financiera rural”, las entidades observarán, hasta en tanto no exista pronunciamiento expreso por parte de la CNBV, las normas particulares contenidas en los boletines o NIF que a continuación se detallan, o en las NIF que los sustituyan o modifiquen:</w:t>
            </w:r>
          </w:p>
          <w:p w:rsidR="00482BEA" w:rsidRPr="00947046" w:rsidRDefault="00482BEA" w:rsidP="0012429B">
            <w:pPr>
              <w:pStyle w:val="Texto"/>
              <w:spacing w:after="0" w:line="240" w:lineRule="auto"/>
              <w:ind w:firstLine="0"/>
              <w:contextualSpacing/>
              <w:rPr>
                <w:rFonts w:ascii="Times New Roman" w:hAnsi="Times New Roman" w:cs="Times New Roman"/>
                <w:sz w:val="26"/>
                <w:szCs w:val="26"/>
              </w:rPr>
            </w:pPr>
          </w:p>
          <w:p w:rsidR="007D6C88" w:rsidRPr="00947046" w:rsidRDefault="00B7378D" w:rsidP="0012429B">
            <w:pPr>
              <w:pStyle w:val="Texto"/>
              <w:tabs>
                <w:tab w:val="left" w:pos="7689"/>
              </w:tabs>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Serie NIF B “Normas aplicables a los estados financieros en su conjunto”</w:t>
            </w:r>
          </w:p>
          <w:p w:rsidR="007D6C88" w:rsidRPr="00947046" w:rsidRDefault="00B7378D" w:rsidP="0012429B">
            <w:pPr>
              <w:pStyle w:val="Texto"/>
              <w:tabs>
                <w:tab w:val="left" w:leader="dot" w:pos="6733"/>
                <w:tab w:val="left" w:pos="7689"/>
                <w:tab w:val="left" w:pos="7725"/>
              </w:tabs>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Cambios contables y correcciones de errores</w:t>
            </w:r>
            <w:r w:rsidRPr="00947046">
              <w:rPr>
                <w:rFonts w:ascii="Times New Roman" w:hAnsi="Times New Roman" w:cs="Times New Roman"/>
                <w:sz w:val="26"/>
                <w:szCs w:val="26"/>
              </w:rPr>
              <w:tab/>
            </w:r>
            <w:r w:rsidRPr="00947046">
              <w:rPr>
                <w:rFonts w:ascii="Times New Roman" w:hAnsi="Times New Roman" w:cs="Times New Roman"/>
                <w:sz w:val="26"/>
                <w:szCs w:val="26"/>
              </w:rPr>
              <w:tab/>
              <w:t>B-1</w:t>
            </w:r>
          </w:p>
          <w:p w:rsidR="007D6C88" w:rsidRPr="00947046" w:rsidRDefault="00B7378D" w:rsidP="0012429B">
            <w:pPr>
              <w:pStyle w:val="Texto"/>
              <w:tabs>
                <w:tab w:val="right" w:leader="dot" w:pos="6733"/>
                <w:tab w:val="left" w:pos="7689"/>
              </w:tabs>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 xml:space="preserve">Adquisiciones de negocios </w:t>
            </w:r>
            <w:r w:rsidRPr="00947046">
              <w:rPr>
                <w:rFonts w:ascii="Times New Roman" w:hAnsi="Times New Roman" w:cs="Times New Roman"/>
                <w:sz w:val="26"/>
                <w:szCs w:val="26"/>
              </w:rPr>
              <w:tab/>
            </w:r>
            <w:r w:rsidRPr="00947046">
              <w:rPr>
                <w:rFonts w:ascii="Times New Roman" w:hAnsi="Times New Roman" w:cs="Times New Roman"/>
                <w:sz w:val="26"/>
                <w:szCs w:val="26"/>
              </w:rPr>
              <w:tab/>
              <w:t>B-7</w:t>
            </w:r>
          </w:p>
          <w:p w:rsidR="00B7378D" w:rsidRPr="00947046" w:rsidRDefault="00A74384" w:rsidP="00B7378D">
            <w:pPr>
              <w:pStyle w:val="Texto"/>
              <w:tabs>
                <w:tab w:val="left" w:leader="dot" w:pos="6733"/>
                <w:tab w:val="left" w:pos="7689"/>
              </w:tabs>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Estados financieros consolidados o combinados</w:t>
            </w:r>
            <w:r w:rsidRPr="00947046">
              <w:rPr>
                <w:rFonts w:ascii="Times New Roman" w:hAnsi="Times New Roman" w:cs="Times New Roman"/>
                <w:sz w:val="26"/>
                <w:szCs w:val="26"/>
              </w:rPr>
              <w:tab/>
            </w:r>
            <w:r w:rsidRPr="00947046">
              <w:rPr>
                <w:rFonts w:ascii="Times New Roman" w:hAnsi="Times New Roman" w:cs="Times New Roman"/>
                <w:sz w:val="26"/>
                <w:szCs w:val="26"/>
              </w:rPr>
              <w:tab/>
              <w:t>B-8</w:t>
            </w:r>
          </w:p>
          <w:p w:rsidR="007D6C88" w:rsidRPr="00947046" w:rsidRDefault="00A74384" w:rsidP="0012429B">
            <w:pPr>
              <w:pStyle w:val="Texto"/>
              <w:tabs>
                <w:tab w:val="right" w:leader="dot" w:pos="6733"/>
                <w:tab w:val="left" w:pos="7689"/>
              </w:tabs>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 xml:space="preserve">Información financiera a fechas intermedias </w:t>
            </w:r>
            <w:r w:rsidRPr="00947046">
              <w:rPr>
                <w:rFonts w:ascii="Times New Roman" w:hAnsi="Times New Roman" w:cs="Times New Roman"/>
                <w:sz w:val="26"/>
                <w:szCs w:val="26"/>
              </w:rPr>
              <w:tab/>
            </w:r>
            <w:r w:rsidRPr="00947046">
              <w:rPr>
                <w:rFonts w:ascii="Times New Roman" w:hAnsi="Times New Roman" w:cs="Times New Roman"/>
                <w:sz w:val="26"/>
                <w:szCs w:val="26"/>
              </w:rPr>
              <w:tab/>
              <w:t>B-9</w:t>
            </w:r>
          </w:p>
          <w:p w:rsidR="007D6C88" w:rsidRPr="00947046" w:rsidRDefault="00A74384" w:rsidP="0012429B">
            <w:pPr>
              <w:pStyle w:val="Texto"/>
              <w:tabs>
                <w:tab w:val="right" w:leader="dot" w:pos="6733"/>
                <w:tab w:val="left" w:pos="7689"/>
              </w:tabs>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 xml:space="preserve">Efectos de la inflación </w:t>
            </w:r>
            <w:r w:rsidRPr="00947046">
              <w:rPr>
                <w:rFonts w:ascii="Times New Roman" w:hAnsi="Times New Roman" w:cs="Times New Roman"/>
                <w:sz w:val="26"/>
                <w:szCs w:val="26"/>
              </w:rPr>
              <w:tab/>
            </w:r>
            <w:r w:rsidRPr="00947046">
              <w:rPr>
                <w:rFonts w:ascii="Times New Roman" w:hAnsi="Times New Roman" w:cs="Times New Roman"/>
                <w:sz w:val="26"/>
                <w:szCs w:val="26"/>
              </w:rPr>
              <w:tab/>
              <w:t>B-10</w:t>
            </w:r>
          </w:p>
          <w:p w:rsidR="007D6C88" w:rsidRPr="00947046" w:rsidRDefault="00A74384" w:rsidP="0012429B">
            <w:pPr>
              <w:pStyle w:val="Texto"/>
              <w:tabs>
                <w:tab w:val="right" w:leader="dot" w:pos="6733"/>
                <w:tab w:val="left" w:pos="7689"/>
              </w:tabs>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 xml:space="preserve">Hechos posteriores a la fecha de los estados financieros </w:t>
            </w:r>
            <w:r w:rsidRPr="00947046">
              <w:rPr>
                <w:rFonts w:ascii="Times New Roman" w:hAnsi="Times New Roman" w:cs="Times New Roman"/>
                <w:sz w:val="26"/>
                <w:szCs w:val="26"/>
              </w:rPr>
              <w:tab/>
            </w:r>
            <w:r w:rsidRPr="00947046">
              <w:rPr>
                <w:rFonts w:ascii="Times New Roman" w:hAnsi="Times New Roman" w:cs="Times New Roman"/>
                <w:sz w:val="26"/>
                <w:szCs w:val="26"/>
              </w:rPr>
              <w:tab/>
              <w:t>B-13</w:t>
            </w:r>
          </w:p>
          <w:p w:rsidR="007D6C88" w:rsidRPr="00947046" w:rsidRDefault="00A74384" w:rsidP="0012429B">
            <w:pPr>
              <w:pStyle w:val="Texto"/>
              <w:tabs>
                <w:tab w:val="right" w:leader="dot" w:pos="6733"/>
                <w:tab w:val="left" w:pos="7689"/>
              </w:tabs>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 xml:space="preserve">Utilidad por acción </w:t>
            </w:r>
            <w:r w:rsidRPr="00947046">
              <w:rPr>
                <w:rFonts w:ascii="Times New Roman" w:hAnsi="Times New Roman" w:cs="Times New Roman"/>
                <w:sz w:val="26"/>
                <w:szCs w:val="26"/>
              </w:rPr>
              <w:tab/>
            </w:r>
            <w:r w:rsidRPr="00947046">
              <w:rPr>
                <w:rFonts w:ascii="Times New Roman" w:hAnsi="Times New Roman" w:cs="Times New Roman"/>
                <w:sz w:val="26"/>
                <w:szCs w:val="26"/>
              </w:rPr>
              <w:tab/>
              <w:t>B-14</w:t>
            </w:r>
          </w:p>
          <w:p w:rsidR="00593ED7" w:rsidRPr="00947046" w:rsidRDefault="00593ED7" w:rsidP="0012429B">
            <w:pPr>
              <w:pStyle w:val="Texto"/>
              <w:spacing w:after="0" w:line="240" w:lineRule="auto"/>
              <w:ind w:firstLine="0"/>
              <w:contextualSpacing/>
              <w:rPr>
                <w:rFonts w:ascii="Times New Roman" w:hAnsi="Times New Roman" w:cs="Times New Roman"/>
                <w:sz w:val="26"/>
                <w:szCs w:val="26"/>
              </w:rPr>
            </w:pPr>
          </w:p>
          <w:p w:rsidR="007D6C88" w:rsidRPr="00947046"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Serie NIF C “Normas aplicables a conceptos específicos de los estados financieros”</w:t>
            </w:r>
          </w:p>
          <w:p w:rsidR="007D6C88" w:rsidRPr="00947046" w:rsidRDefault="00A74384" w:rsidP="0012429B">
            <w:pPr>
              <w:pStyle w:val="Texto"/>
              <w:tabs>
                <w:tab w:val="right" w:leader="dot" w:pos="6733"/>
                <w:tab w:val="left" w:pos="7725"/>
              </w:tabs>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 xml:space="preserve">Cuentas por cobrar </w:t>
            </w:r>
            <w:r w:rsidRPr="00947046">
              <w:rPr>
                <w:rFonts w:ascii="Times New Roman" w:hAnsi="Times New Roman" w:cs="Times New Roman"/>
                <w:sz w:val="26"/>
                <w:szCs w:val="26"/>
              </w:rPr>
              <w:tab/>
            </w:r>
            <w:r w:rsidRPr="00947046">
              <w:rPr>
                <w:rFonts w:ascii="Times New Roman" w:hAnsi="Times New Roman" w:cs="Times New Roman"/>
                <w:sz w:val="26"/>
                <w:szCs w:val="26"/>
              </w:rPr>
              <w:tab/>
              <w:t>C-3</w:t>
            </w:r>
          </w:p>
          <w:p w:rsidR="007D6C88" w:rsidRPr="00947046" w:rsidRDefault="00A74384" w:rsidP="0012429B">
            <w:pPr>
              <w:pStyle w:val="Texto"/>
              <w:tabs>
                <w:tab w:val="right" w:leader="dot" w:pos="6733"/>
                <w:tab w:val="left" w:pos="7725"/>
              </w:tabs>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 xml:space="preserve">Pagos anticipados </w:t>
            </w:r>
            <w:r w:rsidRPr="00947046">
              <w:rPr>
                <w:rFonts w:ascii="Times New Roman" w:hAnsi="Times New Roman" w:cs="Times New Roman"/>
                <w:sz w:val="26"/>
                <w:szCs w:val="26"/>
              </w:rPr>
              <w:tab/>
            </w:r>
            <w:r w:rsidRPr="00947046">
              <w:rPr>
                <w:rFonts w:ascii="Times New Roman" w:hAnsi="Times New Roman" w:cs="Times New Roman"/>
                <w:sz w:val="26"/>
                <w:szCs w:val="26"/>
              </w:rPr>
              <w:tab/>
              <w:t>C-5</w:t>
            </w:r>
          </w:p>
          <w:p w:rsidR="007D6C88" w:rsidRPr="00947046" w:rsidRDefault="00B7378D" w:rsidP="0012429B">
            <w:pPr>
              <w:pStyle w:val="Texto"/>
              <w:tabs>
                <w:tab w:val="right" w:leader="dot" w:pos="6733"/>
                <w:tab w:val="left" w:pos="7725"/>
              </w:tabs>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Propiedades, planta</w:t>
            </w:r>
            <w:r w:rsidR="00A74384" w:rsidRPr="00947046">
              <w:rPr>
                <w:rFonts w:ascii="Times New Roman" w:hAnsi="Times New Roman" w:cs="Times New Roman"/>
                <w:sz w:val="26"/>
                <w:szCs w:val="26"/>
              </w:rPr>
              <w:t xml:space="preserve"> y equipo </w:t>
            </w:r>
            <w:r w:rsidR="00A74384" w:rsidRPr="00947046">
              <w:rPr>
                <w:rFonts w:ascii="Times New Roman" w:hAnsi="Times New Roman" w:cs="Times New Roman"/>
                <w:sz w:val="26"/>
                <w:szCs w:val="26"/>
              </w:rPr>
              <w:tab/>
            </w:r>
            <w:r w:rsidR="00A74384" w:rsidRPr="00947046">
              <w:rPr>
                <w:rFonts w:ascii="Times New Roman" w:hAnsi="Times New Roman" w:cs="Times New Roman"/>
                <w:sz w:val="26"/>
                <w:szCs w:val="26"/>
              </w:rPr>
              <w:tab/>
              <w:t>C-6</w:t>
            </w:r>
          </w:p>
          <w:p w:rsidR="00512C4E" w:rsidRPr="00947046" w:rsidRDefault="00A74384" w:rsidP="00947046">
            <w:pPr>
              <w:pStyle w:val="Texto"/>
              <w:tabs>
                <w:tab w:val="center" w:pos="4464"/>
                <w:tab w:val="right" w:leader="dot" w:pos="6733"/>
                <w:tab w:val="left" w:pos="7725"/>
                <w:tab w:val="right" w:pos="8582"/>
              </w:tabs>
              <w:spacing w:after="0" w:line="240" w:lineRule="auto"/>
              <w:ind w:left="288" w:right="288" w:hanging="288"/>
              <w:contextualSpacing/>
              <w:rPr>
                <w:rFonts w:ascii="Times New Roman" w:hAnsi="Times New Roman" w:cs="Times New Roman"/>
                <w:sz w:val="26"/>
                <w:szCs w:val="26"/>
              </w:rPr>
            </w:pPr>
            <w:r w:rsidRPr="00947046">
              <w:rPr>
                <w:rFonts w:ascii="Times New Roman" w:hAnsi="Times New Roman" w:cs="Times New Roman"/>
                <w:sz w:val="26"/>
                <w:szCs w:val="26"/>
              </w:rPr>
              <w:t>Inversiones en asociadas</w:t>
            </w:r>
            <w:r w:rsidR="00512C4E" w:rsidRPr="00947046">
              <w:rPr>
                <w:rFonts w:ascii="Times New Roman" w:hAnsi="Times New Roman" w:cs="Times New Roman"/>
                <w:sz w:val="26"/>
                <w:szCs w:val="26"/>
              </w:rPr>
              <w:t>, negocios conjuntos</w:t>
            </w:r>
            <w:r w:rsidRPr="00947046">
              <w:rPr>
                <w:rFonts w:ascii="Times New Roman" w:hAnsi="Times New Roman" w:cs="Times New Roman"/>
                <w:sz w:val="26"/>
                <w:szCs w:val="26"/>
              </w:rPr>
              <w:t xml:space="preserve"> y otras</w:t>
            </w:r>
          </w:p>
          <w:p w:rsidR="00B7378D" w:rsidRPr="00947046" w:rsidRDefault="00A74384" w:rsidP="00947046">
            <w:pPr>
              <w:pStyle w:val="Texto"/>
              <w:tabs>
                <w:tab w:val="center" w:pos="4464"/>
                <w:tab w:val="right" w:leader="dot" w:pos="6733"/>
                <w:tab w:val="left" w:pos="7725"/>
                <w:tab w:val="right" w:pos="8582"/>
              </w:tabs>
              <w:spacing w:after="0" w:line="240" w:lineRule="auto"/>
              <w:ind w:left="288" w:right="288" w:hanging="288"/>
              <w:contextualSpacing/>
              <w:rPr>
                <w:rFonts w:ascii="Times New Roman" w:hAnsi="Times New Roman" w:cs="Times New Roman"/>
                <w:sz w:val="26"/>
                <w:szCs w:val="26"/>
              </w:rPr>
            </w:pPr>
            <w:r w:rsidRPr="00947046">
              <w:rPr>
                <w:rFonts w:ascii="Times New Roman" w:hAnsi="Times New Roman" w:cs="Times New Roman"/>
                <w:sz w:val="26"/>
                <w:szCs w:val="26"/>
              </w:rPr>
              <w:t>inversiones permanentes</w:t>
            </w:r>
            <w:r w:rsidR="00512C4E" w:rsidRPr="00947046">
              <w:rPr>
                <w:rFonts w:ascii="Times New Roman" w:hAnsi="Times New Roman" w:cs="Times New Roman"/>
                <w:sz w:val="26"/>
                <w:szCs w:val="26"/>
              </w:rPr>
              <w:t>……………….…………………………</w:t>
            </w:r>
            <w:r w:rsidRPr="00947046">
              <w:rPr>
                <w:rFonts w:ascii="Times New Roman" w:hAnsi="Times New Roman" w:cs="Times New Roman"/>
                <w:sz w:val="26"/>
                <w:szCs w:val="26"/>
              </w:rPr>
              <w:tab/>
              <w:t>C-7</w:t>
            </w:r>
          </w:p>
          <w:p w:rsidR="007D6C88" w:rsidRPr="00947046" w:rsidRDefault="00A74384" w:rsidP="0012429B">
            <w:pPr>
              <w:pStyle w:val="Texto"/>
              <w:tabs>
                <w:tab w:val="right" w:leader="dot" w:pos="6733"/>
                <w:tab w:val="left" w:pos="7725"/>
              </w:tabs>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 xml:space="preserve">Activos intangibles </w:t>
            </w:r>
            <w:r w:rsidRPr="00947046">
              <w:rPr>
                <w:rFonts w:ascii="Times New Roman" w:hAnsi="Times New Roman" w:cs="Times New Roman"/>
                <w:sz w:val="26"/>
                <w:szCs w:val="26"/>
              </w:rPr>
              <w:tab/>
            </w:r>
            <w:r w:rsidRPr="00947046">
              <w:rPr>
                <w:rFonts w:ascii="Times New Roman" w:hAnsi="Times New Roman" w:cs="Times New Roman"/>
                <w:sz w:val="26"/>
                <w:szCs w:val="26"/>
              </w:rPr>
              <w:tab/>
              <w:t>C-8</w:t>
            </w:r>
          </w:p>
          <w:p w:rsidR="007D6C88" w:rsidRPr="00947046" w:rsidRDefault="00A74384" w:rsidP="0012429B">
            <w:pPr>
              <w:pStyle w:val="Texto"/>
              <w:tabs>
                <w:tab w:val="left" w:pos="6696"/>
                <w:tab w:val="right" w:leader="dot" w:pos="6733"/>
                <w:tab w:val="left" w:pos="7725"/>
              </w:tabs>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 xml:space="preserve">Pasivo, provisiones, activos y pasivos contingentes y compromisos </w:t>
            </w:r>
            <w:r w:rsidRPr="00947046">
              <w:rPr>
                <w:rFonts w:ascii="Times New Roman" w:hAnsi="Times New Roman" w:cs="Times New Roman"/>
                <w:sz w:val="26"/>
                <w:szCs w:val="26"/>
              </w:rPr>
              <w:tab/>
              <w:t>C-9</w:t>
            </w:r>
          </w:p>
          <w:p w:rsidR="007D6C88" w:rsidRPr="00947046" w:rsidRDefault="00A74384" w:rsidP="0012429B">
            <w:pPr>
              <w:pStyle w:val="Texto"/>
              <w:tabs>
                <w:tab w:val="right" w:leader="dot" w:pos="6733"/>
                <w:tab w:val="left" w:pos="7725"/>
              </w:tabs>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 xml:space="preserve">Capital contable </w:t>
            </w:r>
            <w:r w:rsidRPr="00947046">
              <w:rPr>
                <w:rFonts w:ascii="Times New Roman" w:hAnsi="Times New Roman" w:cs="Times New Roman"/>
                <w:sz w:val="26"/>
                <w:szCs w:val="26"/>
              </w:rPr>
              <w:tab/>
            </w:r>
            <w:r w:rsidRPr="00947046">
              <w:rPr>
                <w:rFonts w:ascii="Times New Roman" w:hAnsi="Times New Roman" w:cs="Times New Roman"/>
                <w:sz w:val="26"/>
                <w:szCs w:val="26"/>
              </w:rPr>
              <w:tab/>
              <w:t>C-11</w:t>
            </w:r>
          </w:p>
          <w:p w:rsidR="007D6C88" w:rsidRPr="00947046" w:rsidRDefault="00A74384" w:rsidP="0012429B">
            <w:pPr>
              <w:pStyle w:val="Texto"/>
              <w:tabs>
                <w:tab w:val="right" w:leader="dot" w:pos="6733"/>
                <w:tab w:val="left" w:pos="7725"/>
              </w:tabs>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Instrumentos financieros con características de pasivo, de capital</w:t>
            </w:r>
          </w:p>
          <w:p w:rsidR="007D6C88" w:rsidRPr="00947046" w:rsidRDefault="00A74384" w:rsidP="0012429B">
            <w:pPr>
              <w:pStyle w:val="Texto"/>
              <w:tabs>
                <w:tab w:val="right" w:leader="dot" w:pos="6733"/>
                <w:tab w:val="left" w:pos="7725"/>
              </w:tabs>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 xml:space="preserve">o de ambos </w:t>
            </w:r>
            <w:r w:rsidRPr="00947046">
              <w:rPr>
                <w:rFonts w:ascii="Times New Roman" w:hAnsi="Times New Roman" w:cs="Times New Roman"/>
                <w:sz w:val="26"/>
                <w:szCs w:val="26"/>
              </w:rPr>
              <w:tab/>
            </w:r>
            <w:r w:rsidRPr="00947046">
              <w:rPr>
                <w:rFonts w:ascii="Times New Roman" w:hAnsi="Times New Roman" w:cs="Times New Roman"/>
                <w:sz w:val="26"/>
                <w:szCs w:val="26"/>
              </w:rPr>
              <w:tab/>
              <w:t>C-12</w:t>
            </w:r>
          </w:p>
          <w:p w:rsidR="007D6C88" w:rsidRPr="00947046" w:rsidRDefault="00A74384" w:rsidP="0012429B">
            <w:pPr>
              <w:pStyle w:val="Texto"/>
              <w:tabs>
                <w:tab w:val="left" w:pos="6660"/>
                <w:tab w:val="right" w:leader="dot" w:pos="6733"/>
                <w:tab w:val="left" w:pos="7227"/>
                <w:tab w:val="left" w:pos="7725"/>
              </w:tabs>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lastRenderedPageBreak/>
              <w:t xml:space="preserve">Deterioro en el valor de los activos de larga duración y su disposición </w:t>
            </w:r>
            <w:r w:rsidRPr="00947046">
              <w:rPr>
                <w:rFonts w:ascii="Times New Roman" w:hAnsi="Times New Roman" w:cs="Times New Roman"/>
                <w:sz w:val="26"/>
                <w:szCs w:val="26"/>
              </w:rPr>
              <w:tab/>
              <w:t>C-15</w:t>
            </w:r>
          </w:p>
          <w:p w:rsidR="005B6F2C" w:rsidRPr="00947046" w:rsidRDefault="00B7378D" w:rsidP="00947046">
            <w:pPr>
              <w:pStyle w:val="Texto"/>
              <w:tabs>
                <w:tab w:val="left" w:pos="6660"/>
                <w:tab w:val="right" w:leader="dot" w:pos="6733"/>
                <w:tab w:val="left" w:pos="7725"/>
              </w:tabs>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Obligaciones asociadas con el retiro de propiedades planta y equipo...</w:t>
            </w:r>
            <w:r w:rsidRPr="00947046">
              <w:rPr>
                <w:rFonts w:ascii="Times New Roman" w:hAnsi="Times New Roman" w:cs="Times New Roman"/>
                <w:sz w:val="26"/>
                <w:szCs w:val="26"/>
              </w:rPr>
              <w:tab/>
              <w:t>C-18</w:t>
            </w:r>
          </w:p>
          <w:p w:rsidR="00512C4E" w:rsidRPr="00947046" w:rsidRDefault="00512C4E" w:rsidP="00947046">
            <w:pPr>
              <w:pStyle w:val="Texto"/>
              <w:tabs>
                <w:tab w:val="left" w:pos="6660"/>
                <w:tab w:val="right" w:leader="dot" w:pos="6733"/>
                <w:tab w:val="left" w:pos="7725"/>
              </w:tabs>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Acuerdos con control conjunto……………….…………………………</w:t>
            </w:r>
            <w:r w:rsidRPr="00947046">
              <w:rPr>
                <w:rFonts w:ascii="Times New Roman" w:hAnsi="Times New Roman" w:cs="Times New Roman"/>
                <w:sz w:val="26"/>
                <w:szCs w:val="26"/>
              </w:rPr>
              <w:tab/>
              <w:t>C-21</w:t>
            </w:r>
          </w:p>
          <w:p w:rsidR="00593ED7" w:rsidRPr="00947046" w:rsidRDefault="00593ED7" w:rsidP="0012429B">
            <w:pPr>
              <w:pStyle w:val="Texto"/>
              <w:spacing w:after="0" w:line="240" w:lineRule="auto"/>
              <w:ind w:firstLine="0"/>
              <w:contextualSpacing/>
              <w:rPr>
                <w:rFonts w:ascii="Times New Roman" w:hAnsi="Times New Roman" w:cs="Times New Roman"/>
                <w:sz w:val="26"/>
                <w:szCs w:val="26"/>
              </w:rPr>
            </w:pPr>
          </w:p>
          <w:p w:rsidR="007D6C88" w:rsidRPr="00947046"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Serie NIF D “Normas aplicables a problemas de determinación de resultados”</w:t>
            </w:r>
          </w:p>
          <w:p w:rsidR="007D6C88" w:rsidRPr="00947046" w:rsidRDefault="00A74384" w:rsidP="0012429B">
            <w:pPr>
              <w:pStyle w:val="Texto"/>
              <w:tabs>
                <w:tab w:val="right" w:leader="dot" w:pos="6733"/>
                <w:tab w:val="left" w:pos="7725"/>
              </w:tabs>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 xml:space="preserve">Beneficios a los empleados </w:t>
            </w:r>
            <w:r w:rsidRPr="00947046">
              <w:rPr>
                <w:rFonts w:ascii="Times New Roman" w:hAnsi="Times New Roman" w:cs="Times New Roman"/>
                <w:sz w:val="26"/>
                <w:szCs w:val="26"/>
              </w:rPr>
              <w:tab/>
            </w:r>
            <w:r w:rsidRPr="00947046">
              <w:rPr>
                <w:rFonts w:ascii="Times New Roman" w:hAnsi="Times New Roman" w:cs="Times New Roman"/>
                <w:sz w:val="26"/>
                <w:szCs w:val="26"/>
              </w:rPr>
              <w:tab/>
              <w:t>D-3</w:t>
            </w:r>
          </w:p>
          <w:p w:rsidR="007D6C88" w:rsidRPr="00947046" w:rsidRDefault="00A74384" w:rsidP="0012429B">
            <w:pPr>
              <w:pStyle w:val="Texto"/>
              <w:tabs>
                <w:tab w:val="right" w:leader="dot" w:pos="6733"/>
                <w:tab w:val="left" w:pos="7725"/>
              </w:tabs>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 xml:space="preserve">Impuestos a la utilidad </w:t>
            </w:r>
            <w:r w:rsidRPr="00947046">
              <w:rPr>
                <w:rFonts w:ascii="Times New Roman" w:hAnsi="Times New Roman" w:cs="Times New Roman"/>
                <w:sz w:val="26"/>
                <w:szCs w:val="26"/>
              </w:rPr>
              <w:tab/>
            </w:r>
            <w:r w:rsidRPr="00947046">
              <w:rPr>
                <w:rFonts w:ascii="Times New Roman" w:hAnsi="Times New Roman" w:cs="Times New Roman"/>
                <w:sz w:val="26"/>
                <w:szCs w:val="26"/>
              </w:rPr>
              <w:tab/>
              <w:t>D-4</w:t>
            </w:r>
          </w:p>
          <w:p w:rsidR="007D6C88" w:rsidRPr="00947046" w:rsidRDefault="00A74384" w:rsidP="0012429B">
            <w:pPr>
              <w:pStyle w:val="Texto"/>
              <w:tabs>
                <w:tab w:val="right" w:leader="dot" w:pos="6733"/>
                <w:tab w:val="left" w:pos="7725"/>
              </w:tabs>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 xml:space="preserve">Arrendamientos </w:t>
            </w:r>
            <w:r w:rsidRPr="00947046">
              <w:rPr>
                <w:rFonts w:ascii="Times New Roman" w:hAnsi="Times New Roman" w:cs="Times New Roman"/>
                <w:sz w:val="26"/>
                <w:szCs w:val="26"/>
              </w:rPr>
              <w:tab/>
            </w:r>
            <w:r w:rsidRPr="00947046">
              <w:rPr>
                <w:rFonts w:ascii="Times New Roman" w:hAnsi="Times New Roman" w:cs="Times New Roman"/>
                <w:sz w:val="26"/>
                <w:szCs w:val="26"/>
              </w:rPr>
              <w:tab/>
              <w:t>D-5</w:t>
            </w:r>
          </w:p>
          <w:p w:rsidR="007D6C88" w:rsidRPr="00947046" w:rsidRDefault="00A74384" w:rsidP="0012429B">
            <w:pPr>
              <w:pStyle w:val="Texto"/>
              <w:tabs>
                <w:tab w:val="right" w:leader="dot" w:pos="6733"/>
                <w:tab w:val="left" w:pos="7725"/>
              </w:tabs>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 xml:space="preserve">Capitalización del resultado integral de financiamiento </w:t>
            </w:r>
            <w:r w:rsidRPr="00947046">
              <w:rPr>
                <w:rFonts w:ascii="Times New Roman" w:hAnsi="Times New Roman" w:cs="Times New Roman"/>
                <w:sz w:val="26"/>
                <w:szCs w:val="26"/>
              </w:rPr>
              <w:tab/>
            </w:r>
            <w:r w:rsidRPr="00947046">
              <w:rPr>
                <w:rFonts w:ascii="Times New Roman" w:hAnsi="Times New Roman" w:cs="Times New Roman"/>
                <w:sz w:val="26"/>
                <w:szCs w:val="26"/>
              </w:rPr>
              <w:tab/>
              <w:t>D-6</w:t>
            </w:r>
          </w:p>
          <w:p w:rsidR="007D6C88" w:rsidRPr="00947046" w:rsidRDefault="00A74384" w:rsidP="0012429B">
            <w:pPr>
              <w:pStyle w:val="Texto"/>
              <w:tabs>
                <w:tab w:val="right" w:leader="dot" w:pos="6733"/>
                <w:tab w:val="left" w:pos="7725"/>
              </w:tabs>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 xml:space="preserve">Pagos basados en acciones </w:t>
            </w:r>
            <w:r w:rsidRPr="00947046">
              <w:rPr>
                <w:rFonts w:ascii="Times New Roman" w:hAnsi="Times New Roman" w:cs="Times New Roman"/>
                <w:sz w:val="26"/>
                <w:szCs w:val="26"/>
              </w:rPr>
              <w:tab/>
            </w:r>
            <w:r w:rsidRPr="00947046">
              <w:rPr>
                <w:rFonts w:ascii="Times New Roman" w:hAnsi="Times New Roman" w:cs="Times New Roman"/>
                <w:sz w:val="26"/>
                <w:szCs w:val="26"/>
              </w:rPr>
              <w:tab/>
              <w:t>D-8</w:t>
            </w:r>
          </w:p>
          <w:p w:rsidR="00727FDA" w:rsidRPr="00947046" w:rsidRDefault="00727FDA" w:rsidP="0012429B">
            <w:pPr>
              <w:pStyle w:val="Texto"/>
              <w:tabs>
                <w:tab w:val="right" w:leader="dot" w:pos="6733"/>
                <w:tab w:val="left" w:pos="7725"/>
              </w:tabs>
              <w:spacing w:after="0" w:line="240" w:lineRule="auto"/>
              <w:ind w:firstLine="0"/>
              <w:contextualSpacing/>
              <w:rPr>
                <w:rFonts w:ascii="Times New Roman" w:hAnsi="Times New Roman" w:cs="Times New Roman"/>
                <w:sz w:val="26"/>
                <w:szCs w:val="26"/>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947046">
        <w:trPr>
          <w:trHeight w:val="20"/>
        </w:trPr>
        <w:tc>
          <w:tcPr>
            <w:tcW w:w="8790" w:type="dxa"/>
          </w:tcPr>
          <w:p w:rsidR="007D6C88" w:rsidRPr="00947046"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lastRenderedPageBreak/>
              <w:t>Adicionalmente, las entidades observarán las NIF que emita el CINIF sobre temas no previstos en los criterios de contabilidad para sociedades financieras populares</w:t>
            </w:r>
            <w:r w:rsidR="0015551F">
              <w:rPr>
                <w:rFonts w:ascii="Times New Roman" w:hAnsi="Times New Roman" w:cs="Times New Roman"/>
                <w:sz w:val="26"/>
                <w:szCs w:val="26"/>
              </w:rPr>
              <w:t>, sociedades financieras</w:t>
            </w:r>
            <w:r w:rsidRPr="00947046">
              <w:rPr>
                <w:rFonts w:ascii="Times New Roman" w:hAnsi="Times New Roman" w:cs="Times New Roman"/>
                <w:sz w:val="26"/>
                <w:szCs w:val="26"/>
              </w:rPr>
              <w:t xml:space="preserve"> comunitarias </w:t>
            </w:r>
            <w:r w:rsidR="0015551F">
              <w:rPr>
                <w:rFonts w:ascii="Times New Roman" w:hAnsi="Times New Roman" w:cs="Times New Roman"/>
                <w:sz w:val="26"/>
                <w:szCs w:val="26"/>
              </w:rPr>
              <w:t>y</w:t>
            </w:r>
            <w:r w:rsidRPr="00947046">
              <w:rPr>
                <w:rFonts w:ascii="Times New Roman" w:hAnsi="Times New Roman" w:cs="Times New Roman"/>
                <w:sz w:val="26"/>
                <w:szCs w:val="26"/>
              </w:rPr>
              <w:t xml:space="preserve"> organismos de integración financiera rural, siempre y cuando:</w:t>
            </w:r>
          </w:p>
          <w:p w:rsidR="0012429B" w:rsidRPr="00947046" w:rsidRDefault="0012429B" w:rsidP="0012429B">
            <w:pPr>
              <w:pStyle w:val="Texto"/>
              <w:spacing w:after="0" w:line="240" w:lineRule="auto"/>
              <w:ind w:firstLine="0"/>
              <w:contextualSpacing/>
              <w:rPr>
                <w:rFonts w:ascii="Times New Roman" w:hAnsi="Times New Roman" w:cs="Times New Roman"/>
                <w:sz w:val="26"/>
                <w:szCs w:val="26"/>
              </w:rPr>
            </w:pPr>
          </w:p>
          <w:p w:rsidR="007D6C88" w:rsidRPr="00947046" w:rsidRDefault="00A74384" w:rsidP="0012429B">
            <w:pPr>
              <w:pStyle w:val="Texto"/>
              <w:spacing w:after="0" w:line="240" w:lineRule="auto"/>
              <w:ind w:left="396" w:hanging="396"/>
              <w:contextualSpacing/>
              <w:rPr>
                <w:rFonts w:ascii="Times New Roman" w:hAnsi="Times New Roman" w:cs="Times New Roman"/>
                <w:sz w:val="26"/>
                <w:szCs w:val="26"/>
              </w:rPr>
            </w:pPr>
            <w:r w:rsidRPr="00947046">
              <w:rPr>
                <w:rFonts w:ascii="Times New Roman" w:hAnsi="Times New Roman" w:cs="Times New Roman"/>
                <w:sz w:val="26"/>
                <w:szCs w:val="26"/>
              </w:rPr>
              <w:t>a)</w:t>
            </w:r>
            <w:r w:rsidRPr="00947046">
              <w:rPr>
                <w:rFonts w:ascii="Times New Roman" w:hAnsi="Times New Roman" w:cs="Times New Roman"/>
                <w:sz w:val="26"/>
                <w:szCs w:val="26"/>
              </w:rPr>
              <w:tab/>
              <w:t>estén vigentes con carácter de definitivo;</w:t>
            </w:r>
          </w:p>
          <w:p w:rsidR="007D6C88" w:rsidRPr="00947046" w:rsidRDefault="00A74384" w:rsidP="0012429B">
            <w:pPr>
              <w:pStyle w:val="Texto"/>
              <w:spacing w:after="0" w:line="240" w:lineRule="auto"/>
              <w:ind w:left="396" w:hanging="396"/>
              <w:contextualSpacing/>
              <w:rPr>
                <w:rFonts w:ascii="Times New Roman" w:hAnsi="Times New Roman" w:cs="Times New Roman"/>
                <w:sz w:val="26"/>
                <w:szCs w:val="26"/>
              </w:rPr>
            </w:pPr>
            <w:r w:rsidRPr="00947046">
              <w:rPr>
                <w:rFonts w:ascii="Times New Roman" w:hAnsi="Times New Roman" w:cs="Times New Roman"/>
                <w:sz w:val="26"/>
                <w:szCs w:val="26"/>
              </w:rPr>
              <w:t>b)</w:t>
            </w:r>
            <w:r w:rsidRPr="00947046">
              <w:rPr>
                <w:rFonts w:ascii="Times New Roman" w:hAnsi="Times New Roman" w:cs="Times New Roman"/>
                <w:sz w:val="26"/>
                <w:szCs w:val="26"/>
              </w:rPr>
              <w:tab/>
              <w:t>no sean aplicadas de manera anticipada;</w:t>
            </w:r>
          </w:p>
          <w:p w:rsidR="007D6C88" w:rsidRPr="00947046" w:rsidRDefault="00A74384" w:rsidP="0012429B">
            <w:pPr>
              <w:pStyle w:val="Texto"/>
              <w:spacing w:after="0" w:line="240" w:lineRule="auto"/>
              <w:ind w:left="396" w:hanging="396"/>
              <w:contextualSpacing/>
              <w:rPr>
                <w:rFonts w:ascii="Times New Roman" w:hAnsi="Times New Roman" w:cs="Times New Roman"/>
                <w:sz w:val="26"/>
                <w:szCs w:val="26"/>
              </w:rPr>
            </w:pPr>
            <w:r w:rsidRPr="00947046">
              <w:rPr>
                <w:rFonts w:ascii="Times New Roman" w:hAnsi="Times New Roman" w:cs="Times New Roman"/>
                <w:sz w:val="26"/>
                <w:szCs w:val="26"/>
              </w:rPr>
              <w:t>c)</w:t>
            </w:r>
            <w:r w:rsidRPr="00947046">
              <w:rPr>
                <w:rFonts w:ascii="Times New Roman" w:hAnsi="Times New Roman" w:cs="Times New Roman"/>
                <w:sz w:val="26"/>
                <w:szCs w:val="26"/>
              </w:rPr>
              <w:tab/>
              <w:t>no contravengan la filosofía y los conceptos generales establecidos en los criterios de contabilidad para sociedades financieras populares</w:t>
            </w:r>
            <w:r w:rsidR="0015551F">
              <w:rPr>
                <w:rFonts w:ascii="Times New Roman" w:hAnsi="Times New Roman" w:cs="Times New Roman"/>
                <w:sz w:val="26"/>
                <w:szCs w:val="26"/>
              </w:rPr>
              <w:t>, sociedades financieras</w:t>
            </w:r>
            <w:r w:rsidRPr="00947046">
              <w:rPr>
                <w:rFonts w:ascii="Times New Roman" w:hAnsi="Times New Roman" w:cs="Times New Roman"/>
                <w:sz w:val="26"/>
                <w:szCs w:val="26"/>
              </w:rPr>
              <w:t xml:space="preserve"> comunitarias</w:t>
            </w:r>
            <w:r w:rsidR="0015551F">
              <w:rPr>
                <w:rFonts w:ascii="Times New Roman" w:hAnsi="Times New Roman" w:cs="Times New Roman"/>
                <w:sz w:val="26"/>
                <w:szCs w:val="26"/>
              </w:rPr>
              <w:t xml:space="preserve"> y</w:t>
            </w:r>
            <w:r w:rsidRPr="00947046">
              <w:rPr>
                <w:rFonts w:ascii="Times New Roman" w:hAnsi="Times New Roman" w:cs="Times New Roman"/>
                <w:sz w:val="26"/>
                <w:szCs w:val="26"/>
              </w:rPr>
              <w:t xml:space="preserve"> organismos de integración financiera rural , y</w:t>
            </w:r>
          </w:p>
          <w:p w:rsidR="007D6C88" w:rsidRPr="00947046" w:rsidRDefault="00A74384" w:rsidP="0012429B">
            <w:pPr>
              <w:pStyle w:val="Texto"/>
              <w:spacing w:after="0" w:line="240" w:lineRule="auto"/>
              <w:ind w:left="396" w:hanging="396"/>
              <w:contextualSpacing/>
              <w:rPr>
                <w:rFonts w:ascii="Times New Roman" w:hAnsi="Times New Roman" w:cs="Times New Roman"/>
                <w:sz w:val="26"/>
                <w:szCs w:val="26"/>
              </w:rPr>
            </w:pPr>
            <w:r w:rsidRPr="00947046">
              <w:rPr>
                <w:rFonts w:ascii="Times New Roman" w:hAnsi="Times New Roman" w:cs="Times New Roman"/>
                <w:sz w:val="26"/>
                <w:szCs w:val="26"/>
              </w:rPr>
              <w:t>d)</w:t>
            </w:r>
            <w:r w:rsidRPr="00947046">
              <w:rPr>
                <w:rFonts w:ascii="Times New Roman" w:hAnsi="Times New Roman" w:cs="Times New Roman"/>
                <w:sz w:val="26"/>
                <w:szCs w:val="26"/>
              </w:rPr>
              <w:tab/>
              <w:t>no exista pronunciamiento expreso por parte de la CNBV, entre otros, sobre aclaraciones a las normas particulares contenidas en la NIF que se emita, o bien, respecto a su no aplicabilidad.</w:t>
            </w:r>
          </w:p>
          <w:p w:rsidR="003609B4" w:rsidRPr="00947046" w:rsidRDefault="003609B4" w:rsidP="0012429B">
            <w:pPr>
              <w:pStyle w:val="Texto"/>
              <w:spacing w:after="0" w:line="240" w:lineRule="auto"/>
              <w:ind w:left="396" w:hanging="396"/>
              <w:contextualSpacing/>
              <w:rPr>
                <w:rFonts w:ascii="Times New Roman" w:hAnsi="Times New Roman" w:cs="Times New Roman"/>
                <w:sz w:val="26"/>
                <w:szCs w:val="26"/>
              </w:rPr>
            </w:pPr>
          </w:p>
          <w:p w:rsidR="003609B4" w:rsidRPr="00947046" w:rsidRDefault="00A74384" w:rsidP="0012429B">
            <w:pPr>
              <w:pStyle w:val="Texto"/>
              <w:tabs>
                <w:tab w:val="center" w:pos="4464"/>
                <w:tab w:val="right" w:pos="8582"/>
              </w:tabs>
              <w:spacing w:after="0" w:line="240" w:lineRule="auto"/>
              <w:ind w:left="396" w:right="288" w:hanging="396"/>
              <w:contextualSpacing/>
              <w:rPr>
                <w:rFonts w:ascii="Times New Roman" w:hAnsi="Times New Roman" w:cs="Times New Roman"/>
                <w:b/>
                <w:i/>
                <w:sz w:val="26"/>
                <w:szCs w:val="26"/>
              </w:rPr>
            </w:pPr>
            <w:r w:rsidRPr="00947046">
              <w:rPr>
                <w:rFonts w:ascii="Times New Roman" w:hAnsi="Times New Roman" w:cs="Times New Roman"/>
                <w:b/>
                <w:i/>
                <w:sz w:val="26"/>
                <w:szCs w:val="26"/>
              </w:rPr>
              <w:t>Aclaraciones a las normas particulares contenidas en las NIF</w:t>
            </w:r>
          </w:p>
          <w:p w:rsidR="00593ED7" w:rsidRPr="00947046" w:rsidRDefault="00593ED7" w:rsidP="0012429B">
            <w:pPr>
              <w:pStyle w:val="Texto"/>
              <w:spacing w:after="0" w:line="240" w:lineRule="auto"/>
              <w:ind w:firstLine="0"/>
              <w:contextualSpacing/>
              <w:rPr>
                <w:rFonts w:ascii="Times New Roman" w:hAnsi="Times New Roman" w:cs="Times New Roman"/>
                <w:b/>
                <w:sz w:val="26"/>
                <w:szCs w:val="26"/>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947046">
        <w:trPr>
          <w:trHeight w:val="20"/>
        </w:trPr>
        <w:tc>
          <w:tcPr>
            <w:tcW w:w="8790" w:type="dxa"/>
          </w:tcPr>
          <w:p w:rsidR="007D6C88" w:rsidRPr="00947046"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Tomando en consideración que las entidades llevan a cabo operaciones especializadas, es necesario establecer aclaraciones que adecuen las normas particulares de reconocimiento, valuación, presentación y en su caso revelación, establecidas por el CINIF. En tal virtud, las entidades al observar lo establecido en el párrafo anterior, deberán ajustarse a lo siguiente:</w:t>
            </w:r>
          </w:p>
          <w:p w:rsidR="008D74C4" w:rsidRPr="00947046" w:rsidRDefault="008D74C4" w:rsidP="0012429B">
            <w:pPr>
              <w:pStyle w:val="Texto"/>
              <w:spacing w:after="0" w:line="240" w:lineRule="auto"/>
              <w:ind w:firstLine="0"/>
              <w:contextualSpacing/>
              <w:rPr>
                <w:rFonts w:ascii="Times New Roman" w:hAnsi="Times New Roman" w:cs="Times New Roman"/>
                <w:sz w:val="26"/>
                <w:szCs w:val="26"/>
              </w:rPr>
            </w:pPr>
          </w:p>
          <w:p w:rsidR="007E1513" w:rsidRDefault="00B7378D">
            <w:pPr>
              <w:pStyle w:val="Texto"/>
              <w:spacing w:after="0" w:line="240" w:lineRule="auto"/>
              <w:ind w:firstLine="0"/>
              <w:contextualSpacing/>
              <w:rPr>
                <w:rFonts w:ascii="Times New Roman" w:hAnsi="Times New Roman" w:cs="Times New Roman"/>
                <w:sz w:val="26"/>
                <w:szCs w:val="26"/>
                <w:u w:val="single"/>
              </w:rPr>
            </w:pPr>
            <w:r w:rsidRPr="00947046">
              <w:rPr>
                <w:rFonts w:ascii="Times New Roman" w:hAnsi="Times New Roman" w:cs="Times New Roman"/>
                <w:sz w:val="26"/>
                <w:szCs w:val="26"/>
              </w:rPr>
              <w:t xml:space="preserve">B-8 </w:t>
            </w:r>
            <w:r w:rsidRPr="00947046">
              <w:rPr>
                <w:rFonts w:ascii="Times New Roman" w:hAnsi="Times New Roman" w:cs="Times New Roman"/>
                <w:sz w:val="26"/>
                <w:szCs w:val="26"/>
                <w:u w:val="single"/>
              </w:rPr>
              <w:t>Estados financieros consolidados o combinados</w:t>
            </w:r>
          </w:p>
          <w:p w:rsidR="00BD6CA8" w:rsidRPr="00947046" w:rsidRDefault="00BD6CA8">
            <w:pPr>
              <w:pStyle w:val="Texto"/>
              <w:spacing w:after="0" w:line="240" w:lineRule="auto"/>
              <w:ind w:firstLine="0"/>
              <w:contextualSpacing/>
              <w:rPr>
                <w:rFonts w:ascii="Times New Roman" w:hAnsi="Times New Roman" w:cs="Times New Roman"/>
                <w:i/>
                <w:sz w:val="26"/>
                <w:szCs w:val="26"/>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512C4E" w:rsidRPr="00947046" w:rsidTr="00593ED7">
        <w:trPr>
          <w:trHeight w:val="20"/>
        </w:trPr>
        <w:tc>
          <w:tcPr>
            <w:tcW w:w="8790" w:type="dxa"/>
          </w:tcPr>
          <w:p w:rsidR="005D13E9" w:rsidRPr="00947046" w:rsidRDefault="00512C4E" w:rsidP="005D13E9">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 xml:space="preserve">Respecto a los requisitos para consolidación de estados financieros a que hace referencia la NIF B-8, las sociedades de inversión estarán exentas del reconocimiento uniforme de criterios de contabilidad </w:t>
            </w:r>
            <w:r w:rsidR="0021357A" w:rsidRPr="00947046">
              <w:rPr>
                <w:rFonts w:ascii="Times New Roman" w:hAnsi="Times New Roman" w:cs="Times New Roman"/>
                <w:sz w:val="26"/>
                <w:szCs w:val="26"/>
              </w:rPr>
              <w:t>par</w:t>
            </w:r>
            <w:r w:rsidRPr="00947046">
              <w:rPr>
                <w:rFonts w:ascii="Times New Roman" w:hAnsi="Times New Roman" w:cs="Times New Roman"/>
                <w:sz w:val="26"/>
                <w:szCs w:val="26"/>
              </w:rPr>
              <w:t>a sociedades financieras populares</w:t>
            </w:r>
            <w:r w:rsidR="0015551F">
              <w:rPr>
                <w:rFonts w:ascii="Times New Roman" w:hAnsi="Times New Roman" w:cs="Times New Roman"/>
                <w:sz w:val="26"/>
                <w:szCs w:val="26"/>
              </w:rPr>
              <w:t>, sociedades financieras</w:t>
            </w:r>
            <w:r w:rsidRPr="00947046">
              <w:rPr>
                <w:rFonts w:ascii="Times New Roman" w:hAnsi="Times New Roman" w:cs="Times New Roman"/>
                <w:sz w:val="26"/>
                <w:szCs w:val="26"/>
              </w:rPr>
              <w:t xml:space="preserve"> comunitarias</w:t>
            </w:r>
            <w:r w:rsidR="0015551F">
              <w:rPr>
                <w:rFonts w:ascii="Times New Roman" w:hAnsi="Times New Roman" w:cs="Times New Roman"/>
                <w:sz w:val="26"/>
                <w:szCs w:val="26"/>
              </w:rPr>
              <w:t xml:space="preserve"> y</w:t>
            </w:r>
            <w:r w:rsidRPr="00947046">
              <w:rPr>
                <w:rFonts w:ascii="Times New Roman" w:hAnsi="Times New Roman" w:cs="Times New Roman"/>
                <w:sz w:val="26"/>
                <w:szCs w:val="26"/>
              </w:rPr>
              <w:t xml:space="preserve"> organismos de integración financiera rural, únicamente por lo que se refiere a la reexpresión de estados financieros, considerando que dicho criterio no es aplicable a las sociedades de inversión.</w:t>
            </w:r>
            <w:r w:rsidR="005D13E9" w:rsidRPr="00947046">
              <w:rPr>
                <w:rFonts w:ascii="Times New Roman" w:hAnsi="Times New Roman" w:cs="Times New Roman"/>
                <w:sz w:val="26"/>
                <w:szCs w:val="26"/>
              </w:rPr>
              <w:t xml:space="preserve"> </w:t>
            </w:r>
          </w:p>
          <w:p w:rsidR="005D13E9" w:rsidRPr="00947046" w:rsidRDefault="005D13E9" w:rsidP="005D13E9">
            <w:pPr>
              <w:pStyle w:val="Texto"/>
              <w:spacing w:after="0" w:line="240" w:lineRule="auto"/>
              <w:ind w:firstLine="0"/>
              <w:contextualSpacing/>
              <w:rPr>
                <w:rFonts w:ascii="Times New Roman" w:hAnsi="Times New Roman" w:cs="Times New Roman"/>
                <w:sz w:val="26"/>
                <w:szCs w:val="26"/>
              </w:rPr>
            </w:pPr>
          </w:p>
          <w:p w:rsidR="005D13E9" w:rsidRPr="00947046" w:rsidRDefault="005D13E9" w:rsidP="005D13E9">
            <w:pPr>
              <w:pStyle w:val="Texto"/>
              <w:spacing w:after="0" w:line="240" w:lineRule="auto"/>
              <w:ind w:left="212" w:hanging="212"/>
              <w:contextualSpacing/>
              <w:rPr>
                <w:rFonts w:ascii="Times New Roman" w:hAnsi="Times New Roman" w:cs="Times New Roman"/>
                <w:sz w:val="26"/>
                <w:szCs w:val="26"/>
                <w:u w:val="single"/>
              </w:rPr>
            </w:pPr>
            <w:r w:rsidRPr="00947046">
              <w:rPr>
                <w:rFonts w:ascii="Times New Roman" w:hAnsi="Times New Roman" w:cs="Times New Roman"/>
                <w:sz w:val="26"/>
                <w:szCs w:val="26"/>
              </w:rPr>
              <w:lastRenderedPageBreak/>
              <w:t xml:space="preserve">B-10 </w:t>
            </w:r>
            <w:r w:rsidRPr="00947046">
              <w:rPr>
                <w:rFonts w:ascii="Times New Roman" w:hAnsi="Times New Roman" w:cs="Times New Roman"/>
                <w:sz w:val="26"/>
                <w:szCs w:val="26"/>
                <w:u w:val="single"/>
              </w:rPr>
              <w:t>Efectos de la inflación</w:t>
            </w:r>
          </w:p>
          <w:p w:rsidR="005D13E9" w:rsidRPr="00947046" w:rsidDel="002379E3" w:rsidRDefault="005D13E9" w:rsidP="005D13E9">
            <w:pPr>
              <w:pStyle w:val="Texto"/>
              <w:spacing w:after="0" w:line="240" w:lineRule="auto"/>
              <w:ind w:firstLine="0"/>
              <w:contextualSpacing/>
              <w:rPr>
                <w:rFonts w:ascii="Times New Roman" w:hAnsi="Times New Roman" w:cs="Times New Roman"/>
                <w:sz w:val="26"/>
                <w:szCs w:val="26"/>
              </w:rPr>
            </w:pPr>
          </w:p>
          <w:p w:rsidR="005D13E9" w:rsidRPr="00947046" w:rsidRDefault="005D13E9" w:rsidP="005D13E9">
            <w:pPr>
              <w:pStyle w:val="Texto"/>
              <w:spacing w:after="0" w:line="240" w:lineRule="auto"/>
              <w:ind w:firstLine="0"/>
              <w:contextualSpacing/>
              <w:rPr>
                <w:rFonts w:ascii="Times New Roman" w:hAnsi="Times New Roman" w:cs="Times New Roman"/>
                <w:sz w:val="26"/>
                <w:szCs w:val="26"/>
                <w:u w:val="single"/>
              </w:rPr>
            </w:pPr>
            <w:r w:rsidRPr="00947046">
              <w:rPr>
                <w:rFonts w:ascii="Times New Roman" w:hAnsi="Times New Roman" w:cs="Times New Roman"/>
                <w:i/>
                <w:sz w:val="26"/>
                <w:szCs w:val="26"/>
              </w:rPr>
              <w:t>Determinación de la posición monetaria</w:t>
            </w:r>
          </w:p>
          <w:p w:rsidR="00512C4E" w:rsidRPr="00947046" w:rsidRDefault="00512C4E">
            <w:pPr>
              <w:pStyle w:val="Texto"/>
              <w:spacing w:after="0" w:line="240" w:lineRule="auto"/>
              <w:ind w:firstLine="0"/>
              <w:contextualSpacing/>
              <w:rPr>
                <w:rFonts w:ascii="Times New Roman" w:hAnsi="Times New Roman" w:cs="Times New Roman"/>
                <w:sz w:val="26"/>
                <w:szCs w:val="26"/>
              </w:rPr>
            </w:pPr>
          </w:p>
        </w:tc>
        <w:tc>
          <w:tcPr>
            <w:tcW w:w="765" w:type="dxa"/>
            <w:gridSpan w:val="2"/>
          </w:tcPr>
          <w:p w:rsidR="00512C4E" w:rsidRPr="00947046" w:rsidRDefault="00512C4E"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586E9C" w:rsidRPr="00947046" w:rsidTr="00593ED7">
        <w:trPr>
          <w:trHeight w:val="20"/>
        </w:trPr>
        <w:tc>
          <w:tcPr>
            <w:tcW w:w="8790" w:type="dxa"/>
          </w:tcPr>
          <w:p w:rsidR="00586E9C" w:rsidRPr="00947046"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lastRenderedPageBreak/>
              <w:t>Tratándose de un entorno inflacionario con base en lo señalado por la NIF B-10, se deberá atender a lo siguiente:</w:t>
            </w:r>
          </w:p>
          <w:p w:rsidR="00593ED7" w:rsidRPr="00947046" w:rsidRDefault="00593ED7" w:rsidP="0012429B">
            <w:pPr>
              <w:pStyle w:val="Texto"/>
              <w:spacing w:after="0" w:line="240" w:lineRule="auto"/>
              <w:ind w:firstLine="0"/>
              <w:contextualSpacing/>
              <w:rPr>
                <w:rFonts w:ascii="Times New Roman" w:hAnsi="Times New Roman" w:cs="Times New Roman"/>
                <w:sz w:val="26"/>
                <w:szCs w:val="26"/>
              </w:rPr>
            </w:pPr>
          </w:p>
        </w:tc>
        <w:tc>
          <w:tcPr>
            <w:tcW w:w="765" w:type="dxa"/>
            <w:gridSpan w:val="2"/>
          </w:tcPr>
          <w:p w:rsidR="00586E9C" w:rsidRPr="00947046" w:rsidRDefault="00586E9C"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593ED7">
        <w:trPr>
          <w:trHeight w:val="20"/>
        </w:trPr>
        <w:tc>
          <w:tcPr>
            <w:tcW w:w="8790" w:type="dxa"/>
          </w:tcPr>
          <w:p w:rsidR="007D6C88" w:rsidRPr="00947046"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Las entidades deberán revelar el saldo inicial de los principales activos y pasivos monetarios que se utilizaron para la determinación de la posición monetaria del periodo, diferenciando en su caso, los que afectan de los que no afectan al margen financiero.</w:t>
            </w:r>
          </w:p>
          <w:p w:rsidR="00593ED7" w:rsidRPr="00947046" w:rsidRDefault="00593ED7" w:rsidP="0012429B">
            <w:pPr>
              <w:pStyle w:val="Texto"/>
              <w:spacing w:after="0" w:line="240" w:lineRule="auto"/>
              <w:ind w:firstLine="0"/>
              <w:contextualSpacing/>
              <w:rPr>
                <w:rFonts w:ascii="Times New Roman" w:hAnsi="Times New Roman" w:cs="Times New Roman"/>
                <w:sz w:val="26"/>
                <w:szCs w:val="26"/>
              </w:rPr>
            </w:pPr>
          </w:p>
          <w:p w:rsidR="007D6C88" w:rsidRPr="00947046" w:rsidRDefault="00A74384" w:rsidP="0012429B">
            <w:pPr>
              <w:pStyle w:val="Texto"/>
              <w:spacing w:after="0" w:line="240" w:lineRule="auto"/>
              <w:ind w:firstLine="0"/>
              <w:contextualSpacing/>
              <w:rPr>
                <w:rFonts w:ascii="Times New Roman" w:hAnsi="Times New Roman" w:cs="Times New Roman"/>
                <w:i/>
                <w:sz w:val="26"/>
                <w:szCs w:val="26"/>
              </w:rPr>
            </w:pPr>
            <w:r w:rsidRPr="00947046">
              <w:rPr>
                <w:rFonts w:ascii="Times New Roman" w:hAnsi="Times New Roman" w:cs="Times New Roman"/>
                <w:i/>
                <w:sz w:val="26"/>
                <w:szCs w:val="26"/>
              </w:rPr>
              <w:t>Índice de precios</w:t>
            </w:r>
          </w:p>
          <w:p w:rsidR="00593ED7" w:rsidRPr="00947046" w:rsidRDefault="00593ED7" w:rsidP="0012429B">
            <w:pPr>
              <w:pStyle w:val="Texto"/>
              <w:spacing w:after="0" w:line="240" w:lineRule="auto"/>
              <w:ind w:firstLine="0"/>
              <w:contextualSpacing/>
              <w:rPr>
                <w:rFonts w:ascii="Times New Roman" w:hAnsi="Times New Roman" w:cs="Times New Roman"/>
                <w:i/>
                <w:sz w:val="26"/>
                <w:szCs w:val="26"/>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593ED7">
        <w:trPr>
          <w:trHeight w:val="20"/>
        </w:trPr>
        <w:tc>
          <w:tcPr>
            <w:tcW w:w="8790" w:type="dxa"/>
          </w:tcPr>
          <w:p w:rsidR="007D6C88" w:rsidRPr="00947046"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La entidad deberá utilizar el valor de la Unidad de Inversión (UDI) como índice de precios.</w:t>
            </w:r>
          </w:p>
          <w:p w:rsidR="00593ED7" w:rsidRPr="00947046" w:rsidRDefault="00593ED7" w:rsidP="0012429B">
            <w:pPr>
              <w:pStyle w:val="Texto"/>
              <w:spacing w:after="0" w:line="240" w:lineRule="auto"/>
              <w:ind w:firstLine="0"/>
              <w:contextualSpacing/>
              <w:rPr>
                <w:rFonts w:ascii="Times New Roman" w:hAnsi="Times New Roman" w:cs="Times New Roman"/>
                <w:sz w:val="26"/>
                <w:szCs w:val="26"/>
              </w:rPr>
            </w:pPr>
          </w:p>
          <w:p w:rsidR="007D6C88" w:rsidRPr="00947046" w:rsidRDefault="00A74384" w:rsidP="0012429B">
            <w:pPr>
              <w:pStyle w:val="Texto"/>
              <w:spacing w:after="0" w:line="240" w:lineRule="auto"/>
              <w:ind w:firstLine="0"/>
              <w:contextualSpacing/>
              <w:rPr>
                <w:rFonts w:ascii="Times New Roman" w:hAnsi="Times New Roman" w:cs="Times New Roman"/>
                <w:i/>
                <w:sz w:val="26"/>
                <w:szCs w:val="26"/>
              </w:rPr>
            </w:pPr>
            <w:r w:rsidRPr="00947046">
              <w:rPr>
                <w:rFonts w:ascii="Times New Roman" w:hAnsi="Times New Roman" w:cs="Times New Roman"/>
                <w:i/>
                <w:sz w:val="26"/>
                <w:szCs w:val="26"/>
              </w:rPr>
              <w:t>Resultado por posición monetaria</w:t>
            </w:r>
          </w:p>
          <w:p w:rsidR="00593ED7" w:rsidRPr="00947046" w:rsidRDefault="00593ED7" w:rsidP="0012429B">
            <w:pPr>
              <w:pStyle w:val="Texto"/>
              <w:spacing w:after="0" w:line="240" w:lineRule="auto"/>
              <w:ind w:firstLine="0"/>
              <w:contextualSpacing/>
              <w:rPr>
                <w:rFonts w:ascii="Times New Roman" w:hAnsi="Times New Roman" w:cs="Times New Roman"/>
                <w:i/>
                <w:sz w:val="26"/>
                <w:szCs w:val="26"/>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593ED7">
        <w:trPr>
          <w:trHeight w:val="20"/>
        </w:trPr>
        <w:tc>
          <w:tcPr>
            <w:tcW w:w="8790" w:type="dxa"/>
          </w:tcPr>
          <w:p w:rsidR="007D6C88" w:rsidRPr="00947046"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El resultado por posición monetaria (REPOMO) que no haya sido presentado directamente en el capital contable ni capitalizado en términos de lo establecido en la NIF B-10, debe presentarse en el estado de resultados en un rubro específico dentro del margen financiero cuando provenga de partidas de margen financiero, de lo contrario se presentará dentro del rubro de otros ingresos (egresos) de la operación.</w:t>
            </w:r>
          </w:p>
          <w:p w:rsidR="005840E1" w:rsidRPr="00947046" w:rsidRDefault="005840E1" w:rsidP="0012429B">
            <w:pPr>
              <w:pStyle w:val="Texto"/>
              <w:spacing w:after="0" w:line="240" w:lineRule="auto"/>
              <w:ind w:firstLine="0"/>
              <w:contextualSpacing/>
              <w:rPr>
                <w:rFonts w:ascii="Times New Roman" w:hAnsi="Times New Roman" w:cs="Times New Roman"/>
                <w:sz w:val="26"/>
                <w:szCs w:val="26"/>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593ED7">
        <w:trPr>
          <w:trHeight w:val="20"/>
        </w:trPr>
        <w:tc>
          <w:tcPr>
            <w:tcW w:w="8790" w:type="dxa"/>
          </w:tcPr>
          <w:p w:rsidR="007D6C88" w:rsidRPr="00947046"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El REPOMO relacionado con partidas cuyos ajustes por valuación se reconozcan en el capital contable, deberá presentarse en la cuenta de capital contable que corresponda conforme a su naturaleza, por ejemplo, el REPOMO atribuible al efecto por valuación de títulos disponibles para la venta deberá presentarse en la partida que le sea similar.</w:t>
            </w:r>
          </w:p>
          <w:p w:rsidR="005840E1" w:rsidRPr="00947046" w:rsidRDefault="005840E1" w:rsidP="0012429B">
            <w:pPr>
              <w:pStyle w:val="Texto"/>
              <w:spacing w:after="0" w:line="240" w:lineRule="auto"/>
              <w:ind w:firstLine="0"/>
              <w:contextualSpacing/>
              <w:rPr>
                <w:rFonts w:ascii="Times New Roman" w:hAnsi="Times New Roman" w:cs="Times New Roman"/>
                <w:sz w:val="26"/>
                <w:szCs w:val="26"/>
              </w:rPr>
            </w:pPr>
          </w:p>
          <w:p w:rsidR="007D6C88" w:rsidRPr="00947046" w:rsidRDefault="00A74384" w:rsidP="0012429B">
            <w:pPr>
              <w:pStyle w:val="Texto"/>
              <w:spacing w:after="0" w:line="240" w:lineRule="auto"/>
              <w:ind w:firstLine="0"/>
              <w:contextualSpacing/>
              <w:rPr>
                <w:rFonts w:ascii="Times New Roman" w:hAnsi="Times New Roman" w:cs="Times New Roman"/>
                <w:sz w:val="26"/>
                <w:szCs w:val="26"/>
                <w:u w:val="single"/>
              </w:rPr>
            </w:pPr>
            <w:r w:rsidRPr="00947046">
              <w:rPr>
                <w:rFonts w:ascii="Times New Roman" w:hAnsi="Times New Roman" w:cs="Times New Roman"/>
                <w:sz w:val="26"/>
                <w:szCs w:val="26"/>
              </w:rPr>
              <w:t xml:space="preserve">C-3 </w:t>
            </w:r>
            <w:r w:rsidRPr="00947046">
              <w:rPr>
                <w:rFonts w:ascii="Times New Roman" w:hAnsi="Times New Roman" w:cs="Times New Roman"/>
                <w:sz w:val="26"/>
                <w:szCs w:val="26"/>
                <w:u w:val="single"/>
              </w:rPr>
              <w:t>Cuentas por cobrar</w:t>
            </w:r>
          </w:p>
          <w:p w:rsidR="005840E1" w:rsidRPr="00947046" w:rsidRDefault="005840E1" w:rsidP="0012429B">
            <w:pPr>
              <w:pStyle w:val="Texto"/>
              <w:spacing w:after="0" w:line="240" w:lineRule="auto"/>
              <w:ind w:firstLine="0"/>
              <w:contextualSpacing/>
              <w:rPr>
                <w:rFonts w:ascii="Times New Roman" w:hAnsi="Times New Roman" w:cs="Times New Roman"/>
                <w:sz w:val="26"/>
                <w:szCs w:val="26"/>
              </w:rPr>
            </w:pPr>
          </w:p>
          <w:p w:rsidR="007D6C88" w:rsidRPr="00947046" w:rsidRDefault="00A74384" w:rsidP="0012429B">
            <w:pPr>
              <w:pStyle w:val="Texto"/>
              <w:spacing w:after="0" w:line="240" w:lineRule="auto"/>
              <w:ind w:firstLine="0"/>
              <w:contextualSpacing/>
              <w:rPr>
                <w:rFonts w:ascii="Times New Roman" w:hAnsi="Times New Roman" w:cs="Times New Roman"/>
                <w:i/>
                <w:sz w:val="26"/>
                <w:szCs w:val="26"/>
              </w:rPr>
            </w:pPr>
            <w:r w:rsidRPr="00947046">
              <w:rPr>
                <w:rFonts w:ascii="Times New Roman" w:hAnsi="Times New Roman" w:cs="Times New Roman"/>
                <w:i/>
                <w:sz w:val="26"/>
                <w:szCs w:val="26"/>
              </w:rPr>
              <w:t>Alcance</w:t>
            </w:r>
          </w:p>
          <w:p w:rsidR="005840E1" w:rsidRPr="00947046" w:rsidRDefault="005840E1" w:rsidP="0012429B">
            <w:pPr>
              <w:pStyle w:val="Texto"/>
              <w:spacing w:after="0" w:line="240" w:lineRule="auto"/>
              <w:ind w:firstLine="0"/>
              <w:contextualSpacing/>
              <w:rPr>
                <w:rFonts w:ascii="Times New Roman" w:hAnsi="Times New Roman" w:cs="Times New Roman"/>
                <w:sz w:val="26"/>
                <w:szCs w:val="26"/>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593ED7">
        <w:trPr>
          <w:gridAfter w:val="1"/>
          <w:wAfter w:w="216" w:type="dxa"/>
          <w:trHeight w:val="20"/>
        </w:trPr>
        <w:tc>
          <w:tcPr>
            <w:tcW w:w="8790" w:type="dxa"/>
          </w:tcPr>
          <w:p w:rsidR="007D6C88" w:rsidRPr="00947046"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Para efectos del Boletín C-3, no deberán incluirse las cuentas por cobrar derivadas de las operaciones a que se refiere</w:t>
            </w:r>
            <w:r w:rsidR="00B7378D" w:rsidRPr="00947046">
              <w:rPr>
                <w:rFonts w:ascii="Times New Roman" w:hAnsi="Times New Roman" w:cs="Times New Roman"/>
                <w:sz w:val="26"/>
                <w:szCs w:val="26"/>
              </w:rPr>
              <w:t>n los</w:t>
            </w:r>
            <w:r w:rsidRPr="00947046">
              <w:rPr>
                <w:rFonts w:ascii="Times New Roman" w:hAnsi="Times New Roman" w:cs="Times New Roman"/>
                <w:sz w:val="26"/>
                <w:szCs w:val="26"/>
              </w:rPr>
              <w:t xml:space="preserve"> criterio</w:t>
            </w:r>
            <w:r w:rsidR="00B7378D" w:rsidRPr="00947046">
              <w:rPr>
                <w:rFonts w:ascii="Times New Roman" w:hAnsi="Times New Roman" w:cs="Times New Roman"/>
                <w:sz w:val="26"/>
                <w:szCs w:val="26"/>
              </w:rPr>
              <w:t>s</w:t>
            </w:r>
            <w:r w:rsidRPr="00947046">
              <w:rPr>
                <w:rFonts w:ascii="Times New Roman" w:hAnsi="Times New Roman" w:cs="Times New Roman"/>
                <w:sz w:val="26"/>
                <w:szCs w:val="26"/>
              </w:rPr>
              <w:t xml:space="preserve"> B-3 </w:t>
            </w:r>
            <w:r w:rsidR="00B7378D" w:rsidRPr="00947046">
              <w:rPr>
                <w:rFonts w:ascii="Times New Roman" w:hAnsi="Times New Roman" w:cs="Times New Roman"/>
                <w:sz w:val="26"/>
                <w:szCs w:val="26"/>
              </w:rPr>
              <w:t>“Reportos” y B-4</w:t>
            </w:r>
            <w:r w:rsidR="00AA53F9" w:rsidRPr="00947046">
              <w:rPr>
                <w:rFonts w:ascii="Times New Roman" w:hAnsi="Times New Roman" w:cs="Times New Roman"/>
                <w:sz w:val="26"/>
                <w:szCs w:val="26"/>
              </w:rPr>
              <w:t xml:space="preserve"> </w:t>
            </w:r>
            <w:r w:rsidRPr="00947046">
              <w:rPr>
                <w:rFonts w:ascii="Times New Roman" w:hAnsi="Times New Roman" w:cs="Times New Roman"/>
                <w:sz w:val="26"/>
                <w:szCs w:val="26"/>
              </w:rPr>
              <w:t>“Cartera de crédito”, emitido</w:t>
            </w:r>
            <w:r w:rsidR="00B7378D" w:rsidRPr="00947046">
              <w:rPr>
                <w:rFonts w:ascii="Times New Roman" w:hAnsi="Times New Roman" w:cs="Times New Roman"/>
                <w:sz w:val="26"/>
                <w:szCs w:val="26"/>
              </w:rPr>
              <w:t>s</w:t>
            </w:r>
            <w:r w:rsidRPr="00947046">
              <w:rPr>
                <w:rFonts w:ascii="Times New Roman" w:hAnsi="Times New Roman" w:cs="Times New Roman"/>
                <w:sz w:val="26"/>
                <w:szCs w:val="26"/>
              </w:rPr>
              <w:t xml:space="preserve"> por la CNBV, así como las provenientes de operaciones de arrendamiento </w:t>
            </w:r>
            <w:r w:rsidR="00B7378D" w:rsidRPr="00947046">
              <w:rPr>
                <w:rFonts w:ascii="Times New Roman" w:hAnsi="Times New Roman" w:cs="Times New Roman"/>
                <w:sz w:val="26"/>
                <w:szCs w:val="26"/>
              </w:rPr>
              <w:t xml:space="preserve">operativo, señaladas en los párrafos </w:t>
            </w:r>
            <w:r w:rsidR="00EC74A5" w:rsidRPr="00947046">
              <w:rPr>
                <w:rFonts w:ascii="Times New Roman" w:hAnsi="Times New Roman" w:cs="Times New Roman"/>
                <w:sz w:val="26"/>
                <w:szCs w:val="26"/>
              </w:rPr>
              <w:t>5</w:t>
            </w:r>
            <w:r w:rsidR="005D5F7F" w:rsidRPr="00947046">
              <w:rPr>
                <w:rFonts w:ascii="Times New Roman" w:hAnsi="Times New Roman" w:cs="Times New Roman"/>
                <w:sz w:val="26"/>
                <w:szCs w:val="26"/>
              </w:rPr>
              <w:t>0</w:t>
            </w:r>
            <w:r w:rsidR="00B7378D" w:rsidRPr="00947046">
              <w:rPr>
                <w:rFonts w:ascii="Times New Roman" w:hAnsi="Times New Roman" w:cs="Times New Roman"/>
                <w:sz w:val="26"/>
                <w:szCs w:val="26"/>
              </w:rPr>
              <w:t xml:space="preserve"> a 5</w:t>
            </w:r>
            <w:r w:rsidR="005D5F7F" w:rsidRPr="00947046">
              <w:rPr>
                <w:rFonts w:ascii="Times New Roman" w:hAnsi="Times New Roman" w:cs="Times New Roman"/>
                <w:sz w:val="26"/>
                <w:szCs w:val="26"/>
              </w:rPr>
              <w:t>3</w:t>
            </w:r>
            <w:r w:rsidR="00B7378D" w:rsidRPr="00947046">
              <w:rPr>
                <w:rFonts w:ascii="Times New Roman" w:hAnsi="Times New Roman" w:cs="Times New Roman"/>
                <w:sz w:val="26"/>
                <w:szCs w:val="26"/>
              </w:rPr>
              <w:t xml:space="preserve"> del presente criterio,</w:t>
            </w:r>
            <w:r w:rsidRPr="00947046">
              <w:rPr>
                <w:rFonts w:ascii="Times New Roman" w:hAnsi="Times New Roman" w:cs="Times New Roman"/>
                <w:sz w:val="26"/>
                <w:szCs w:val="26"/>
              </w:rPr>
              <w:t xml:space="preserve"> ya que las normas de reconocimiento, valuación, presentación y revelación aplicables se encuentran contempladas en los mismos.</w:t>
            </w:r>
          </w:p>
          <w:p w:rsidR="007A674A" w:rsidRPr="00947046" w:rsidRDefault="007A674A" w:rsidP="0012429B">
            <w:pPr>
              <w:pStyle w:val="Texto"/>
              <w:spacing w:after="0" w:line="240" w:lineRule="auto"/>
              <w:ind w:firstLine="0"/>
              <w:contextualSpacing/>
              <w:rPr>
                <w:rFonts w:ascii="Times New Roman" w:hAnsi="Times New Roman" w:cs="Times New Roman"/>
                <w:sz w:val="26"/>
                <w:szCs w:val="26"/>
              </w:rPr>
            </w:pPr>
          </w:p>
          <w:p w:rsidR="007D6C88" w:rsidRPr="00947046" w:rsidRDefault="00A74384" w:rsidP="0012429B">
            <w:pPr>
              <w:pStyle w:val="Texto"/>
              <w:spacing w:after="0" w:line="240" w:lineRule="auto"/>
              <w:ind w:firstLine="0"/>
              <w:contextualSpacing/>
              <w:rPr>
                <w:rFonts w:ascii="Times New Roman" w:hAnsi="Times New Roman" w:cs="Times New Roman"/>
                <w:i/>
                <w:sz w:val="26"/>
                <w:szCs w:val="26"/>
              </w:rPr>
            </w:pPr>
            <w:r w:rsidRPr="00947046">
              <w:rPr>
                <w:rFonts w:ascii="Times New Roman" w:hAnsi="Times New Roman" w:cs="Times New Roman"/>
                <w:i/>
                <w:sz w:val="26"/>
                <w:szCs w:val="26"/>
              </w:rPr>
              <w:lastRenderedPageBreak/>
              <w:t>Préstamos a funcionarios y empleados</w:t>
            </w:r>
          </w:p>
          <w:p w:rsidR="007A674A" w:rsidRPr="00947046" w:rsidRDefault="007A674A" w:rsidP="0012429B">
            <w:pPr>
              <w:pStyle w:val="Texto"/>
              <w:spacing w:after="0" w:line="240" w:lineRule="auto"/>
              <w:ind w:firstLine="0"/>
              <w:contextualSpacing/>
              <w:rPr>
                <w:rFonts w:ascii="Times New Roman" w:hAnsi="Times New Roman" w:cs="Times New Roman"/>
                <w:i/>
                <w:sz w:val="26"/>
                <w:szCs w:val="26"/>
              </w:rPr>
            </w:pPr>
          </w:p>
        </w:tc>
        <w:tc>
          <w:tcPr>
            <w:tcW w:w="549" w:type="dxa"/>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947046">
        <w:trPr>
          <w:trHeight w:val="20"/>
        </w:trPr>
        <w:tc>
          <w:tcPr>
            <w:tcW w:w="8790" w:type="dxa"/>
          </w:tcPr>
          <w:p w:rsidR="00CD73D7" w:rsidRPr="00947046" w:rsidRDefault="00A74384" w:rsidP="0012429B">
            <w:pPr>
              <w:pStyle w:val="Texto"/>
              <w:tabs>
                <w:tab w:val="center" w:pos="4464"/>
                <w:tab w:val="right" w:pos="8582"/>
              </w:tabs>
              <w:spacing w:after="0" w:line="240" w:lineRule="auto"/>
              <w:ind w:firstLine="0"/>
              <w:contextualSpacing/>
              <w:rPr>
                <w:rFonts w:ascii="Times New Roman" w:hAnsi="Times New Roman" w:cs="Times New Roman"/>
                <w:i/>
                <w:sz w:val="26"/>
                <w:szCs w:val="26"/>
              </w:rPr>
            </w:pPr>
            <w:r w:rsidRPr="00947046">
              <w:rPr>
                <w:rFonts w:ascii="Times New Roman" w:hAnsi="Times New Roman" w:cs="Times New Roman"/>
                <w:sz w:val="26"/>
                <w:szCs w:val="26"/>
              </w:rPr>
              <w:lastRenderedPageBreak/>
              <w:t>Los intereses derivados de préstamos a funcionarios y empleados</w:t>
            </w:r>
            <w:r w:rsidR="00BC12FB" w:rsidRPr="00947046">
              <w:rPr>
                <w:rFonts w:ascii="Times New Roman" w:hAnsi="Times New Roman" w:cs="Times New Roman"/>
                <w:sz w:val="26"/>
                <w:szCs w:val="26"/>
              </w:rPr>
              <w:t>, cuando tales préstamos sean estipulados en el contrato de trabajo,</w:t>
            </w:r>
            <w:r w:rsidRPr="00947046">
              <w:rPr>
                <w:rFonts w:ascii="Times New Roman" w:hAnsi="Times New Roman" w:cs="Times New Roman"/>
                <w:sz w:val="26"/>
                <w:szCs w:val="26"/>
              </w:rPr>
              <w:t xml:space="preserve"> se presentarán en el estado de resultados en el rubro de otros </w:t>
            </w:r>
            <w:r w:rsidR="007E5027" w:rsidRPr="00947046">
              <w:rPr>
                <w:rFonts w:ascii="Times New Roman" w:hAnsi="Times New Roman" w:cs="Times New Roman"/>
                <w:sz w:val="26"/>
                <w:szCs w:val="26"/>
              </w:rPr>
              <w:t>ingresos (egresos) de la operación</w:t>
            </w:r>
            <w:r w:rsidRPr="00947046">
              <w:rPr>
                <w:rFonts w:ascii="Times New Roman" w:hAnsi="Times New Roman" w:cs="Times New Roman"/>
                <w:sz w:val="26"/>
                <w:szCs w:val="26"/>
              </w:rPr>
              <w:t>.</w:t>
            </w:r>
          </w:p>
          <w:p w:rsidR="00CD73D7" w:rsidRPr="00947046" w:rsidRDefault="00CD73D7" w:rsidP="0012429B">
            <w:pPr>
              <w:pStyle w:val="Texto"/>
              <w:spacing w:after="0" w:line="240" w:lineRule="auto"/>
              <w:ind w:firstLine="0"/>
              <w:contextualSpacing/>
              <w:rPr>
                <w:rFonts w:ascii="Times New Roman" w:hAnsi="Times New Roman" w:cs="Times New Roman"/>
                <w:sz w:val="26"/>
                <w:szCs w:val="26"/>
              </w:rPr>
            </w:pPr>
          </w:p>
          <w:p w:rsidR="009F21FE" w:rsidRPr="00947046" w:rsidRDefault="00CD73D7" w:rsidP="0012429B">
            <w:pPr>
              <w:pStyle w:val="Texto"/>
              <w:spacing w:after="0" w:line="240" w:lineRule="auto"/>
              <w:ind w:firstLine="0"/>
              <w:contextualSpacing/>
              <w:rPr>
                <w:rFonts w:ascii="Times New Roman" w:hAnsi="Times New Roman" w:cs="Times New Roman"/>
                <w:i/>
                <w:sz w:val="26"/>
                <w:szCs w:val="26"/>
              </w:rPr>
            </w:pPr>
            <w:r w:rsidRPr="00947046">
              <w:rPr>
                <w:rFonts w:ascii="Times New Roman" w:hAnsi="Times New Roman" w:cs="Times New Roman"/>
                <w:i/>
                <w:sz w:val="26"/>
                <w:szCs w:val="26"/>
              </w:rPr>
              <w:t>Préstamos a jubilados</w:t>
            </w:r>
          </w:p>
          <w:p w:rsidR="00947046" w:rsidRPr="00947046" w:rsidRDefault="00947046" w:rsidP="0012429B">
            <w:pPr>
              <w:pStyle w:val="Texto"/>
              <w:spacing w:after="0" w:line="240" w:lineRule="auto"/>
              <w:ind w:firstLine="0"/>
              <w:contextualSpacing/>
              <w:rPr>
                <w:rFonts w:ascii="Times New Roman" w:hAnsi="Times New Roman" w:cs="Times New Roman"/>
                <w:i/>
                <w:sz w:val="26"/>
                <w:szCs w:val="26"/>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CD73D7" w:rsidRPr="00947046" w:rsidTr="00593ED7">
        <w:trPr>
          <w:trHeight w:val="20"/>
        </w:trPr>
        <w:tc>
          <w:tcPr>
            <w:tcW w:w="8790" w:type="dxa"/>
          </w:tcPr>
          <w:p w:rsidR="00CD73D7" w:rsidRPr="00947046" w:rsidRDefault="00CD73D7"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Los préstamos a jubilados serán considerados como parte de la cartera de crédito, debiéndose apegar a los lineamientos establecidos en el criterio B-</w:t>
            </w:r>
            <w:r w:rsidR="00EE50B5" w:rsidRPr="00947046">
              <w:rPr>
                <w:rFonts w:ascii="Times New Roman" w:hAnsi="Times New Roman" w:cs="Times New Roman"/>
                <w:sz w:val="26"/>
                <w:szCs w:val="26"/>
              </w:rPr>
              <w:t>4</w:t>
            </w:r>
            <w:r w:rsidRPr="00947046">
              <w:rPr>
                <w:rFonts w:ascii="Times New Roman" w:hAnsi="Times New Roman" w:cs="Times New Roman"/>
                <w:sz w:val="26"/>
                <w:szCs w:val="26"/>
              </w:rPr>
              <w:t>, salvo cuando, al igual que a los empleados en activo, el cobro de dicho préstamo se lleve a cabo en forma directa, en cuyo caso se registrarán conforme a los lineamientos aplicables a los préstamos a funcionarios y empleados antes mencionados.</w:t>
            </w:r>
          </w:p>
          <w:p w:rsidR="00CD73D7" w:rsidRPr="00947046" w:rsidRDefault="00CD73D7" w:rsidP="0012429B">
            <w:pPr>
              <w:pStyle w:val="Texto"/>
              <w:spacing w:after="0" w:line="240" w:lineRule="auto"/>
              <w:ind w:firstLine="0"/>
              <w:contextualSpacing/>
              <w:rPr>
                <w:rFonts w:ascii="Times New Roman" w:hAnsi="Times New Roman" w:cs="Times New Roman"/>
                <w:sz w:val="26"/>
                <w:szCs w:val="26"/>
              </w:rPr>
            </w:pPr>
          </w:p>
          <w:p w:rsidR="00CD73D7" w:rsidRPr="00947046" w:rsidRDefault="00CD73D7" w:rsidP="0012429B">
            <w:pPr>
              <w:pStyle w:val="Texto"/>
              <w:spacing w:after="0" w:line="240" w:lineRule="auto"/>
              <w:ind w:firstLine="0"/>
              <w:contextualSpacing/>
              <w:rPr>
                <w:rFonts w:ascii="Times New Roman" w:hAnsi="Times New Roman" w:cs="Times New Roman"/>
                <w:i/>
                <w:sz w:val="26"/>
                <w:szCs w:val="26"/>
              </w:rPr>
            </w:pPr>
            <w:r w:rsidRPr="00947046">
              <w:rPr>
                <w:rFonts w:ascii="Times New Roman" w:hAnsi="Times New Roman" w:cs="Times New Roman"/>
                <w:i/>
                <w:sz w:val="26"/>
                <w:szCs w:val="26"/>
              </w:rPr>
              <w:t xml:space="preserve">Estimación por irrecuperabilidad o difícil cobro </w:t>
            </w:r>
          </w:p>
          <w:p w:rsidR="00CD73D7" w:rsidRPr="00947046" w:rsidRDefault="00CD73D7" w:rsidP="0012429B">
            <w:pPr>
              <w:pStyle w:val="Texto"/>
              <w:spacing w:after="0" w:line="240" w:lineRule="auto"/>
              <w:ind w:firstLine="0"/>
              <w:contextualSpacing/>
              <w:rPr>
                <w:rFonts w:ascii="Times New Roman" w:hAnsi="Times New Roman" w:cs="Times New Roman"/>
                <w:sz w:val="26"/>
                <w:szCs w:val="26"/>
              </w:rPr>
            </w:pPr>
          </w:p>
        </w:tc>
        <w:tc>
          <w:tcPr>
            <w:tcW w:w="765" w:type="dxa"/>
            <w:gridSpan w:val="2"/>
          </w:tcPr>
          <w:p w:rsidR="00CD73D7" w:rsidRPr="00947046" w:rsidRDefault="00CD73D7"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593ED7">
        <w:trPr>
          <w:trHeight w:val="20"/>
        </w:trPr>
        <w:tc>
          <w:tcPr>
            <w:tcW w:w="8790" w:type="dxa"/>
          </w:tcPr>
          <w:p w:rsidR="007D6C88" w:rsidRPr="00947046"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La estimación por irrecuperabilidad o difícil cobro correspondiente a partidas directamente relacionadas con la cartera de crédito tales como gastos de juicio, se determinará aplicando el mismo porcentaje de riesgo asignado para el crédito asociado, conforme a lo establecido en el criterio B-</w:t>
            </w:r>
            <w:r w:rsidR="00B7378D" w:rsidRPr="00947046">
              <w:rPr>
                <w:rFonts w:ascii="Times New Roman" w:hAnsi="Times New Roman" w:cs="Times New Roman"/>
                <w:sz w:val="26"/>
                <w:szCs w:val="26"/>
              </w:rPr>
              <w:t>4</w:t>
            </w:r>
            <w:r w:rsidRPr="00947046">
              <w:rPr>
                <w:rFonts w:ascii="Times New Roman" w:hAnsi="Times New Roman" w:cs="Times New Roman"/>
                <w:sz w:val="26"/>
                <w:szCs w:val="26"/>
              </w:rPr>
              <w:t>.</w:t>
            </w:r>
          </w:p>
          <w:p w:rsidR="005840E1" w:rsidRPr="00947046" w:rsidRDefault="005840E1" w:rsidP="0012429B">
            <w:pPr>
              <w:pStyle w:val="Texto"/>
              <w:spacing w:after="0" w:line="240" w:lineRule="auto"/>
              <w:ind w:firstLine="0"/>
              <w:contextualSpacing/>
              <w:rPr>
                <w:rFonts w:ascii="Times New Roman" w:hAnsi="Times New Roman" w:cs="Times New Roman"/>
                <w:sz w:val="26"/>
                <w:szCs w:val="26"/>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593ED7">
        <w:trPr>
          <w:trHeight w:val="20"/>
        </w:trPr>
        <w:tc>
          <w:tcPr>
            <w:tcW w:w="8790" w:type="dxa"/>
          </w:tcPr>
          <w:p w:rsidR="002C5C49" w:rsidRPr="00947046"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 xml:space="preserve">Por los préstamos que otorguen las entidades a sus funcionarios y empleados, así como por aquellas cuentas por cobrar distintas a las indicadas en el párrafo anterior y a las del párrafo </w:t>
            </w:r>
            <w:r w:rsidR="00B7378D" w:rsidRPr="00947046">
              <w:rPr>
                <w:rFonts w:ascii="Times New Roman" w:hAnsi="Times New Roman" w:cs="Times New Roman"/>
                <w:sz w:val="26"/>
                <w:szCs w:val="26"/>
              </w:rPr>
              <w:t>1</w:t>
            </w:r>
            <w:r w:rsidR="005D5F7F" w:rsidRPr="00947046">
              <w:rPr>
                <w:rFonts w:ascii="Times New Roman" w:hAnsi="Times New Roman" w:cs="Times New Roman"/>
                <w:sz w:val="26"/>
                <w:szCs w:val="26"/>
              </w:rPr>
              <w:t>8</w:t>
            </w:r>
            <w:r w:rsidRPr="00947046">
              <w:rPr>
                <w:rFonts w:ascii="Times New Roman" w:hAnsi="Times New Roman" w:cs="Times New Roman"/>
                <w:sz w:val="26"/>
                <w:szCs w:val="26"/>
              </w:rPr>
              <w:t>, relativas a deudores identificados cuyo vencimiento se pacte desde su origen a un plazo mayor a 90 días naturales, deberán crear, en su caso, una estimación que refleje su grado de irrecuperabilidad.</w:t>
            </w:r>
          </w:p>
          <w:p w:rsidR="00593ED7" w:rsidRPr="00947046" w:rsidRDefault="00593ED7" w:rsidP="0012429B">
            <w:pPr>
              <w:pStyle w:val="Texto"/>
              <w:spacing w:after="0" w:line="240" w:lineRule="auto"/>
              <w:ind w:firstLine="0"/>
              <w:contextualSpacing/>
              <w:rPr>
                <w:rFonts w:ascii="Times New Roman" w:hAnsi="Times New Roman" w:cs="Times New Roman"/>
                <w:sz w:val="26"/>
                <w:szCs w:val="26"/>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593ED7">
        <w:trPr>
          <w:trHeight w:val="20"/>
        </w:trPr>
        <w:tc>
          <w:tcPr>
            <w:tcW w:w="8790" w:type="dxa"/>
          </w:tcPr>
          <w:p w:rsidR="007D6C88" w:rsidRPr="00947046"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Dicha estimación deberá obtenerse efectuando un estudio que sirva de base para determinar los diferentes eventos futuros cuantificables que pudieran afectar el importe de esas cuentas por cobrar, mostrando de esa manera, el valor de recuperación estimado de los derechos exigibles.</w:t>
            </w:r>
          </w:p>
          <w:p w:rsidR="00593ED7" w:rsidRPr="00947046" w:rsidRDefault="00593ED7" w:rsidP="0012429B">
            <w:pPr>
              <w:pStyle w:val="Texto"/>
              <w:spacing w:after="0" w:line="240" w:lineRule="auto"/>
              <w:ind w:firstLine="0"/>
              <w:contextualSpacing/>
              <w:rPr>
                <w:rFonts w:ascii="Times New Roman" w:hAnsi="Times New Roman" w:cs="Times New Roman"/>
                <w:sz w:val="26"/>
                <w:szCs w:val="26"/>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B866DC" w:rsidRPr="00947046" w:rsidTr="00593ED7">
        <w:trPr>
          <w:trHeight w:val="20"/>
        </w:trPr>
        <w:tc>
          <w:tcPr>
            <w:tcW w:w="8790" w:type="dxa"/>
          </w:tcPr>
          <w:p w:rsidR="00B866DC" w:rsidRPr="00947046"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 xml:space="preserve">Respecto de las operaciones con documentos de cobro inmediato no cobrados a que se refiere el criterio B-1 “Disponibilidades”, a los 15 días naturales siguientes a partir de la fecha en que se hayan traspasado como deudores diversos, </w:t>
            </w:r>
            <w:r w:rsidR="00A063BB" w:rsidRPr="00947046">
              <w:rPr>
                <w:rFonts w:ascii="Times New Roman" w:hAnsi="Times New Roman" w:cs="Times New Roman"/>
                <w:sz w:val="26"/>
                <w:szCs w:val="26"/>
              </w:rPr>
              <w:t>e</w:t>
            </w:r>
            <w:r w:rsidRPr="00947046">
              <w:rPr>
                <w:rFonts w:ascii="Times New Roman" w:hAnsi="Times New Roman" w:cs="Times New Roman"/>
                <w:sz w:val="26"/>
                <w:szCs w:val="26"/>
              </w:rPr>
              <w:t>stas se clasificarán como adeudos vencidos y se deberá constituir simultáneamente su estimación por el importe total de las mismas.</w:t>
            </w:r>
          </w:p>
          <w:p w:rsidR="00B866DC" w:rsidRPr="00947046" w:rsidRDefault="00B866DC" w:rsidP="0012429B">
            <w:pPr>
              <w:pStyle w:val="Texto"/>
              <w:spacing w:after="0" w:line="240" w:lineRule="auto"/>
              <w:ind w:firstLine="0"/>
              <w:contextualSpacing/>
              <w:rPr>
                <w:rFonts w:ascii="Times New Roman" w:hAnsi="Times New Roman" w:cs="Times New Roman"/>
                <w:sz w:val="26"/>
                <w:szCs w:val="26"/>
              </w:rPr>
            </w:pPr>
          </w:p>
        </w:tc>
        <w:tc>
          <w:tcPr>
            <w:tcW w:w="765" w:type="dxa"/>
            <w:gridSpan w:val="2"/>
          </w:tcPr>
          <w:p w:rsidR="00B866DC" w:rsidRPr="00947046" w:rsidRDefault="00B866DC"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593ED7">
        <w:trPr>
          <w:trHeight w:val="20"/>
        </w:trPr>
        <w:tc>
          <w:tcPr>
            <w:tcW w:w="8790" w:type="dxa"/>
          </w:tcPr>
          <w:p w:rsidR="007D6C88" w:rsidRPr="00947046"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 xml:space="preserve">La estimación de las cuentas por cobrar que no estén comprendidas en los párrafos </w:t>
            </w:r>
            <w:r w:rsidR="00B7378D" w:rsidRPr="00947046">
              <w:rPr>
                <w:rFonts w:ascii="Times New Roman" w:hAnsi="Times New Roman" w:cs="Times New Roman"/>
                <w:sz w:val="26"/>
                <w:szCs w:val="26"/>
              </w:rPr>
              <w:t>1</w:t>
            </w:r>
            <w:r w:rsidR="005D5F7F" w:rsidRPr="00947046">
              <w:rPr>
                <w:rFonts w:ascii="Times New Roman" w:hAnsi="Times New Roman" w:cs="Times New Roman"/>
                <w:sz w:val="26"/>
                <w:szCs w:val="26"/>
              </w:rPr>
              <w:t>5</w:t>
            </w:r>
            <w:r w:rsidR="00B7378D" w:rsidRPr="00947046">
              <w:rPr>
                <w:rFonts w:ascii="Times New Roman" w:hAnsi="Times New Roman" w:cs="Times New Roman"/>
                <w:sz w:val="26"/>
                <w:szCs w:val="26"/>
              </w:rPr>
              <w:t>, 1</w:t>
            </w:r>
            <w:r w:rsidR="005D5F7F" w:rsidRPr="00947046">
              <w:rPr>
                <w:rFonts w:ascii="Times New Roman" w:hAnsi="Times New Roman" w:cs="Times New Roman"/>
                <w:sz w:val="26"/>
                <w:szCs w:val="26"/>
              </w:rPr>
              <w:t>6</w:t>
            </w:r>
            <w:r w:rsidR="00B7378D" w:rsidRPr="00947046">
              <w:rPr>
                <w:rFonts w:ascii="Times New Roman" w:hAnsi="Times New Roman" w:cs="Times New Roman"/>
                <w:sz w:val="26"/>
                <w:szCs w:val="26"/>
              </w:rPr>
              <w:t xml:space="preserve"> y 1</w:t>
            </w:r>
            <w:r w:rsidR="005D5F7F" w:rsidRPr="00947046">
              <w:rPr>
                <w:rFonts w:ascii="Times New Roman" w:hAnsi="Times New Roman" w:cs="Times New Roman"/>
                <w:sz w:val="26"/>
                <w:szCs w:val="26"/>
              </w:rPr>
              <w:t>8</w:t>
            </w:r>
            <w:r w:rsidRPr="00947046">
              <w:rPr>
                <w:rFonts w:ascii="Times New Roman" w:hAnsi="Times New Roman" w:cs="Times New Roman"/>
                <w:sz w:val="26"/>
                <w:szCs w:val="26"/>
              </w:rPr>
              <w:t xml:space="preserve"> anteriores, deberá constituirse por el importe total del adeudo de acuerdo a los siguientes plazos: </w:t>
            </w:r>
          </w:p>
          <w:p w:rsidR="007D6C88" w:rsidRPr="00947046" w:rsidRDefault="00A74384" w:rsidP="0012429B">
            <w:pPr>
              <w:pStyle w:val="Texto"/>
              <w:spacing w:after="0" w:line="240" w:lineRule="auto"/>
              <w:ind w:left="396" w:hanging="396"/>
              <w:contextualSpacing/>
              <w:rPr>
                <w:rFonts w:ascii="Times New Roman" w:hAnsi="Times New Roman" w:cs="Times New Roman"/>
                <w:sz w:val="26"/>
                <w:szCs w:val="26"/>
              </w:rPr>
            </w:pPr>
            <w:r w:rsidRPr="00947046">
              <w:rPr>
                <w:rFonts w:ascii="Times New Roman" w:hAnsi="Times New Roman" w:cs="Times New Roman"/>
                <w:sz w:val="26"/>
                <w:szCs w:val="26"/>
              </w:rPr>
              <w:t>a)</w:t>
            </w:r>
            <w:r w:rsidRPr="00947046">
              <w:rPr>
                <w:rFonts w:ascii="Times New Roman" w:hAnsi="Times New Roman" w:cs="Times New Roman"/>
                <w:sz w:val="26"/>
                <w:szCs w:val="26"/>
              </w:rPr>
              <w:tab/>
              <w:t xml:space="preserve">a los 60 días naturales siguientes a su reconocimiento inicial, cuando correspondan a deudores no identificados, y </w:t>
            </w:r>
          </w:p>
          <w:p w:rsidR="007D6C88" w:rsidRPr="00947046" w:rsidRDefault="00A74384" w:rsidP="0012429B">
            <w:pPr>
              <w:pStyle w:val="Texto"/>
              <w:spacing w:after="0" w:line="240" w:lineRule="auto"/>
              <w:ind w:left="396" w:hanging="396"/>
              <w:contextualSpacing/>
              <w:rPr>
                <w:rFonts w:ascii="Times New Roman" w:hAnsi="Times New Roman" w:cs="Times New Roman"/>
                <w:sz w:val="26"/>
                <w:szCs w:val="26"/>
              </w:rPr>
            </w:pPr>
            <w:r w:rsidRPr="00947046">
              <w:rPr>
                <w:rFonts w:ascii="Times New Roman" w:hAnsi="Times New Roman" w:cs="Times New Roman"/>
                <w:sz w:val="26"/>
                <w:szCs w:val="26"/>
              </w:rPr>
              <w:lastRenderedPageBreak/>
              <w:t>b)</w:t>
            </w:r>
            <w:r w:rsidRPr="00947046">
              <w:rPr>
                <w:rFonts w:ascii="Times New Roman" w:hAnsi="Times New Roman" w:cs="Times New Roman"/>
                <w:sz w:val="26"/>
                <w:szCs w:val="26"/>
              </w:rPr>
              <w:tab/>
              <w:t>a los 90 días naturales siguientes a su reconocimiento inicial, cuando correspondan a deudores identificados.</w:t>
            </w:r>
          </w:p>
          <w:p w:rsidR="00593ED7" w:rsidRPr="00947046" w:rsidRDefault="00593ED7" w:rsidP="0012429B">
            <w:pPr>
              <w:pStyle w:val="Texto"/>
              <w:spacing w:after="0" w:line="240" w:lineRule="auto"/>
              <w:ind w:left="396" w:hanging="396"/>
              <w:contextualSpacing/>
              <w:rPr>
                <w:rFonts w:ascii="Times New Roman" w:hAnsi="Times New Roman" w:cs="Times New Roman"/>
                <w:sz w:val="26"/>
                <w:szCs w:val="26"/>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593ED7">
        <w:trPr>
          <w:trHeight w:val="20"/>
        </w:trPr>
        <w:tc>
          <w:tcPr>
            <w:tcW w:w="8790" w:type="dxa"/>
          </w:tcPr>
          <w:p w:rsidR="007D6C88" w:rsidRPr="00947046"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lastRenderedPageBreak/>
              <w:t>No se constituirá estimación por irrecuperabilidad o difícil cobro en los siguientes casos:</w:t>
            </w:r>
          </w:p>
          <w:p w:rsidR="007D6C88" w:rsidRPr="00947046" w:rsidRDefault="00A74384" w:rsidP="0012429B">
            <w:pPr>
              <w:pStyle w:val="Texto"/>
              <w:spacing w:after="0" w:line="240" w:lineRule="auto"/>
              <w:ind w:left="396" w:hanging="396"/>
              <w:contextualSpacing/>
              <w:rPr>
                <w:rFonts w:ascii="Times New Roman" w:hAnsi="Times New Roman" w:cs="Times New Roman"/>
                <w:sz w:val="26"/>
                <w:szCs w:val="26"/>
              </w:rPr>
            </w:pPr>
            <w:r w:rsidRPr="00947046">
              <w:rPr>
                <w:rFonts w:ascii="Times New Roman" w:hAnsi="Times New Roman" w:cs="Times New Roman"/>
                <w:sz w:val="26"/>
                <w:szCs w:val="26"/>
              </w:rPr>
              <w:t>a)</w:t>
            </w:r>
            <w:r w:rsidRPr="00947046">
              <w:rPr>
                <w:rFonts w:ascii="Times New Roman" w:hAnsi="Times New Roman" w:cs="Times New Roman"/>
                <w:sz w:val="26"/>
                <w:szCs w:val="26"/>
              </w:rPr>
              <w:tab/>
              <w:t>saldos a favor de impuestos;</w:t>
            </w:r>
          </w:p>
          <w:p w:rsidR="007D6C88" w:rsidRPr="00947046" w:rsidRDefault="00A74384" w:rsidP="0012429B">
            <w:pPr>
              <w:pStyle w:val="Texto"/>
              <w:spacing w:after="0" w:line="240" w:lineRule="auto"/>
              <w:ind w:left="396" w:hanging="396"/>
              <w:contextualSpacing/>
              <w:rPr>
                <w:rFonts w:ascii="Times New Roman" w:hAnsi="Times New Roman" w:cs="Times New Roman"/>
                <w:sz w:val="26"/>
                <w:szCs w:val="26"/>
              </w:rPr>
            </w:pPr>
            <w:r w:rsidRPr="00947046">
              <w:rPr>
                <w:rFonts w:ascii="Times New Roman" w:hAnsi="Times New Roman" w:cs="Times New Roman"/>
                <w:sz w:val="26"/>
                <w:szCs w:val="26"/>
              </w:rPr>
              <w:t>b)</w:t>
            </w:r>
            <w:r w:rsidRPr="00947046">
              <w:rPr>
                <w:rFonts w:ascii="Times New Roman" w:hAnsi="Times New Roman" w:cs="Times New Roman"/>
                <w:sz w:val="26"/>
                <w:szCs w:val="26"/>
              </w:rPr>
              <w:tab/>
              <w:t>impuesto al valor agregado acreditable, y</w:t>
            </w:r>
          </w:p>
          <w:p w:rsidR="007D6C88" w:rsidRPr="00947046" w:rsidRDefault="00A74384" w:rsidP="0012429B">
            <w:pPr>
              <w:pStyle w:val="Texto"/>
              <w:spacing w:after="0" w:line="240" w:lineRule="auto"/>
              <w:ind w:left="396" w:hanging="396"/>
              <w:contextualSpacing/>
              <w:rPr>
                <w:rFonts w:ascii="Times New Roman" w:hAnsi="Times New Roman" w:cs="Times New Roman"/>
                <w:sz w:val="26"/>
                <w:szCs w:val="26"/>
              </w:rPr>
            </w:pPr>
            <w:r w:rsidRPr="00947046">
              <w:rPr>
                <w:rFonts w:ascii="Times New Roman" w:hAnsi="Times New Roman" w:cs="Times New Roman"/>
                <w:sz w:val="26"/>
                <w:szCs w:val="26"/>
              </w:rPr>
              <w:t>c)</w:t>
            </w:r>
            <w:r w:rsidRPr="00947046">
              <w:rPr>
                <w:rFonts w:ascii="Times New Roman" w:hAnsi="Times New Roman" w:cs="Times New Roman"/>
                <w:sz w:val="26"/>
                <w:szCs w:val="26"/>
              </w:rPr>
              <w:tab/>
              <w:t>cuentas liquidadoras.</w:t>
            </w:r>
          </w:p>
          <w:p w:rsidR="000A2C28" w:rsidRPr="00947046" w:rsidRDefault="000A2C28" w:rsidP="0012429B">
            <w:pPr>
              <w:pStyle w:val="Texto"/>
              <w:spacing w:after="0" w:line="240" w:lineRule="auto"/>
              <w:ind w:firstLine="0"/>
              <w:contextualSpacing/>
              <w:rPr>
                <w:rFonts w:ascii="Times New Roman" w:hAnsi="Times New Roman" w:cs="Times New Roman"/>
                <w:sz w:val="26"/>
                <w:szCs w:val="26"/>
                <w:u w:val="single"/>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3F22C1" w:rsidRPr="00947046" w:rsidTr="00593ED7">
        <w:trPr>
          <w:trHeight w:val="20"/>
        </w:trPr>
        <w:tc>
          <w:tcPr>
            <w:tcW w:w="8790" w:type="dxa"/>
          </w:tcPr>
          <w:p w:rsidR="003F22C1" w:rsidRPr="00947046"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Los conceptos resultantes de operaciones entre matriz y sucursales, se depurarán cuando menos al cierre de cada mes, por lo que no deberán presentar saldo a esa fecha.</w:t>
            </w:r>
          </w:p>
          <w:p w:rsidR="003F22C1" w:rsidRPr="00947046" w:rsidRDefault="003F22C1" w:rsidP="0012429B">
            <w:pPr>
              <w:pStyle w:val="Texto"/>
              <w:spacing w:after="0" w:line="240" w:lineRule="auto"/>
              <w:ind w:firstLine="0"/>
              <w:contextualSpacing/>
              <w:rPr>
                <w:rFonts w:ascii="Times New Roman" w:hAnsi="Times New Roman" w:cs="Times New Roman"/>
                <w:sz w:val="26"/>
                <w:szCs w:val="26"/>
              </w:rPr>
            </w:pPr>
          </w:p>
          <w:p w:rsidR="003F22C1" w:rsidRPr="00947046" w:rsidRDefault="00B7378D" w:rsidP="0012429B">
            <w:pPr>
              <w:pStyle w:val="Texto"/>
              <w:spacing w:after="0" w:line="240" w:lineRule="auto"/>
              <w:ind w:firstLine="0"/>
              <w:contextualSpacing/>
              <w:rPr>
                <w:rFonts w:ascii="Times New Roman" w:hAnsi="Times New Roman" w:cs="Times New Roman"/>
                <w:sz w:val="26"/>
                <w:szCs w:val="26"/>
                <w:u w:val="single"/>
              </w:rPr>
            </w:pPr>
            <w:r w:rsidRPr="00947046">
              <w:rPr>
                <w:rFonts w:ascii="Times New Roman" w:hAnsi="Times New Roman" w:cs="Times New Roman"/>
                <w:sz w:val="26"/>
                <w:szCs w:val="26"/>
              </w:rPr>
              <w:t xml:space="preserve">C-7 </w:t>
            </w:r>
            <w:r w:rsidRPr="00947046">
              <w:rPr>
                <w:rFonts w:ascii="Times New Roman" w:hAnsi="Times New Roman" w:cs="Times New Roman"/>
                <w:sz w:val="26"/>
                <w:szCs w:val="26"/>
                <w:u w:val="single"/>
              </w:rPr>
              <w:t>Inversiones en asociadas</w:t>
            </w:r>
            <w:r w:rsidR="00A063BB" w:rsidRPr="00947046">
              <w:rPr>
                <w:rFonts w:ascii="Times New Roman" w:hAnsi="Times New Roman" w:cs="Times New Roman"/>
                <w:sz w:val="26"/>
                <w:szCs w:val="26"/>
                <w:u w:val="single"/>
              </w:rPr>
              <w:t>, negocios conjuntos</w:t>
            </w:r>
            <w:r w:rsidRPr="00947046">
              <w:rPr>
                <w:rFonts w:ascii="Times New Roman" w:hAnsi="Times New Roman" w:cs="Times New Roman"/>
                <w:sz w:val="26"/>
                <w:szCs w:val="26"/>
                <w:u w:val="single"/>
              </w:rPr>
              <w:t xml:space="preserve"> y otras inversiones permanentes</w:t>
            </w:r>
          </w:p>
          <w:p w:rsidR="00292BC8" w:rsidRPr="00947046" w:rsidDel="004D34DF" w:rsidRDefault="00292BC8" w:rsidP="00477679">
            <w:pPr>
              <w:pStyle w:val="Texto"/>
              <w:spacing w:after="0" w:line="240" w:lineRule="auto"/>
              <w:ind w:firstLine="0"/>
              <w:contextualSpacing/>
              <w:rPr>
                <w:rFonts w:ascii="Times New Roman" w:hAnsi="Times New Roman" w:cs="Times New Roman"/>
                <w:sz w:val="26"/>
                <w:szCs w:val="26"/>
              </w:rPr>
            </w:pPr>
          </w:p>
        </w:tc>
        <w:tc>
          <w:tcPr>
            <w:tcW w:w="765" w:type="dxa"/>
            <w:gridSpan w:val="2"/>
          </w:tcPr>
          <w:p w:rsidR="003F22C1" w:rsidRPr="00947046" w:rsidRDefault="003F22C1"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3B408C" w:rsidRPr="00947046" w:rsidTr="00593ED7">
        <w:trPr>
          <w:trHeight w:val="20"/>
        </w:trPr>
        <w:tc>
          <w:tcPr>
            <w:tcW w:w="8790" w:type="dxa"/>
          </w:tcPr>
          <w:p w:rsidR="003B408C" w:rsidRPr="00947046" w:rsidRDefault="003B408C" w:rsidP="003B408C">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 xml:space="preserve">Respecto a los requisitos para la aplicación del método de participación a que hace referencia la NIF C-7, las sociedades de inversión estarán exentas del reconocimiento uniforme de criterios de contabilidad </w:t>
            </w:r>
            <w:r w:rsidR="0021357A" w:rsidRPr="00947046">
              <w:rPr>
                <w:rFonts w:ascii="Times New Roman" w:hAnsi="Times New Roman" w:cs="Times New Roman"/>
                <w:sz w:val="26"/>
                <w:szCs w:val="26"/>
              </w:rPr>
              <w:t>par</w:t>
            </w:r>
            <w:r w:rsidRPr="00947046">
              <w:rPr>
                <w:rFonts w:ascii="Times New Roman" w:hAnsi="Times New Roman" w:cs="Times New Roman"/>
                <w:sz w:val="26"/>
                <w:szCs w:val="26"/>
              </w:rPr>
              <w:t>a sociedades financieras populares</w:t>
            </w:r>
            <w:r w:rsidR="0015551F">
              <w:rPr>
                <w:rFonts w:ascii="Times New Roman" w:hAnsi="Times New Roman" w:cs="Times New Roman"/>
                <w:sz w:val="26"/>
                <w:szCs w:val="26"/>
              </w:rPr>
              <w:t>, sociedades financieras</w:t>
            </w:r>
            <w:r w:rsidRPr="00947046">
              <w:rPr>
                <w:rFonts w:ascii="Times New Roman" w:hAnsi="Times New Roman" w:cs="Times New Roman"/>
                <w:sz w:val="26"/>
                <w:szCs w:val="26"/>
              </w:rPr>
              <w:t xml:space="preserve"> comunitarias</w:t>
            </w:r>
            <w:r w:rsidR="0015551F">
              <w:rPr>
                <w:rFonts w:ascii="Times New Roman" w:hAnsi="Times New Roman" w:cs="Times New Roman"/>
                <w:sz w:val="26"/>
                <w:szCs w:val="26"/>
              </w:rPr>
              <w:t xml:space="preserve"> y</w:t>
            </w:r>
            <w:r w:rsidRPr="00947046">
              <w:rPr>
                <w:rFonts w:ascii="Times New Roman" w:hAnsi="Times New Roman" w:cs="Times New Roman"/>
                <w:sz w:val="26"/>
                <w:szCs w:val="26"/>
              </w:rPr>
              <w:t xml:space="preserve"> organismos de integración financiera rural, únicamente por lo que se refiere a la reexpresión de estados financieros, considerando que dicho criterio no es aplicable a las sociedades de inversión.</w:t>
            </w:r>
          </w:p>
          <w:p w:rsidR="003B408C" w:rsidRPr="00947046" w:rsidRDefault="003B408C" w:rsidP="003B408C">
            <w:pPr>
              <w:pStyle w:val="Texto"/>
              <w:spacing w:after="0" w:line="240" w:lineRule="auto"/>
              <w:ind w:firstLine="0"/>
              <w:contextualSpacing/>
              <w:rPr>
                <w:rFonts w:ascii="Times New Roman" w:hAnsi="Times New Roman" w:cs="Times New Roman"/>
                <w:sz w:val="26"/>
                <w:szCs w:val="26"/>
              </w:rPr>
            </w:pPr>
          </w:p>
          <w:p w:rsidR="003B408C" w:rsidRPr="00947046" w:rsidRDefault="003B408C" w:rsidP="003B408C">
            <w:pPr>
              <w:pStyle w:val="Texto"/>
              <w:spacing w:after="0" w:line="240" w:lineRule="auto"/>
              <w:ind w:firstLine="0"/>
              <w:contextualSpacing/>
              <w:rPr>
                <w:rFonts w:ascii="Times New Roman" w:hAnsi="Times New Roman" w:cs="Times New Roman"/>
                <w:sz w:val="26"/>
                <w:szCs w:val="26"/>
                <w:u w:val="single"/>
              </w:rPr>
            </w:pPr>
            <w:r w:rsidRPr="00947046">
              <w:rPr>
                <w:rFonts w:ascii="Times New Roman" w:hAnsi="Times New Roman" w:cs="Times New Roman"/>
                <w:sz w:val="26"/>
                <w:szCs w:val="26"/>
              </w:rPr>
              <w:t xml:space="preserve">C-9 </w:t>
            </w:r>
            <w:r w:rsidRPr="00947046">
              <w:rPr>
                <w:rFonts w:ascii="Times New Roman" w:hAnsi="Times New Roman" w:cs="Times New Roman"/>
                <w:sz w:val="26"/>
                <w:szCs w:val="26"/>
                <w:u w:val="single"/>
              </w:rPr>
              <w:t>Pasivo, provisiones, activos y pasivos contingentes y compromisos</w:t>
            </w:r>
          </w:p>
          <w:p w:rsidR="003B408C" w:rsidRPr="00947046" w:rsidRDefault="003B408C" w:rsidP="003B408C">
            <w:pPr>
              <w:pStyle w:val="Texto"/>
              <w:spacing w:after="0" w:line="240" w:lineRule="auto"/>
              <w:ind w:firstLine="0"/>
              <w:contextualSpacing/>
              <w:rPr>
                <w:rFonts w:ascii="Times New Roman" w:hAnsi="Times New Roman" w:cs="Times New Roman"/>
                <w:sz w:val="26"/>
                <w:szCs w:val="26"/>
                <w:u w:val="single"/>
              </w:rPr>
            </w:pPr>
          </w:p>
          <w:p w:rsidR="003B408C" w:rsidRPr="00947046" w:rsidRDefault="00B7378D" w:rsidP="003B408C">
            <w:pPr>
              <w:pStyle w:val="Texto"/>
              <w:spacing w:after="0" w:line="240" w:lineRule="auto"/>
              <w:ind w:firstLine="0"/>
              <w:contextualSpacing/>
              <w:rPr>
                <w:rFonts w:ascii="Times New Roman" w:hAnsi="Times New Roman" w:cs="Times New Roman"/>
                <w:i/>
                <w:sz w:val="26"/>
                <w:szCs w:val="26"/>
              </w:rPr>
            </w:pPr>
            <w:r w:rsidRPr="00947046">
              <w:rPr>
                <w:rFonts w:ascii="Times New Roman" w:hAnsi="Times New Roman" w:cs="Times New Roman"/>
                <w:i/>
                <w:sz w:val="26"/>
                <w:szCs w:val="26"/>
              </w:rPr>
              <w:t>Alcance</w:t>
            </w:r>
          </w:p>
          <w:p w:rsidR="003B408C" w:rsidRPr="00947046" w:rsidRDefault="003B408C" w:rsidP="00477679">
            <w:pPr>
              <w:pStyle w:val="Texto"/>
              <w:spacing w:after="0" w:line="240" w:lineRule="auto"/>
              <w:ind w:firstLine="0"/>
              <w:contextualSpacing/>
              <w:rPr>
                <w:rFonts w:ascii="Times New Roman" w:hAnsi="Times New Roman" w:cs="Times New Roman"/>
                <w:sz w:val="26"/>
                <w:szCs w:val="26"/>
              </w:rPr>
            </w:pPr>
          </w:p>
        </w:tc>
        <w:tc>
          <w:tcPr>
            <w:tcW w:w="765" w:type="dxa"/>
            <w:gridSpan w:val="2"/>
          </w:tcPr>
          <w:p w:rsidR="003B408C" w:rsidRPr="00947046" w:rsidRDefault="003B408C"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6D6E6A" w:rsidRPr="00947046" w:rsidTr="00593ED7">
        <w:trPr>
          <w:trHeight w:val="20"/>
        </w:trPr>
        <w:tc>
          <w:tcPr>
            <w:tcW w:w="8790" w:type="dxa"/>
          </w:tcPr>
          <w:p w:rsidR="006D6E6A" w:rsidRPr="00947046" w:rsidRDefault="00B7378D" w:rsidP="0012429B">
            <w:pPr>
              <w:pStyle w:val="Texto"/>
              <w:spacing w:after="0" w:line="240" w:lineRule="auto"/>
              <w:ind w:firstLine="0"/>
              <w:contextualSpacing/>
              <w:rPr>
                <w:rFonts w:ascii="Times New Roman" w:hAnsi="Times New Roman" w:cs="Times New Roman"/>
                <w:bCs/>
                <w:iCs/>
                <w:sz w:val="26"/>
                <w:szCs w:val="26"/>
              </w:rPr>
            </w:pPr>
            <w:r w:rsidRPr="00947046">
              <w:rPr>
                <w:rFonts w:ascii="Times New Roman" w:hAnsi="Times New Roman" w:cs="Times New Roman"/>
                <w:bCs/>
                <w:iCs/>
                <w:sz w:val="26"/>
                <w:szCs w:val="26"/>
              </w:rPr>
              <w:t>Para efectos del Boletín C-9, no se incluyen los pasivos relativos a las operaciones a que se refieren los criterios B-3 y B-4, ya que estos se encuentran contemplados en dichos criterios.</w:t>
            </w:r>
          </w:p>
          <w:p w:rsidR="006D6E6A" w:rsidRPr="00947046" w:rsidRDefault="006D6E6A" w:rsidP="0012429B">
            <w:pPr>
              <w:pStyle w:val="Texto"/>
              <w:spacing w:after="0" w:line="240" w:lineRule="auto"/>
              <w:ind w:firstLine="0"/>
              <w:contextualSpacing/>
              <w:rPr>
                <w:rFonts w:ascii="Times New Roman" w:hAnsi="Times New Roman" w:cs="Times New Roman"/>
                <w:sz w:val="26"/>
                <w:szCs w:val="26"/>
              </w:rPr>
            </w:pPr>
          </w:p>
        </w:tc>
        <w:tc>
          <w:tcPr>
            <w:tcW w:w="765" w:type="dxa"/>
            <w:gridSpan w:val="2"/>
          </w:tcPr>
          <w:p w:rsidR="006D6E6A" w:rsidRPr="00947046" w:rsidRDefault="006D6E6A"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947046">
        <w:trPr>
          <w:trHeight w:val="20"/>
        </w:trPr>
        <w:tc>
          <w:tcPr>
            <w:tcW w:w="8790" w:type="dxa"/>
          </w:tcPr>
          <w:p w:rsidR="007D6C88" w:rsidRPr="00947046" w:rsidRDefault="00B7378D"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Asimismo, n</w:t>
            </w:r>
            <w:r w:rsidR="00A74384" w:rsidRPr="00947046">
              <w:rPr>
                <w:rFonts w:ascii="Times New Roman" w:hAnsi="Times New Roman" w:cs="Times New Roman"/>
                <w:sz w:val="26"/>
                <w:szCs w:val="26"/>
              </w:rPr>
              <w:t xml:space="preserve">o será aplicable lo establecido en el Boletín C-9 para la determinación de los avales otorgados, en cuyo caso se estará a lo indicado </w:t>
            </w:r>
            <w:r w:rsidRPr="00947046">
              <w:rPr>
                <w:rFonts w:ascii="Times New Roman" w:hAnsi="Times New Roman" w:cs="Times New Roman"/>
                <w:sz w:val="26"/>
                <w:szCs w:val="26"/>
              </w:rPr>
              <w:t>en el criterio</w:t>
            </w:r>
            <w:r w:rsidR="00A74384" w:rsidRPr="00947046">
              <w:rPr>
                <w:rFonts w:ascii="Times New Roman" w:hAnsi="Times New Roman" w:cs="Times New Roman"/>
                <w:sz w:val="26"/>
                <w:szCs w:val="26"/>
              </w:rPr>
              <w:t xml:space="preserve"> B-</w:t>
            </w:r>
            <w:r w:rsidR="00487ADF" w:rsidRPr="00947046">
              <w:rPr>
                <w:rFonts w:ascii="Times New Roman" w:hAnsi="Times New Roman" w:cs="Times New Roman"/>
                <w:sz w:val="26"/>
                <w:szCs w:val="26"/>
              </w:rPr>
              <w:t>6</w:t>
            </w:r>
            <w:r w:rsidR="00A74384" w:rsidRPr="00947046">
              <w:rPr>
                <w:rFonts w:ascii="Times New Roman" w:hAnsi="Times New Roman" w:cs="Times New Roman"/>
                <w:sz w:val="26"/>
                <w:szCs w:val="26"/>
              </w:rPr>
              <w:t xml:space="preserve"> “Avales”.</w:t>
            </w:r>
          </w:p>
          <w:p w:rsidR="00593ED7" w:rsidRPr="00947046" w:rsidRDefault="00593ED7" w:rsidP="0012429B">
            <w:pPr>
              <w:pStyle w:val="Texto"/>
              <w:spacing w:after="0" w:line="240" w:lineRule="auto"/>
              <w:ind w:firstLine="0"/>
              <w:contextualSpacing/>
              <w:rPr>
                <w:rFonts w:ascii="Times New Roman" w:hAnsi="Times New Roman" w:cs="Times New Roman"/>
                <w:sz w:val="26"/>
                <w:szCs w:val="26"/>
              </w:rPr>
            </w:pPr>
          </w:p>
          <w:p w:rsidR="007D6C88" w:rsidRPr="00947046" w:rsidRDefault="00A74384" w:rsidP="0012429B">
            <w:pPr>
              <w:pStyle w:val="Texto"/>
              <w:spacing w:after="0" w:line="240" w:lineRule="auto"/>
              <w:ind w:firstLine="0"/>
              <w:contextualSpacing/>
              <w:rPr>
                <w:rFonts w:ascii="Times New Roman" w:hAnsi="Times New Roman" w:cs="Times New Roman"/>
                <w:i/>
                <w:sz w:val="26"/>
                <w:szCs w:val="26"/>
              </w:rPr>
            </w:pPr>
            <w:r w:rsidRPr="00947046">
              <w:rPr>
                <w:rFonts w:ascii="Times New Roman" w:hAnsi="Times New Roman" w:cs="Times New Roman"/>
                <w:i/>
                <w:sz w:val="26"/>
                <w:szCs w:val="26"/>
              </w:rPr>
              <w:t>Captación tradicional</w:t>
            </w:r>
          </w:p>
          <w:p w:rsidR="00593ED7" w:rsidRPr="00947046" w:rsidRDefault="00593ED7" w:rsidP="0012429B">
            <w:pPr>
              <w:pStyle w:val="Texto"/>
              <w:spacing w:after="0" w:line="240" w:lineRule="auto"/>
              <w:ind w:firstLine="0"/>
              <w:contextualSpacing/>
              <w:rPr>
                <w:rFonts w:ascii="Times New Roman" w:hAnsi="Times New Roman" w:cs="Times New Roman"/>
                <w:i/>
                <w:sz w:val="26"/>
                <w:szCs w:val="26"/>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947046">
        <w:trPr>
          <w:trHeight w:val="20"/>
        </w:trPr>
        <w:tc>
          <w:tcPr>
            <w:tcW w:w="8790" w:type="dxa"/>
          </w:tcPr>
          <w:p w:rsidR="007D6C88" w:rsidRPr="00947046"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Los pasivos provenientes de la captación tradicional se registrarán tomando como base el valor contractual de la obligación, reconociendo los intereses devengados directamente en los resultados del ejercicio como un gasto por intereses.</w:t>
            </w:r>
          </w:p>
          <w:p w:rsidR="00593ED7" w:rsidRPr="00947046" w:rsidRDefault="00593ED7" w:rsidP="0012429B">
            <w:pPr>
              <w:pStyle w:val="Texto"/>
              <w:spacing w:after="0" w:line="240" w:lineRule="auto"/>
              <w:ind w:firstLine="0"/>
              <w:contextualSpacing/>
              <w:rPr>
                <w:rFonts w:ascii="Times New Roman" w:hAnsi="Times New Roman" w:cs="Times New Roman"/>
                <w:sz w:val="26"/>
                <w:szCs w:val="26"/>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5D13E9" w:rsidRPr="00947046" w:rsidTr="00593ED7">
        <w:trPr>
          <w:trHeight w:val="20"/>
        </w:trPr>
        <w:tc>
          <w:tcPr>
            <w:tcW w:w="8790" w:type="dxa"/>
          </w:tcPr>
          <w:p w:rsidR="005D13E9" w:rsidRPr="00506A43" w:rsidRDefault="005D13E9" w:rsidP="005D13E9">
            <w:pPr>
              <w:pStyle w:val="Texto"/>
              <w:spacing w:after="120" w:line="240" w:lineRule="auto"/>
              <w:ind w:firstLine="0"/>
              <w:rPr>
                <w:rFonts w:ascii="Times New Roman" w:hAnsi="Times New Roman" w:cs="Times New Roman"/>
                <w:sz w:val="26"/>
                <w:szCs w:val="26"/>
              </w:rPr>
            </w:pPr>
            <w:r w:rsidRPr="00947046">
              <w:rPr>
                <w:rFonts w:ascii="Times New Roman" w:hAnsi="Times New Roman" w:cs="Times New Roman"/>
                <w:sz w:val="26"/>
                <w:szCs w:val="26"/>
              </w:rPr>
              <w:t xml:space="preserve">El principal y los intereses de las operaciones de captación que no hayan tenido movimiento por retiros o depósitos, deberán continuar reconociéndose dentro del </w:t>
            </w:r>
            <w:r w:rsidRPr="00947046">
              <w:rPr>
                <w:rFonts w:ascii="Times New Roman" w:hAnsi="Times New Roman" w:cs="Times New Roman"/>
                <w:sz w:val="26"/>
                <w:szCs w:val="26"/>
              </w:rPr>
              <w:lastRenderedPageBreak/>
              <w:t>rubro de captación tradicional</w:t>
            </w:r>
            <w:r w:rsidR="00506A43">
              <w:rPr>
                <w:rFonts w:ascii="Times New Roman" w:hAnsi="Times New Roman" w:cs="Times New Roman"/>
                <w:sz w:val="26"/>
                <w:szCs w:val="26"/>
              </w:rPr>
              <w:t xml:space="preserve"> como cuentas sin movimiento</w:t>
            </w:r>
            <w:r w:rsidRPr="00947046">
              <w:rPr>
                <w:rFonts w:ascii="Times New Roman" w:hAnsi="Times New Roman" w:cs="Times New Roman"/>
                <w:sz w:val="26"/>
                <w:szCs w:val="26"/>
              </w:rPr>
              <w:t>, mientras no prescriban a favor de</w:t>
            </w:r>
            <w:r w:rsidR="009C5EBD" w:rsidRPr="00947046">
              <w:rPr>
                <w:rFonts w:ascii="Times New Roman" w:hAnsi="Times New Roman" w:cs="Times New Roman"/>
                <w:sz w:val="26"/>
                <w:szCs w:val="26"/>
              </w:rPr>
              <w:t>l patrimonio de la beneficencia pública</w:t>
            </w:r>
            <w:r w:rsidRPr="00947046">
              <w:rPr>
                <w:rFonts w:ascii="Times New Roman" w:hAnsi="Times New Roman" w:cs="Times New Roman"/>
                <w:sz w:val="26"/>
                <w:szCs w:val="26"/>
              </w:rPr>
              <w:t xml:space="preserve"> conforme a la legislación aplicable</w:t>
            </w:r>
            <w:r w:rsidR="00506A43">
              <w:rPr>
                <w:rFonts w:ascii="Times New Roman" w:hAnsi="Times New Roman" w:cs="Times New Roman"/>
                <w:sz w:val="26"/>
                <w:szCs w:val="26"/>
              </w:rPr>
              <w:t>. En el momento en que prescriban conforme a dicha legislación,</w:t>
            </w:r>
            <w:r w:rsidR="00947046" w:rsidRPr="00947046">
              <w:rPr>
                <w:rFonts w:ascii="Times New Roman" w:hAnsi="Times New Roman" w:cs="Times New Roman"/>
                <w:sz w:val="26"/>
                <w:szCs w:val="26"/>
              </w:rPr>
              <w:t xml:space="preserve"> el monto reconocido como cuentas sin movimiento, </w:t>
            </w:r>
            <w:r w:rsidR="00506A43" w:rsidRPr="00947046">
              <w:rPr>
                <w:rFonts w:ascii="Times New Roman" w:hAnsi="Times New Roman" w:cs="Times New Roman"/>
                <w:sz w:val="26"/>
                <w:szCs w:val="26"/>
              </w:rPr>
              <w:t xml:space="preserve">deberá cancelarse </w:t>
            </w:r>
            <w:r w:rsidR="00506A43">
              <w:rPr>
                <w:rFonts w:ascii="Times New Roman" w:hAnsi="Times New Roman" w:cs="Times New Roman"/>
                <w:sz w:val="26"/>
                <w:szCs w:val="26"/>
              </w:rPr>
              <w:t xml:space="preserve">contra </w:t>
            </w:r>
            <w:r w:rsidR="00947046" w:rsidRPr="00947046">
              <w:rPr>
                <w:rFonts w:ascii="Times New Roman" w:hAnsi="Times New Roman" w:cs="Times New Roman"/>
                <w:sz w:val="26"/>
                <w:szCs w:val="26"/>
              </w:rPr>
              <w:t>dispo</w:t>
            </w:r>
            <w:r w:rsidR="00506A43">
              <w:rPr>
                <w:rFonts w:ascii="Times New Roman" w:hAnsi="Times New Roman" w:cs="Times New Roman"/>
                <w:sz w:val="26"/>
                <w:szCs w:val="26"/>
              </w:rPr>
              <w:t>nibilidades</w:t>
            </w:r>
            <w:r w:rsidRPr="00506A43">
              <w:rPr>
                <w:rFonts w:ascii="Times New Roman" w:hAnsi="Times New Roman" w:cs="Times New Roman"/>
                <w:sz w:val="26"/>
                <w:szCs w:val="26"/>
              </w:rPr>
              <w:t>.</w:t>
            </w:r>
            <w:r w:rsidR="006A06BF" w:rsidRPr="00947046">
              <w:rPr>
                <w:rFonts w:ascii="Times New Roman" w:hAnsi="Times New Roman" w:cs="Times New Roman"/>
                <w:sz w:val="26"/>
                <w:szCs w:val="26"/>
              </w:rPr>
              <w:t xml:space="preserve"> </w:t>
            </w:r>
          </w:p>
          <w:p w:rsidR="005D13E9" w:rsidRPr="00947046" w:rsidRDefault="005D13E9" w:rsidP="0012429B">
            <w:pPr>
              <w:pStyle w:val="Texto"/>
              <w:spacing w:after="0" w:line="240" w:lineRule="auto"/>
              <w:ind w:firstLine="0"/>
              <w:contextualSpacing/>
              <w:rPr>
                <w:rFonts w:ascii="Times New Roman" w:hAnsi="Times New Roman" w:cs="Times New Roman"/>
                <w:sz w:val="26"/>
                <w:szCs w:val="26"/>
              </w:rPr>
            </w:pPr>
          </w:p>
        </w:tc>
        <w:tc>
          <w:tcPr>
            <w:tcW w:w="765" w:type="dxa"/>
            <w:gridSpan w:val="2"/>
          </w:tcPr>
          <w:p w:rsidR="005D13E9" w:rsidRPr="00947046" w:rsidRDefault="005D13E9"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947046">
        <w:trPr>
          <w:trHeight w:val="20"/>
        </w:trPr>
        <w:tc>
          <w:tcPr>
            <w:tcW w:w="8790" w:type="dxa"/>
          </w:tcPr>
          <w:p w:rsidR="007D6C88" w:rsidRPr="00947046"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lastRenderedPageBreak/>
              <w:t>Los títulos incluidos en la captación tradicional, se distinguirán conforme a la siguiente clasificación:</w:t>
            </w:r>
          </w:p>
          <w:p w:rsidR="0012429B" w:rsidRPr="00947046" w:rsidRDefault="0012429B" w:rsidP="0012429B">
            <w:pPr>
              <w:pStyle w:val="Texto"/>
              <w:spacing w:after="0" w:line="240" w:lineRule="auto"/>
              <w:ind w:firstLine="0"/>
              <w:contextualSpacing/>
              <w:rPr>
                <w:rFonts w:ascii="Times New Roman" w:hAnsi="Times New Roman" w:cs="Times New Roman"/>
                <w:sz w:val="26"/>
                <w:szCs w:val="26"/>
              </w:rPr>
            </w:pPr>
          </w:p>
          <w:p w:rsidR="007D6C88" w:rsidRPr="00947046" w:rsidRDefault="00A74384" w:rsidP="0012429B">
            <w:pPr>
              <w:pStyle w:val="Texto"/>
              <w:spacing w:after="0" w:line="240" w:lineRule="auto"/>
              <w:ind w:left="396" w:hanging="396"/>
              <w:contextualSpacing/>
              <w:rPr>
                <w:rFonts w:ascii="Times New Roman" w:hAnsi="Times New Roman" w:cs="Times New Roman"/>
                <w:sz w:val="26"/>
                <w:szCs w:val="26"/>
              </w:rPr>
            </w:pPr>
            <w:r w:rsidRPr="00947046">
              <w:rPr>
                <w:rFonts w:ascii="Times New Roman" w:hAnsi="Times New Roman" w:cs="Times New Roman"/>
                <w:sz w:val="26"/>
                <w:szCs w:val="26"/>
              </w:rPr>
              <w:t>a)</w:t>
            </w:r>
            <w:r w:rsidRPr="00947046">
              <w:rPr>
                <w:rFonts w:ascii="Times New Roman" w:hAnsi="Times New Roman" w:cs="Times New Roman"/>
                <w:sz w:val="26"/>
                <w:szCs w:val="26"/>
              </w:rPr>
              <w:tab/>
              <w:t>títulos que se coloquen a valor nominal, y</w:t>
            </w:r>
          </w:p>
          <w:p w:rsidR="007D6C88" w:rsidRPr="00947046" w:rsidRDefault="00A74384" w:rsidP="0012429B">
            <w:pPr>
              <w:pStyle w:val="Texto"/>
              <w:spacing w:after="0" w:line="240" w:lineRule="auto"/>
              <w:ind w:left="396" w:hanging="396"/>
              <w:contextualSpacing/>
              <w:rPr>
                <w:rFonts w:ascii="Times New Roman" w:hAnsi="Times New Roman" w:cs="Times New Roman"/>
                <w:sz w:val="26"/>
                <w:szCs w:val="26"/>
              </w:rPr>
            </w:pPr>
            <w:r w:rsidRPr="00947046">
              <w:rPr>
                <w:rFonts w:ascii="Times New Roman" w:hAnsi="Times New Roman" w:cs="Times New Roman"/>
                <w:sz w:val="26"/>
                <w:szCs w:val="26"/>
              </w:rPr>
              <w:t>b)</w:t>
            </w:r>
            <w:r w:rsidRPr="00947046">
              <w:rPr>
                <w:rFonts w:ascii="Times New Roman" w:hAnsi="Times New Roman" w:cs="Times New Roman"/>
                <w:sz w:val="26"/>
                <w:szCs w:val="26"/>
              </w:rPr>
              <w:tab/>
              <w:t>títulos que se coloquen a un precio diferente al valor nominal (con premio o a descuento).</w:t>
            </w:r>
          </w:p>
          <w:p w:rsidR="00593ED7" w:rsidRPr="00947046" w:rsidRDefault="00593ED7" w:rsidP="0012429B">
            <w:pPr>
              <w:pStyle w:val="Texto"/>
              <w:spacing w:after="0" w:line="240" w:lineRule="auto"/>
              <w:ind w:left="396" w:hanging="396"/>
              <w:contextualSpacing/>
              <w:rPr>
                <w:rFonts w:ascii="Times New Roman" w:hAnsi="Times New Roman" w:cs="Times New Roman"/>
                <w:sz w:val="26"/>
                <w:szCs w:val="26"/>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947046">
        <w:trPr>
          <w:trHeight w:val="20"/>
        </w:trPr>
        <w:tc>
          <w:tcPr>
            <w:tcW w:w="8790" w:type="dxa"/>
          </w:tcPr>
          <w:p w:rsidR="00110FE1" w:rsidRPr="00947046"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 xml:space="preserve">Los títulos colocados a valor nominal se apegarán a lo establecido en el párrafo </w:t>
            </w:r>
            <w:r w:rsidR="00B7378D" w:rsidRPr="00947046">
              <w:rPr>
                <w:rFonts w:ascii="Times New Roman" w:hAnsi="Times New Roman" w:cs="Times New Roman"/>
                <w:sz w:val="26"/>
                <w:szCs w:val="26"/>
              </w:rPr>
              <w:t>2</w:t>
            </w:r>
            <w:r w:rsidR="00C436FE" w:rsidRPr="00947046">
              <w:rPr>
                <w:rFonts w:ascii="Times New Roman" w:hAnsi="Times New Roman" w:cs="Times New Roman"/>
                <w:sz w:val="26"/>
                <w:szCs w:val="26"/>
              </w:rPr>
              <w:t>5</w:t>
            </w:r>
            <w:r w:rsidRPr="00947046">
              <w:rPr>
                <w:rFonts w:ascii="Times New Roman" w:hAnsi="Times New Roman" w:cs="Times New Roman"/>
                <w:sz w:val="26"/>
                <w:szCs w:val="26"/>
              </w:rPr>
              <w:t>.</w:t>
            </w:r>
          </w:p>
          <w:p w:rsidR="00593ED7" w:rsidRPr="00947046" w:rsidRDefault="00593ED7" w:rsidP="0012429B">
            <w:pPr>
              <w:pStyle w:val="Texto"/>
              <w:spacing w:after="0" w:line="240" w:lineRule="auto"/>
              <w:ind w:firstLine="0"/>
              <w:contextualSpacing/>
              <w:rPr>
                <w:rFonts w:ascii="Times New Roman" w:hAnsi="Times New Roman" w:cs="Times New Roman"/>
                <w:sz w:val="26"/>
                <w:szCs w:val="26"/>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947046">
        <w:trPr>
          <w:trHeight w:val="20"/>
        </w:trPr>
        <w:tc>
          <w:tcPr>
            <w:tcW w:w="8790" w:type="dxa"/>
          </w:tcPr>
          <w:p w:rsidR="00110FE1" w:rsidRPr="00947046"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 xml:space="preserve">Aquellos títulos colocados a un precio diferente al valor nominal, adicionalmente a lo establecido en el párrafo </w:t>
            </w:r>
            <w:r w:rsidR="00B7378D" w:rsidRPr="00947046">
              <w:rPr>
                <w:rFonts w:ascii="Times New Roman" w:hAnsi="Times New Roman" w:cs="Times New Roman"/>
                <w:sz w:val="26"/>
                <w:szCs w:val="26"/>
              </w:rPr>
              <w:t>2</w:t>
            </w:r>
            <w:r w:rsidR="005D5F7F" w:rsidRPr="00947046">
              <w:rPr>
                <w:rFonts w:ascii="Times New Roman" w:hAnsi="Times New Roman" w:cs="Times New Roman"/>
                <w:sz w:val="26"/>
                <w:szCs w:val="26"/>
              </w:rPr>
              <w:t>5</w:t>
            </w:r>
            <w:r w:rsidRPr="00947046">
              <w:rPr>
                <w:rFonts w:ascii="Times New Roman" w:hAnsi="Times New Roman" w:cs="Times New Roman"/>
                <w:sz w:val="26"/>
                <w:szCs w:val="26"/>
              </w:rPr>
              <w:t>, deberán reconocer un cargo o crédito diferido por la diferencia entre el valor nominal del título y el monto de efectivo recibido por el mismo. Asimismo, cuando los títulos se coloquen a descuento y no devenguen intereses (cupón cero), se registrarán al momento de la emisión tomando como base el monto de efectivo recibido por ellos.</w:t>
            </w:r>
          </w:p>
          <w:p w:rsidR="00593ED7" w:rsidRPr="00947046" w:rsidRDefault="00593ED7" w:rsidP="0012429B">
            <w:pPr>
              <w:pStyle w:val="Texto"/>
              <w:spacing w:after="0" w:line="240" w:lineRule="auto"/>
              <w:ind w:firstLine="0"/>
              <w:contextualSpacing/>
              <w:rPr>
                <w:rFonts w:ascii="Times New Roman" w:hAnsi="Times New Roman" w:cs="Times New Roman"/>
                <w:sz w:val="26"/>
                <w:szCs w:val="26"/>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947046">
        <w:trPr>
          <w:trHeight w:val="20"/>
        </w:trPr>
        <w:tc>
          <w:tcPr>
            <w:tcW w:w="8790" w:type="dxa"/>
          </w:tcPr>
          <w:p w:rsidR="005B6F2C" w:rsidRPr="00947046" w:rsidRDefault="00A74384" w:rsidP="00947046">
            <w:pPr>
              <w:pStyle w:val="Texto"/>
              <w:spacing w:after="0" w:line="240" w:lineRule="auto"/>
              <w:ind w:firstLine="0"/>
              <w:contextualSpacing/>
              <w:rPr>
                <w:rFonts w:ascii="Times New Roman" w:hAnsi="Times New Roman" w:cs="Times New Roman"/>
                <w:i/>
                <w:sz w:val="26"/>
                <w:szCs w:val="26"/>
              </w:rPr>
            </w:pPr>
            <w:r w:rsidRPr="00947046">
              <w:rPr>
                <w:rFonts w:ascii="Times New Roman" w:hAnsi="Times New Roman" w:cs="Times New Roman"/>
                <w:sz w:val="26"/>
                <w:szCs w:val="26"/>
              </w:rPr>
              <w:t>El importe de los gastos de emisión, así como el descuento o premio en la colocación se registrarán como un cargo o crédito diferido, según se trate, debiendo reconocerse en los resultados del ejercicio como gastos o ingresos por intereses, según corresponda conforme se devengue, tomando en consideración el plazo del título que le dio origen, en los términos a que se refiere el Boletín C-9.</w:t>
            </w:r>
          </w:p>
          <w:p w:rsidR="002A0C75" w:rsidRPr="00947046" w:rsidRDefault="002A0C75" w:rsidP="0012429B">
            <w:pPr>
              <w:pStyle w:val="Texto"/>
              <w:tabs>
                <w:tab w:val="center" w:pos="4464"/>
                <w:tab w:val="right" w:pos="8582"/>
              </w:tabs>
              <w:spacing w:after="0" w:line="240" w:lineRule="auto"/>
              <w:ind w:left="288" w:right="288" w:firstLine="0"/>
              <w:contextualSpacing/>
              <w:rPr>
                <w:rFonts w:ascii="Times New Roman" w:hAnsi="Times New Roman" w:cs="Times New Roman"/>
                <w:i/>
                <w:sz w:val="26"/>
                <w:szCs w:val="26"/>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E374A6" w:rsidRPr="00947046" w:rsidTr="00593ED7">
        <w:trPr>
          <w:trHeight w:val="20"/>
        </w:trPr>
        <w:tc>
          <w:tcPr>
            <w:tcW w:w="8790" w:type="dxa"/>
          </w:tcPr>
          <w:p w:rsidR="002C5C49" w:rsidRPr="00947046"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Para efectos de su presentación, el premio o descuento por colocación, debe mostrarse dentro del pasivo que le dio origen y el cargo diferido por gastos de emisión se presentará dentro del rubro de otros activos.</w:t>
            </w:r>
          </w:p>
          <w:p w:rsidR="00593ED7" w:rsidRPr="00947046" w:rsidRDefault="00593ED7" w:rsidP="0012429B">
            <w:pPr>
              <w:pStyle w:val="Texto"/>
              <w:spacing w:after="0" w:line="240" w:lineRule="auto"/>
              <w:ind w:firstLine="0"/>
              <w:contextualSpacing/>
              <w:rPr>
                <w:rFonts w:ascii="Times New Roman" w:hAnsi="Times New Roman" w:cs="Times New Roman"/>
                <w:sz w:val="26"/>
                <w:szCs w:val="26"/>
              </w:rPr>
            </w:pPr>
          </w:p>
        </w:tc>
        <w:tc>
          <w:tcPr>
            <w:tcW w:w="765" w:type="dxa"/>
            <w:gridSpan w:val="2"/>
          </w:tcPr>
          <w:p w:rsidR="00E374A6" w:rsidRPr="00947046" w:rsidRDefault="00E374A6"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E374A6" w:rsidRPr="00947046" w:rsidTr="00593ED7">
        <w:trPr>
          <w:trHeight w:val="20"/>
        </w:trPr>
        <w:tc>
          <w:tcPr>
            <w:tcW w:w="8790" w:type="dxa"/>
          </w:tcPr>
          <w:p w:rsidR="00E374A6" w:rsidRPr="00947046"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bCs/>
                <w:sz w:val="26"/>
                <w:szCs w:val="26"/>
              </w:rPr>
              <w:t>En adición a la revelación requerida en el propio Boletín C-9, se deberá revelar en notas a los estados financieros las c</w:t>
            </w:r>
            <w:r w:rsidRPr="00947046">
              <w:rPr>
                <w:rFonts w:ascii="Times New Roman" w:hAnsi="Times New Roman" w:cs="Times New Roman"/>
                <w:sz w:val="26"/>
                <w:szCs w:val="26"/>
              </w:rPr>
              <w:t>aracterísticas de la emisión de los títulos de crédito emitidos: monto; número de títulos en circulación; valor nominal; descuento o premio; derechos y forma de redención; garantías; vencimiento; tasa de interés; tasa de interés efectiva; monto amortizado del descuento o premio en resultados; monto de gastos de emisión y otros gastos relacionados, y proporción que guarda el monto autorizado frente al monto emitido.</w:t>
            </w:r>
          </w:p>
          <w:p w:rsidR="00593ED7" w:rsidRPr="00947046" w:rsidRDefault="00593ED7" w:rsidP="0012429B">
            <w:pPr>
              <w:pStyle w:val="Texto"/>
              <w:spacing w:after="0" w:line="240" w:lineRule="auto"/>
              <w:ind w:firstLine="0"/>
              <w:contextualSpacing/>
              <w:rPr>
                <w:rFonts w:ascii="Times New Roman" w:hAnsi="Times New Roman" w:cs="Times New Roman"/>
                <w:sz w:val="26"/>
                <w:szCs w:val="26"/>
              </w:rPr>
            </w:pPr>
          </w:p>
          <w:p w:rsidR="00E374A6" w:rsidRPr="00947046" w:rsidRDefault="00A74384" w:rsidP="0012429B">
            <w:pPr>
              <w:pStyle w:val="Texto"/>
              <w:spacing w:after="0" w:line="240" w:lineRule="auto"/>
              <w:ind w:firstLine="0"/>
              <w:contextualSpacing/>
              <w:rPr>
                <w:rFonts w:ascii="Times New Roman" w:hAnsi="Times New Roman" w:cs="Times New Roman"/>
                <w:i/>
                <w:sz w:val="26"/>
                <w:szCs w:val="26"/>
              </w:rPr>
            </w:pPr>
            <w:r w:rsidRPr="00947046">
              <w:rPr>
                <w:rFonts w:ascii="Times New Roman" w:hAnsi="Times New Roman" w:cs="Times New Roman"/>
                <w:i/>
                <w:sz w:val="26"/>
                <w:szCs w:val="26"/>
              </w:rPr>
              <w:t>Préstamos bancarios y de otros organismos</w:t>
            </w:r>
          </w:p>
          <w:p w:rsidR="00593ED7" w:rsidRPr="00947046" w:rsidRDefault="00593ED7" w:rsidP="0012429B">
            <w:pPr>
              <w:pStyle w:val="Texto"/>
              <w:spacing w:after="0" w:line="240" w:lineRule="auto"/>
              <w:ind w:firstLine="0"/>
              <w:contextualSpacing/>
              <w:rPr>
                <w:rFonts w:ascii="Times New Roman" w:hAnsi="Times New Roman" w:cs="Times New Roman"/>
                <w:sz w:val="26"/>
                <w:szCs w:val="26"/>
              </w:rPr>
            </w:pPr>
          </w:p>
        </w:tc>
        <w:tc>
          <w:tcPr>
            <w:tcW w:w="765" w:type="dxa"/>
            <w:gridSpan w:val="2"/>
          </w:tcPr>
          <w:p w:rsidR="00E374A6" w:rsidRPr="00947046" w:rsidRDefault="00E374A6"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947046">
        <w:trPr>
          <w:trHeight w:val="20"/>
        </w:trPr>
        <w:tc>
          <w:tcPr>
            <w:tcW w:w="8790" w:type="dxa"/>
          </w:tcPr>
          <w:p w:rsidR="00110FE1" w:rsidRPr="00947046"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 xml:space="preserve">Para su reconocimiento se apegarán a lo establecido en el párrafo </w:t>
            </w:r>
            <w:r w:rsidR="00B7378D" w:rsidRPr="00947046">
              <w:rPr>
                <w:rFonts w:ascii="Times New Roman" w:hAnsi="Times New Roman" w:cs="Times New Roman"/>
                <w:sz w:val="26"/>
                <w:szCs w:val="26"/>
              </w:rPr>
              <w:t>2</w:t>
            </w:r>
            <w:r w:rsidR="005D5F7F" w:rsidRPr="00947046">
              <w:rPr>
                <w:rFonts w:ascii="Times New Roman" w:hAnsi="Times New Roman" w:cs="Times New Roman"/>
                <w:sz w:val="26"/>
                <w:szCs w:val="26"/>
              </w:rPr>
              <w:t>5</w:t>
            </w:r>
            <w:r w:rsidRPr="00947046">
              <w:rPr>
                <w:rFonts w:ascii="Times New Roman" w:hAnsi="Times New Roman" w:cs="Times New Roman"/>
                <w:sz w:val="26"/>
                <w:szCs w:val="26"/>
              </w:rPr>
              <w:t>.</w:t>
            </w:r>
          </w:p>
          <w:p w:rsidR="00593ED7" w:rsidRPr="00947046" w:rsidRDefault="00593ED7" w:rsidP="0012429B">
            <w:pPr>
              <w:pStyle w:val="Texto"/>
              <w:spacing w:after="0" w:line="240" w:lineRule="auto"/>
              <w:ind w:firstLine="0"/>
              <w:contextualSpacing/>
              <w:rPr>
                <w:rFonts w:ascii="Times New Roman" w:hAnsi="Times New Roman" w:cs="Times New Roman"/>
                <w:sz w:val="26"/>
                <w:szCs w:val="26"/>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947046">
        <w:trPr>
          <w:trHeight w:val="20"/>
        </w:trPr>
        <w:tc>
          <w:tcPr>
            <w:tcW w:w="8790" w:type="dxa"/>
          </w:tcPr>
          <w:p w:rsidR="007D6C88" w:rsidRPr="00947046"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lastRenderedPageBreak/>
              <w:t xml:space="preserve">Deberán revelar en notas a los estados financieros el monto total de los préstamos bancarios, así como </w:t>
            </w:r>
            <w:r w:rsidR="00D25883" w:rsidRPr="00947046">
              <w:rPr>
                <w:rFonts w:ascii="Times New Roman" w:hAnsi="Times New Roman" w:cs="Times New Roman"/>
                <w:sz w:val="26"/>
                <w:szCs w:val="26"/>
              </w:rPr>
              <w:t>e</w:t>
            </w:r>
            <w:r w:rsidRPr="00947046">
              <w:rPr>
                <w:rFonts w:ascii="Times New Roman" w:hAnsi="Times New Roman" w:cs="Times New Roman"/>
                <w:sz w:val="26"/>
                <w:szCs w:val="26"/>
              </w:rPr>
              <w:t>l de otros organismos, señalando para ambos el tipo de moneda, los plazos de vencimiento, garantías y tasas promedio ponderadas a que, en su caso, estén sujetos.</w:t>
            </w:r>
          </w:p>
          <w:p w:rsidR="00593ED7" w:rsidRPr="00947046" w:rsidRDefault="00593ED7" w:rsidP="0012429B">
            <w:pPr>
              <w:pStyle w:val="Texto"/>
              <w:spacing w:after="0" w:line="240" w:lineRule="auto"/>
              <w:ind w:firstLine="0"/>
              <w:contextualSpacing/>
              <w:rPr>
                <w:rFonts w:ascii="Times New Roman" w:hAnsi="Times New Roman" w:cs="Times New Roman"/>
                <w:sz w:val="26"/>
                <w:szCs w:val="26"/>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947046">
        <w:trPr>
          <w:trHeight w:val="20"/>
        </w:trPr>
        <w:tc>
          <w:tcPr>
            <w:tcW w:w="8790" w:type="dxa"/>
          </w:tcPr>
          <w:p w:rsidR="007D6C88" w:rsidRPr="00947046"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 xml:space="preserve">En el caso de líneas de crédito recibidas por la entidad en las cuales no todo el monto autorizado está ejercido, la parte no utilizada de las mismas no se deberá presentar en el balance general. Sin embargo, las entidades deberán revelar mediante notas a los estados financieros el importe no utilizado, atendiendo a lo establecido en el criterio A-3 </w:t>
            </w:r>
            <w:r w:rsidR="005D13E9" w:rsidRPr="00947046">
              <w:rPr>
                <w:rFonts w:ascii="Times New Roman" w:hAnsi="Times New Roman" w:cs="Times New Roman"/>
                <w:sz w:val="26"/>
                <w:szCs w:val="26"/>
              </w:rPr>
              <w:t>“Aplicación de normas generales”, en lo relativo a la revelación de información financiera</w:t>
            </w:r>
            <w:r w:rsidRPr="00947046">
              <w:rPr>
                <w:rFonts w:ascii="Times New Roman" w:hAnsi="Times New Roman" w:cs="Times New Roman"/>
                <w:sz w:val="26"/>
                <w:szCs w:val="26"/>
              </w:rPr>
              <w:t>.</w:t>
            </w:r>
          </w:p>
          <w:p w:rsidR="00593ED7" w:rsidRPr="00947046" w:rsidRDefault="00593ED7" w:rsidP="0012429B">
            <w:pPr>
              <w:pStyle w:val="Texto"/>
              <w:spacing w:after="0" w:line="240" w:lineRule="auto"/>
              <w:ind w:firstLine="0"/>
              <w:contextualSpacing/>
              <w:rPr>
                <w:rFonts w:ascii="Times New Roman" w:hAnsi="Times New Roman" w:cs="Times New Roman"/>
                <w:sz w:val="26"/>
                <w:szCs w:val="26"/>
              </w:rPr>
            </w:pPr>
          </w:p>
          <w:p w:rsidR="007D6C88" w:rsidRPr="00947046" w:rsidRDefault="002D67AE" w:rsidP="0012429B">
            <w:pPr>
              <w:pStyle w:val="Texto"/>
              <w:spacing w:after="0" w:line="240" w:lineRule="auto"/>
              <w:ind w:firstLine="0"/>
              <w:contextualSpacing/>
              <w:rPr>
                <w:rFonts w:ascii="Times New Roman" w:hAnsi="Times New Roman" w:cs="Times New Roman"/>
                <w:i/>
                <w:sz w:val="26"/>
                <w:szCs w:val="26"/>
              </w:rPr>
            </w:pPr>
            <w:r w:rsidRPr="00947046">
              <w:rPr>
                <w:rFonts w:ascii="Times New Roman" w:hAnsi="Times New Roman" w:cs="Times New Roman"/>
                <w:i/>
                <w:sz w:val="26"/>
                <w:szCs w:val="26"/>
              </w:rPr>
              <w:t>Obligaciones subordinadas de conversión forzosa a capital</w:t>
            </w:r>
          </w:p>
          <w:p w:rsidR="00593ED7" w:rsidRPr="00947046" w:rsidRDefault="00593ED7" w:rsidP="0012429B">
            <w:pPr>
              <w:pStyle w:val="Texto"/>
              <w:spacing w:after="0" w:line="240" w:lineRule="auto"/>
              <w:ind w:firstLine="0"/>
              <w:contextualSpacing/>
              <w:rPr>
                <w:rFonts w:ascii="Times New Roman" w:hAnsi="Times New Roman" w:cs="Times New Roman"/>
                <w:i/>
                <w:sz w:val="26"/>
                <w:szCs w:val="26"/>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CD73D7" w:rsidRPr="00947046" w:rsidTr="00593ED7">
        <w:trPr>
          <w:trHeight w:val="20"/>
        </w:trPr>
        <w:tc>
          <w:tcPr>
            <w:tcW w:w="8790" w:type="dxa"/>
          </w:tcPr>
          <w:p w:rsidR="00CD73D7" w:rsidRPr="00947046" w:rsidRDefault="00B7378D" w:rsidP="0012429B">
            <w:pPr>
              <w:pStyle w:val="Texto"/>
              <w:spacing w:after="0" w:line="240" w:lineRule="auto"/>
              <w:ind w:firstLine="0"/>
              <w:contextualSpacing/>
              <w:rPr>
                <w:rFonts w:ascii="Times New Roman" w:hAnsi="Times New Roman" w:cs="Times New Roman"/>
                <w:iCs/>
                <w:sz w:val="26"/>
                <w:szCs w:val="26"/>
              </w:rPr>
            </w:pPr>
            <w:r w:rsidRPr="00947046">
              <w:rPr>
                <w:rFonts w:ascii="Times New Roman" w:hAnsi="Times New Roman" w:cs="Times New Roman"/>
                <w:iCs/>
                <w:sz w:val="26"/>
                <w:szCs w:val="26"/>
              </w:rPr>
              <w:t>Las obligaciones subordinadas de conversión forzosa a capital que emita la entidad y sean adquiridas directamente o a través de algún fideicomiso por aquellas entidades que mantengan participación directa o indirecta en el capital de la propia entidad, deberán registrarse como un pasivo.</w:t>
            </w:r>
          </w:p>
          <w:p w:rsidR="00CD73D7" w:rsidRPr="00947046" w:rsidRDefault="00CD73D7" w:rsidP="0012429B">
            <w:pPr>
              <w:pStyle w:val="Texto"/>
              <w:spacing w:after="0" w:line="240" w:lineRule="auto"/>
              <w:ind w:firstLine="0"/>
              <w:contextualSpacing/>
              <w:rPr>
                <w:rFonts w:ascii="Times New Roman" w:hAnsi="Times New Roman" w:cs="Times New Roman"/>
                <w:iCs/>
                <w:sz w:val="26"/>
                <w:szCs w:val="26"/>
              </w:rPr>
            </w:pPr>
          </w:p>
        </w:tc>
        <w:tc>
          <w:tcPr>
            <w:tcW w:w="765" w:type="dxa"/>
            <w:gridSpan w:val="2"/>
          </w:tcPr>
          <w:p w:rsidR="00CD73D7" w:rsidRPr="00947046" w:rsidRDefault="00CD73D7"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947046">
        <w:trPr>
          <w:trHeight w:val="20"/>
        </w:trPr>
        <w:tc>
          <w:tcPr>
            <w:tcW w:w="8790" w:type="dxa"/>
          </w:tcPr>
          <w:p w:rsidR="002C5C49" w:rsidRPr="00947046" w:rsidRDefault="00A74384" w:rsidP="0012429B">
            <w:pPr>
              <w:pStyle w:val="Texto"/>
              <w:spacing w:after="0" w:line="240" w:lineRule="auto"/>
              <w:ind w:firstLine="0"/>
              <w:contextualSpacing/>
              <w:rPr>
                <w:rFonts w:ascii="Times New Roman" w:hAnsi="Times New Roman" w:cs="Times New Roman"/>
                <w:iCs/>
                <w:sz w:val="26"/>
                <w:szCs w:val="26"/>
              </w:rPr>
            </w:pPr>
            <w:r w:rsidRPr="00947046">
              <w:rPr>
                <w:rFonts w:ascii="Times New Roman" w:hAnsi="Times New Roman" w:cs="Times New Roman"/>
                <w:iCs/>
                <w:sz w:val="26"/>
                <w:szCs w:val="26"/>
              </w:rPr>
              <w:t xml:space="preserve">La amortización del premio, del descuento, así como de los gastos de emisión </w:t>
            </w:r>
            <w:r w:rsidR="00A063BB" w:rsidRPr="00947046">
              <w:rPr>
                <w:rFonts w:ascii="Times New Roman" w:hAnsi="Times New Roman" w:cs="Times New Roman"/>
                <w:iCs/>
                <w:sz w:val="26"/>
                <w:szCs w:val="26"/>
              </w:rPr>
              <w:t xml:space="preserve">tanto </w:t>
            </w:r>
            <w:r w:rsidRPr="00947046">
              <w:rPr>
                <w:rFonts w:ascii="Times New Roman" w:hAnsi="Times New Roman" w:cs="Times New Roman"/>
                <w:iCs/>
                <w:sz w:val="26"/>
                <w:szCs w:val="26"/>
              </w:rPr>
              <w:t xml:space="preserve">de aquellas obligaciones subordinadas </w:t>
            </w:r>
            <w:r w:rsidR="00B7378D" w:rsidRPr="00947046">
              <w:rPr>
                <w:rFonts w:ascii="Times New Roman" w:hAnsi="Times New Roman" w:cs="Times New Roman"/>
                <w:iCs/>
                <w:sz w:val="26"/>
                <w:szCs w:val="26"/>
              </w:rPr>
              <w:t>de conversión forzosa a capital</w:t>
            </w:r>
            <w:r w:rsidR="00CE675B" w:rsidRPr="00947046">
              <w:rPr>
                <w:rFonts w:ascii="Times New Roman" w:hAnsi="Times New Roman" w:cs="Times New Roman"/>
                <w:iCs/>
                <w:sz w:val="26"/>
                <w:szCs w:val="26"/>
              </w:rPr>
              <w:t xml:space="preserve"> </w:t>
            </w:r>
            <w:r w:rsidRPr="00947046">
              <w:rPr>
                <w:rFonts w:ascii="Times New Roman" w:hAnsi="Times New Roman" w:cs="Times New Roman"/>
                <w:iCs/>
                <w:sz w:val="26"/>
                <w:szCs w:val="26"/>
              </w:rPr>
              <w:t xml:space="preserve">clasificadas como pasivo en los términos del Boletín C-9, </w:t>
            </w:r>
            <w:r w:rsidR="00A063BB" w:rsidRPr="00947046">
              <w:rPr>
                <w:rFonts w:ascii="Times New Roman" w:hAnsi="Times New Roman" w:cs="Times New Roman"/>
                <w:iCs/>
                <w:sz w:val="26"/>
                <w:szCs w:val="26"/>
              </w:rPr>
              <w:t xml:space="preserve">como de las señaladas en el párrafo anterior, </w:t>
            </w:r>
            <w:r w:rsidRPr="00947046">
              <w:rPr>
                <w:rFonts w:ascii="Times New Roman" w:hAnsi="Times New Roman" w:cs="Times New Roman"/>
                <w:iCs/>
                <w:sz w:val="26"/>
                <w:szCs w:val="26"/>
              </w:rPr>
              <w:t>deberá reconocerse en los resultados del ejercicio como un gasto o ingreso por intereses.</w:t>
            </w:r>
          </w:p>
          <w:p w:rsidR="00593ED7" w:rsidRPr="00947046" w:rsidRDefault="00593ED7" w:rsidP="0012429B">
            <w:pPr>
              <w:pStyle w:val="Texto"/>
              <w:spacing w:after="0" w:line="240" w:lineRule="auto"/>
              <w:ind w:firstLine="0"/>
              <w:contextualSpacing/>
              <w:rPr>
                <w:rFonts w:ascii="Times New Roman" w:hAnsi="Times New Roman" w:cs="Times New Roman"/>
                <w:iCs/>
                <w:sz w:val="26"/>
                <w:szCs w:val="26"/>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947046">
        <w:trPr>
          <w:trHeight w:val="20"/>
        </w:trPr>
        <w:tc>
          <w:tcPr>
            <w:tcW w:w="8790" w:type="dxa"/>
          </w:tcPr>
          <w:p w:rsidR="007D6C88" w:rsidRPr="00947046" w:rsidRDefault="00A74384" w:rsidP="0012429B">
            <w:pPr>
              <w:pStyle w:val="Texto"/>
              <w:spacing w:after="0" w:line="240" w:lineRule="auto"/>
              <w:ind w:firstLine="0"/>
              <w:contextualSpacing/>
              <w:rPr>
                <w:rFonts w:ascii="Times New Roman" w:hAnsi="Times New Roman" w:cs="Times New Roman"/>
                <w:iCs/>
                <w:sz w:val="26"/>
                <w:szCs w:val="26"/>
              </w:rPr>
            </w:pPr>
            <w:r w:rsidRPr="00947046">
              <w:rPr>
                <w:rFonts w:ascii="Times New Roman" w:hAnsi="Times New Roman" w:cs="Times New Roman"/>
                <w:iCs/>
                <w:sz w:val="26"/>
                <w:szCs w:val="26"/>
              </w:rPr>
              <w:t>Las comisiones pagadas derivadas de los préstamos recibidos por la entidad o de la colocación de deuda, se registrarán en la fecha en que se generen en los resultados del ejercicio, en el rubro de comisiones y tarifas pagadas.</w:t>
            </w:r>
          </w:p>
          <w:p w:rsidR="00593ED7" w:rsidRPr="00947046" w:rsidRDefault="00593ED7" w:rsidP="0012429B">
            <w:pPr>
              <w:pStyle w:val="Texto"/>
              <w:spacing w:after="0" w:line="240" w:lineRule="auto"/>
              <w:ind w:firstLine="0"/>
              <w:contextualSpacing/>
              <w:rPr>
                <w:rFonts w:ascii="Times New Roman" w:hAnsi="Times New Roman" w:cs="Times New Roman"/>
                <w:iCs/>
                <w:sz w:val="26"/>
                <w:szCs w:val="26"/>
              </w:rPr>
            </w:pPr>
          </w:p>
          <w:p w:rsidR="007D6C88" w:rsidRPr="00947046" w:rsidRDefault="005D13E9" w:rsidP="0012429B">
            <w:pPr>
              <w:pStyle w:val="Texto"/>
              <w:spacing w:after="0" w:line="240" w:lineRule="auto"/>
              <w:ind w:firstLine="0"/>
              <w:contextualSpacing/>
              <w:rPr>
                <w:rFonts w:ascii="Times New Roman" w:hAnsi="Times New Roman" w:cs="Times New Roman"/>
                <w:i/>
                <w:sz w:val="26"/>
                <w:szCs w:val="26"/>
              </w:rPr>
            </w:pPr>
            <w:r w:rsidRPr="00947046">
              <w:rPr>
                <w:rFonts w:ascii="Times New Roman" w:hAnsi="Times New Roman" w:cs="Times New Roman"/>
                <w:sz w:val="26"/>
                <w:szCs w:val="26"/>
              </w:rPr>
              <w:t xml:space="preserve">C-11 </w:t>
            </w:r>
            <w:r w:rsidRPr="00947046">
              <w:rPr>
                <w:rFonts w:ascii="Times New Roman" w:hAnsi="Times New Roman" w:cs="Times New Roman"/>
                <w:sz w:val="26"/>
                <w:szCs w:val="26"/>
                <w:u w:val="single"/>
              </w:rPr>
              <w:t>Capital contable</w:t>
            </w:r>
          </w:p>
          <w:p w:rsidR="00E05A8D" w:rsidRPr="00947046" w:rsidRDefault="00E05A8D" w:rsidP="0012429B">
            <w:pPr>
              <w:pStyle w:val="Texto"/>
              <w:spacing w:after="0" w:line="240" w:lineRule="auto"/>
              <w:ind w:firstLine="0"/>
              <w:contextualSpacing/>
              <w:rPr>
                <w:rFonts w:ascii="Times New Roman" w:hAnsi="Times New Roman" w:cs="Times New Roman"/>
                <w:i/>
                <w:sz w:val="26"/>
                <w:szCs w:val="26"/>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F091B" w:rsidRPr="00947046" w:rsidTr="00593ED7">
        <w:trPr>
          <w:trHeight w:val="20"/>
        </w:trPr>
        <w:tc>
          <w:tcPr>
            <w:tcW w:w="8790" w:type="dxa"/>
          </w:tcPr>
          <w:p w:rsidR="007F091B" w:rsidRPr="00947046" w:rsidRDefault="007F091B" w:rsidP="007F091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 xml:space="preserve">Para los efectos de este Boletín, en el caso de los organismos de integración financiera rural, se entenderá como capital contable al patrimonio, el cual se divide en: </w:t>
            </w:r>
          </w:p>
          <w:p w:rsidR="007F091B" w:rsidRPr="00947046" w:rsidRDefault="007F091B" w:rsidP="007F091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 xml:space="preserve">a) patrimonio contribuido, que está representado por las aportaciones de las sociedades financieras comunitarias que lo integran, así como por su patrimonio fundacional conforme a la legislación aplicable, y </w:t>
            </w:r>
          </w:p>
          <w:p w:rsidR="007F091B" w:rsidRPr="00947046" w:rsidRDefault="007F091B" w:rsidP="007F091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 xml:space="preserve">b) patrimonio ganado, que corresponde al </w:t>
            </w:r>
            <w:r w:rsidR="001F5145" w:rsidRPr="00947046">
              <w:rPr>
                <w:rFonts w:ascii="Times New Roman" w:hAnsi="Times New Roman" w:cs="Times New Roman"/>
                <w:sz w:val="26"/>
                <w:szCs w:val="26"/>
              </w:rPr>
              <w:t>F</w:t>
            </w:r>
            <w:r w:rsidRPr="00947046">
              <w:rPr>
                <w:rFonts w:ascii="Times New Roman" w:hAnsi="Times New Roman" w:cs="Times New Roman"/>
                <w:sz w:val="26"/>
                <w:szCs w:val="26"/>
              </w:rPr>
              <w:t xml:space="preserve">ondo </w:t>
            </w:r>
            <w:r w:rsidR="001F5145" w:rsidRPr="00947046">
              <w:rPr>
                <w:rFonts w:ascii="Times New Roman" w:hAnsi="Times New Roman" w:cs="Times New Roman"/>
                <w:sz w:val="26"/>
                <w:szCs w:val="26"/>
              </w:rPr>
              <w:t>S</w:t>
            </w:r>
            <w:r w:rsidR="00996C56" w:rsidRPr="00947046">
              <w:rPr>
                <w:rFonts w:ascii="Times New Roman" w:hAnsi="Times New Roman" w:cs="Times New Roman"/>
                <w:sz w:val="26"/>
                <w:szCs w:val="26"/>
              </w:rPr>
              <w:t xml:space="preserve">ocial </w:t>
            </w:r>
            <w:r w:rsidRPr="00947046">
              <w:rPr>
                <w:rFonts w:ascii="Times New Roman" w:hAnsi="Times New Roman" w:cs="Times New Roman"/>
                <w:sz w:val="26"/>
                <w:szCs w:val="26"/>
              </w:rPr>
              <w:t xml:space="preserve">de </w:t>
            </w:r>
            <w:r w:rsidR="001F5145" w:rsidRPr="00947046">
              <w:rPr>
                <w:rFonts w:ascii="Times New Roman" w:hAnsi="Times New Roman" w:cs="Times New Roman"/>
                <w:sz w:val="26"/>
                <w:szCs w:val="26"/>
              </w:rPr>
              <w:t>R</w:t>
            </w:r>
            <w:r w:rsidRPr="00947046">
              <w:rPr>
                <w:rFonts w:ascii="Times New Roman" w:hAnsi="Times New Roman" w:cs="Times New Roman"/>
                <w:sz w:val="26"/>
                <w:szCs w:val="26"/>
              </w:rPr>
              <w:t>eserva, a los resultados de ejercicios anteriores, el resultado neto y a las partidas que forman parte de la utilidad integral.</w:t>
            </w:r>
          </w:p>
          <w:p w:rsidR="007F091B" w:rsidRPr="00947046" w:rsidRDefault="007F091B" w:rsidP="007F091B">
            <w:pPr>
              <w:pStyle w:val="Texto"/>
              <w:spacing w:after="0" w:line="240" w:lineRule="auto"/>
              <w:ind w:firstLine="0"/>
              <w:contextualSpacing/>
              <w:rPr>
                <w:rFonts w:ascii="Times New Roman" w:hAnsi="Times New Roman" w:cs="Times New Roman"/>
                <w:sz w:val="26"/>
                <w:szCs w:val="26"/>
              </w:rPr>
            </w:pPr>
          </w:p>
          <w:p w:rsidR="007F091B" w:rsidRPr="00947046" w:rsidRDefault="007F091B" w:rsidP="007F091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El patrimonio, tanto contribuido como ganado, incluye su efecto inflacionario.</w:t>
            </w:r>
          </w:p>
          <w:p w:rsidR="007F091B" w:rsidRPr="00947046" w:rsidRDefault="007F091B" w:rsidP="007F091B">
            <w:pPr>
              <w:pStyle w:val="Texto"/>
              <w:spacing w:after="0" w:line="240" w:lineRule="auto"/>
              <w:ind w:firstLine="0"/>
              <w:contextualSpacing/>
              <w:rPr>
                <w:rFonts w:ascii="Times New Roman" w:hAnsi="Times New Roman" w:cs="Times New Roman"/>
                <w:sz w:val="26"/>
                <w:szCs w:val="26"/>
              </w:rPr>
            </w:pPr>
          </w:p>
        </w:tc>
        <w:tc>
          <w:tcPr>
            <w:tcW w:w="765" w:type="dxa"/>
            <w:gridSpan w:val="2"/>
          </w:tcPr>
          <w:p w:rsidR="007F091B" w:rsidRPr="00947046" w:rsidRDefault="007F091B"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593ED7">
        <w:trPr>
          <w:trHeight w:val="20"/>
        </w:trPr>
        <w:tc>
          <w:tcPr>
            <w:tcW w:w="8790" w:type="dxa"/>
          </w:tcPr>
          <w:p w:rsidR="002C5C49" w:rsidRPr="00947046"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lastRenderedPageBreak/>
              <w:t xml:space="preserve">En notas a los estados financieros se deberán revelar adicionalmente a lo establecido, las principales características y restricciones del Fondo </w:t>
            </w:r>
            <w:r w:rsidR="00996C56" w:rsidRPr="00947046">
              <w:rPr>
                <w:rFonts w:ascii="Times New Roman" w:hAnsi="Times New Roman" w:cs="Times New Roman"/>
                <w:sz w:val="26"/>
                <w:szCs w:val="26"/>
              </w:rPr>
              <w:t xml:space="preserve">Social </w:t>
            </w:r>
            <w:r w:rsidRPr="00947046">
              <w:rPr>
                <w:rFonts w:ascii="Times New Roman" w:hAnsi="Times New Roman" w:cs="Times New Roman"/>
                <w:sz w:val="26"/>
                <w:szCs w:val="26"/>
              </w:rPr>
              <w:t>de Reserva constituido de conformidad con la legislación aplicable.</w:t>
            </w:r>
          </w:p>
          <w:p w:rsidR="00593ED7" w:rsidRPr="00947046" w:rsidRDefault="00593ED7" w:rsidP="0012429B">
            <w:pPr>
              <w:pStyle w:val="Texto"/>
              <w:spacing w:after="0" w:line="240" w:lineRule="auto"/>
              <w:ind w:firstLine="0"/>
              <w:contextualSpacing/>
              <w:rPr>
                <w:rFonts w:ascii="Times New Roman" w:hAnsi="Times New Roman" w:cs="Times New Roman"/>
                <w:sz w:val="26"/>
                <w:szCs w:val="26"/>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593ED7">
        <w:trPr>
          <w:trHeight w:val="20"/>
        </w:trPr>
        <w:tc>
          <w:tcPr>
            <w:tcW w:w="8790" w:type="dxa"/>
          </w:tcPr>
          <w:p w:rsidR="007D6C88" w:rsidRPr="00947046"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Al calce del balance general, deberán revelar el monto histórico del capital social</w:t>
            </w:r>
            <w:r w:rsidR="00081560" w:rsidRPr="00947046">
              <w:rPr>
                <w:rFonts w:ascii="Times New Roman" w:hAnsi="Times New Roman" w:cs="Times New Roman"/>
                <w:sz w:val="26"/>
                <w:szCs w:val="26"/>
              </w:rPr>
              <w:t xml:space="preserve">, </w:t>
            </w:r>
            <w:r w:rsidR="00B7378D" w:rsidRPr="00947046">
              <w:rPr>
                <w:rFonts w:ascii="Times New Roman" w:hAnsi="Times New Roman" w:cs="Times New Roman"/>
                <w:sz w:val="26"/>
                <w:szCs w:val="26"/>
              </w:rPr>
              <w:t xml:space="preserve">y en el caso de los organismos de integración financiera rural, deberá revelarse el monto histórico de las aportaciones a que hace referencia el inciso a) del párrafo </w:t>
            </w:r>
            <w:r w:rsidR="005D5F7F" w:rsidRPr="00947046">
              <w:rPr>
                <w:rFonts w:ascii="Times New Roman" w:hAnsi="Times New Roman" w:cs="Times New Roman"/>
                <w:sz w:val="26"/>
                <w:szCs w:val="26"/>
              </w:rPr>
              <w:t>39</w:t>
            </w:r>
            <w:r w:rsidR="00B7378D" w:rsidRPr="00947046">
              <w:rPr>
                <w:rFonts w:ascii="Times New Roman" w:hAnsi="Times New Roman" w:cs="Times New Roman"/>
                <w:sz w:val="26"/>
                <w:szCs w:val="26"/>
              </w:rPr>
              <w:t xml:space="preserve"> anterior.</w:t>
            </w:r>
          </w:p>
          <w:p w:rsidR="00593ED7" w:rsidRPr="00947046" w:rsidRDefault="00593ED7" w:rsidP="0012429B">
            <w:pPr>
              <w:pStyle w:val="Texto"/>
              <w:spacing w:after="0" w:line="240" w:lineRule="auto"/>
              <w:ind w:firstLine="0"/>
              <w:contextualSpacing/>
              <w:rPr>
                <w:rFonts w:ascii="Times New Roman" w:hAnsi="Times New Roman" w:cs="Times New Roman"/>
                <w:sz w:val="26"/>
                <w:szCs w:val="26"/>
              </w:rPr>
            </w:pPr>
          </w:p>
          <w:p w:rsidR="005B6CD6" w:rsidRPr="00947046" w:rsidRDefault="005B6CD6" w:rsidP="0012429B">
            <w:pPr>
              <w:pStyle w:val="Texto"/>
              <w:spacing w:after="0" w:line="240" w:lineRule="auto"/>
              <w:ind w:firstLine="0"/>
              <w:contextualSpacing/>
              <w:rPr>
                <w:rFonts w:ascii="Times New Roman" w:hAnsi="Times New Roman" w:cs="Times New Roman"/>
                <w:sz w:val="26"/>
                <w:szCs w:val="26"/>
                <w:u w:val="single"/>
              </w:rPr>
            </w:pPr>
            <w:r w:rsidRPr="00947046">
              <w:rPr>
                <w:rFonts w:ascii="Times New Roman" w:hAnsi="Times New Roman" w:cs="Times New Roman"/>
                <w:sz w:val="26"/>
                <w:szCs w:val="26"/>
              </w:rPr>
              <w:t xml:space="preserve">C-21 </w:t>
            </w:r>
            <w:r w:rsidRPr="00947046">
              <w:rPr>
                <w:rFonts w:ascii="Times New Roman" w:hAnsi="Times New Roman" w:cs="Times New Roman"/>
                <w:sz w:val="26"/>
                <w:szCs w:val="26"/>
                <w:u w:val="single"/>
              </w:rPr>
              <w:t>Acuerdos con control conjunto</w:t>
            </w:r>
          </w:p>
          <w:p w:rsidR="002C5C49" w:rsidRPr="00947046" w:rsidRDefault="002C5C49" w:rsidP="0012429B">
            <w:pPr>
              <w:pStyle w:val="Texto"/>
              <w:spacing w:after="0" w:line="240" w:lineRule="auto"/>
              <w:ind w:firstLine="0"/>
              <w:contextualSpacing/>
              <w:rPr>
                <w:rFonts w:ascii="Times New Roman" w:hAnsi="Times New Roman" w:cs="Times New Roman"/>
                <w:sz w:val="26"/>
                <w:szCs w:val="26"/>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5B6CD6" w:rsidRPr="00947046" w:rsidDel="00261E27" w:rsidTr="00593ED7">
        <w:trPr>
          <w:trHeight w:val="20"/>
        </w:trPr>
        <w:tc>
          <w:tcPr>
            <w:tcW w:w="8790" w:type="dxa"/>
          </w:tcPr>
          <w:p w:rsidR="005B6CD6" w:rsidRPr="00947046" w:rsidRDefault="005B6CD6" w:rsidP="005B6CD6">
            <w:pPr>
              <w:pStyle w:val="Texto"/>
              <w:spacing w:after="120" w:line="240" w:lineRule="auto"/>
              <w:ind w:firstLine="0"/>
              <w:rPr>
                <w:rFonts w:ascii="Times New Roman" w:hAnsi="Times New Roman" w:cs="Times New Roman"/>
                <w:sz w:val="26"/>
                <w:szCs w:val="26"/>
              </w:rPr>
            </w:pPr>
            <w:r w:rsidRPr="00947046">
              <w:rPr>
                <w:rFonts w:ascii="Times New Roman" w:hAnsi="Times New Roman" w:cs="Times New Roman"/>
                <w:sz w:val="26"/>
                <w:szCs w:val="26"/>
              </w:rPr>
              <w:t>Respecto al reconocimiento de la participación de las entidades en una operación conjunta, las sociedades de inversión estarán exentas del reconocimiento uniforme de criterios de contabilidad para sociedades financieras populares</w:t>
            </w:r>
            <w:r w:rsidR="0015551F">
              <w:rPr>
                <w:rFonts w:ascii="Times New Roman" w:hAnsi="Times New Roman" w:cs="Times New Roman"/>
                <w:sz w:val="26"/>
                <w:szCs w:val="26"/>
              </w:rPr>
              <w:t>, sociedades financieras</w:t>
            </w:r>
            <w:r w:rsidRPr="00947046">
              <w:rPr>
                <w:rFonts w:ascii="Times New Roman" w:hAnsi="Times New Roman" w:cs="Times New Roman"/>
                <w:sz w:val="26"/>
                <w:szCs w:val="26"/>
              </w:rPr>
              <w:t xml:space="preserve"> comunitarias</w:t>
            </w:r>
            <w:r w:rsidR="0015551F">
              <w:rPr>
                <w:rFonts w:ascii="Times New Roman" w:hAnsi="Times New Roman" w:cs="Times New Roman"/>
                <w:sz w:val="26"/>
                <w:szCs w:val="26"/>
              </w:rPr>
              <w:t xml:space="preserve"> y</w:t>
            </w:r>
            <w:r w:rsidRPr="00947046">
              <w:rPr>
                <w:rFonts w:ascii="Times New Roman" w:hAnsi="Times New Roman" w:cs="Times New Roman"/>
                <w:sz w:val="26"/>
                <w:szCs w:val="26"/>
              </w:rPr>
              <w:t xml:space="preserve"> organismos de integración financiera rural, únicamente por lo que se refiere a la reexpresión de estados financieros, considerando que dicho criterio no es aplicable a las sociedades de inversión.</w:t>
            </w:r>
          </w:p>
          <w:p w:rsidR="005B6CD6" w:rsidRPr="00947046" w:rsidRDefault="005B6CD6" w:rsidP="005B6CD6">
            <w:pPr>
              <w:pStyle w:val="Texto"/>
              <w:spacing w:after="0" w:line="240" w:lineRule="auto"/>
              <w:ind w:firstLine="0"/>
              <w:contextualSpacing/>
              <w:rPr>
                <w:rFonts w:ascii="Times New Roman" w:hAnsi="Times New Roman" w:cs="Times New Roman"/>
                <w:sz w:val="26"/>
                <w:szCs w:val="26"/>
              </w:rPr>
            </w:pPr>
          </w:p>
          <w:p w:rsidR="005B6CD6" w:rsidRPr="00947046" w:rsidRDefault="005B6CD6" w:rsidP="005B6CD6">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 xml:space="preserve">D-3 </w:t>
            </w:r>
            <w:r w:rsidRPr="00947046">
              <w:rPr>
                <w:rFonts w:ascii="Times New Roman" w:hAnsi="Times New Roman" w:cs="Times New Roman"/>
                <w:sz w:val="26"/>
                <w:szCs w:val="26"/>
                <w:u w:val="single"/>
              </w:rPr>
              <w:t>Beneficios a los empleados</w:t>
            </w:r>
          </w:p>
          <w:p w:rsidR="005B6CD6" w:rsidRPr="00947046" w:rsidRDefault="005B6CD6" w:rsidP="0012429B">
            <w:pPr>
              <w:pStyle w:val="Texto"/>
              <w:spacing w:after="0" w:line="240" w:lineRule="auto"/>
              <w:ind w:firstLine="0"/>
              <w:contextualSpacing/>
              <w:rPr>
                <w:rFonts w:ascii="Times New Roman" w:hAnsi="Times New Roman" w:cs="Times New Roman"/>
                <w:sz w:val="26"/>
                <w:szCs w:val="26"/>
              </w:rPr>
            </w:pPr>
          </w:p>
        </w:tc>
        <w:tc>
          <w:tcPr>
            <w:tcW w:w="765" w:type="dxa"/>
            <w:gridSpan w:val="2"/>
          </w:tcPr>
          <w:p w:rsidR="005B6CD6" w:rsidRPr="00947046" w:rsidDel="00261E27" w:rsidRDefault="005B6CD6"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593ED7">
        <w:trPr>
          <w:trHeight w:val="20"/>
        </w:trPr>
        <w:tc>
          <w:tcPr>
            <w:tcW w:w="8790" w:type="dxa"/>
          </w:tcPr>
          <w:p w:rsidR="007D6C88" w:rsidRPr="00947046"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El pasivo generado por beneficios a los empleados se presentará en el balance general dentro del rubro otras cuentas por pagar.</w:t>
            </w:r>
          </w:p>
          <w:p w:rsidR="00593ED7" w:rsidRPr="00947046" w:rsidRDefault="00593ED7" w:rsidP="0012429B">
            <w:pPr>
              <w:pStyle w:val="Texto"/>
              <w:spacing w:after="0" w:line="240" w:lineRule="auto"/>
              <w:ind w:firstLine="0"/>
              <w:contextualSpacing/>
              <w:rPr>
                <w:rFonts w:ascii="Times New Roman" w:hAnsi="Times New Roman" w:cs="Times New Roman"/>
                <w:sz w:val="26"/>
                <w:szCs w:val="26"/>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593ED7">
        <w:trPr>
          <w:trHeight w:val="20"/>
        </w:trPr>
        <w:tc>
          <w:tcPr>
            <w:tcW w:w="8790" w:type="dxa"/>
          </w:tcPr>
          <w:p w:rsidR="007D6C88" w:rsidRPr="00947046"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Adicionalmente, mediante notas a los estados financieros se deberá revelar:</w:t>
            </w:r>
          </w:p>
          <w:p w:rsidR="007557B2" w:rsidRPr="00947046" w:rsidRDefault="007557B2" w:rsidP="0012429B">
            <w:pPr>
              <w:pStyle w:val="Texto"/>
              <w:spacing w:after="0" w:line="240" w:lineRule="auto"/>
              <w:ind w:firstLine="0"/>
              <w:contextualSpacing/>
              <w:rPr>
                <w:rFonts w:ascii="Times New Roman" w:hAnsi="Times New Roman" w:cs="Times New Roman"/>
                <w:sz w:val="26"/>
                <w:szCs w:val="26"/>
              </w:rPr>
            </w:pPr>
          </w:p>
          <w:p w:rsidR="007D6C88" w:rsidRPr="00947046" w:rsidRDefault="00A74384" w:rsidP="0012429B">
            <w:pPr>
              <w:pStyle w:val="Texto"/>
              <w:spacing w:after="0" w:line="240" w:lineRule="auto"/>
              <w:ind w:left="396" w:hanging="396"/>
              <w:contextualSpacing/>
              <w:rPr>
                <w:rFonts w:ascii="Times New Roman" w:hAnsi="Times New Roman" w:cs="Times New Roman"/>
                <w:sz w:val="26"/>
                <w:szCs w:val="26"/>
              </w:rPr>
            </w:pPr>
            <w:r w:rsidRPr="00947046">
              <w:rPr>
                <w:rFonts w:ascii="Times New Roman" w:hAnsi="Times New Roman" w:cs="Times New Roman"/>
                <w:sz w:val="26"/>
                <w:szCs w:val="26"/>
              </w:rPr>
              <w:t>a)</w:t>
            </w:r>
            <w:r w:rsidRPr="00947046">
              <w:rPr>
                <w:rFonts w:ascii="Times New Roman" w:hAnsi="Times New Roman" w:cs="Times New Roman"/>
                <w:sz w:val="26"/>
                <w:szCs w:val="26"/>
              </w:rPr>
              <w:tab/>
              <w:t>la forma en que la Participación de los Trabajadores en las Utilidades (PTU) fue determinada, explicando las bases utilizadas para su cálculo, y</w:t>
            </w:r>
          </w:p>
          <w:p w:rsidR="007D6C88" w:rsidRPr="00947046" w:rsidRDefault="00A74384" w:rsidP="0012429B">
            <w:pPr>
              <w:pStyle w:val="Texto"/>
              <w:spacing w:after="0" w:line="240" w:lineRule="auto"/>
              <w:ind w:left="396" w:hanging="396"/>
              <w:contextualSpacing/>
              <w:rPr>
                <w:rFonts w:ascii="Times New Roman" w:hAnsi="Times New Roman" w:cs="Times New Roman"/>
                <w:sz w:val="26"/>
                <w:szCs w:val="26"/>
              </w:rPr>
            </w:pPr>
            <w:r w:rsidRPr="00947046">
              <w:rPr>
                <w:rFonts w:ascii="Times New Roman" w:hAnsi="Times New Roman" w:cs="Times New Roman"/>
                <w:sz w:val="26"/>
                <w:szCs w:val="26"/>
              </w:rPr>
              <w:t>b)</w:t>
            </w:r>
            <w:r w:rsidRPr="00947046">
              <w:rPr>
                <w:rFonts w:ascii="Times New Roman" w:hAnsi="Times New Roman" w:cs="Times New Roman"/>
                <w:sz w:val="26"/>
                <w:szCs w:val="26"/>
              </w:rPr>
              <w:tab/>
              <w:t>la identificación de las obligaciones por beneficios a los empleados en corto y largo plazo.</w:t>
            </w:r>
          </w:p>
          <w:p w:rsidR="00593ED7" w:rsidRPr="00947046" w:rsidRDefault="00593ED7" w:rsidP="0012429B">
            <w:pPr>
              <w:pStyle w:val="Texto"/>
              <w:spacing w:after="0" w:line="240" w:lineRule="auto"/>
              <w:ind w:left="396" w:hanging="396"/>
              <w:contextualSpacing/>
              <w:rPr>
                <w:rFonts w:ascii="Times New Roman" w:hAnsi="Times New Roman" w:cs="Times New Roman"/>
                <w:sz w:val="26"/>
                <w:szCs w:val="26"/>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593ED7">
        <w:trPr>
          <w:trHeight w:val="20"/>
        </w:trPr>
        <w:tc>
          <w:tcPr>
            <w:tcW w:w="8790" w:type="dxa"/>
          </w:tcPr>
          <w:p w:rsidR="007D6C88" w:rsidRPr="00947046"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Los pagos anticipados que surjan de la aplicación de esta NIF, formarán parte del rubro de otros activos.</w:t>
            </w:r>
          </w:p>
          <w:p w:rsidR="00593ED7" w:rsidRPr="00947046" w:rsidRDefault="00593ED7" w:rsidP="0012429B">
            <w:pPr>
              <w:pStyle w:val="Texto"/>
              <w:spacing w:after="0" w:line="240" w:lineRule="auto"/>
              <w:ind w:firstLine="0"/>
              <w:contextualSpacing/>
              <w:rPr>
                <w:rFonts w:ascii="Times New Roman" w:hAnsi="Times New Roman" w:cs="Times New Roman"/>
                <w:sz w:val="26"/>
                <w:szCs w:val="26"/>
              </w:rPr>
            </w:pPr>
          </w:p>
          <w:p w:rsidR="007D6C88" w:rsidRPr="00947046" w:rsidRDefault="00A74384" w:rsidP="0012429B">
            <w:pPr>
              <w:pStyle w:val="Texto"/>
              <w:spacing w:after="0" w:line="240" w:lineRule="auto"/>
              <w:ind w:firstLine="0"/>
              <w:contextualSpacing/>
              <w:rPr>
                <w:rFonts w:ascii="Times New Roman" w:hAnsi="Times New Roman" w:cs="Times New Roman"/>
                <w:sz w:val="26"/>
                <w:szCs w:val="26"/>
                <w:u w:val="single"/>
              </w:rPr>
            </w:pPr>
            <w:r w:rsidRPr="00947046">
              <w:rPr>
                <w:rFonts w:ascii="Times New Roman" w:hAnsi="Times New Roman" w:cs="Times New Roman"/>
                <w:sz w:val="26"/>
                <w:szCs w:val="26"/>
              </w:rPr>
              <w:t xml:space="preserve">D-4 </w:t>
            </w:r>
            <w:r w:rsidRPr="00947046">
              <w:rPr>
                <w:rFonts w:ascii="Times New Roman" w:hAnsi="Times New Roman" w:cs="Times New Roman"/>
                <w:sz w:val="26"/>
                <w:szCs w:val="26"/>
                <w:u w:val="single"/>
              </w:rPr>
              <w:t>Impuestos a la utilidad</w:t>
            </w:r>
          </w:p>
          <w:p w:rsidR="00593ED7" w:rsidRPr="00947046" w:rsidRDefault="00593ED7" w:rsidP="0012429B">
            <w:pPr>
              <w:pStyle w:val="Texto"/>
              <w:spacing w:after="0" w:line="240" w:lineRule="auto"/>
              <w:ind w:firstLine="0"/>
              <w:contextualSpacing/>
              <w:rPr>
                <w:rFonts w:ascii="Times New Roman" w:hAnsi="Times New Roman" w:cs="Times New Roman"/>
                <w:sz w:val="26"/>
                <w:szCs w:val="26"/>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3F22C1" w:rsidRPr="00947046" w:rsidTr="00593ED7">
        <w:trPr>
          <w:trHeight w:val="20"/>
        </w:trPr>
        <w:tc>
          <w:tcPr>
            <w:tcW w:w="8790" w:type="dxa"/>
          </w:tcPr>
          <w:p w:rsidR="003F22C1" w:rsidRPr="00947046" w:rsidDel="00EC40EA"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 xml:space="preserve">Para el caso de los impuestos a la utilidad causados, se revelará mediante notas a los estados financieros la forma en la que </w:t>
            </w:r>
            <w:r w:rsidR="005B6CD6" w:rsidRPr="00947046">
              <w:rPr>
                <w:rFonts w:ascii="Times New Roman" w:hAnsi="Times New Roman" w:cs="Times New Roman"/>
                <w:sz w:val="26"/>
                <w:szCs w:val="26"/>
              </w:rPr>
              <w:t>e</w:t>
            </w:r>
            <w:r w:rsidRPr="00947046">
              <w:rPr>
                <w:rFonts w:ascii="Times New Roman" w:hAnsi="Times New Roman" w:cs="Times New Roman"/>
                <w:sz w:val="26"/>
                <w:szCs w:val="26"/>
              </w:rPr>
              <w:t>stos fueron determinados, explicando las bases utilizadas para su cálculo.</w:t>
            </w:r>
          </w:p>
          <w:p w:rsidR="003F22C1" w:rsidRPr="00947046" w:rsidDel="003F22C1" w:rsidRDefault="003F22C1" w:rsidP="0012429B">
            <w:pPr>
              <w:pStyle w:val="Texto"/>
              <w:spacing w:after="0" w:line="240" w:lineRule="auto"/>
              <w:ind w:firstLine="0"/>
              <w:contextualSpacing/>
              <w:rPr>
                <w:rFonts w:ascii="Times New Roman" w:hAnsi="Times New Roman" w:cs="Times New Roman"/>
                <w:sz w:val="26"/>
                <w:szCs w:val="26"/>
              </w:rPr>
            </w:pPr>
          </w:p>
        </w:tc>
        <w:tc>
          <w:tcPr>
            <w:tcW w:w="765" w:type="dxa"/>
            <w:gridSpan w:val="2"/>
          </w:tcPr>
          <w:p w:rsidR="003F22C1" w:rsidRPr="00947046" w:rsidRDefault="003F22C1"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593ED7">
        <w:trPr>
          <w:trHeight w:val="20"/>
        </w:trPr>
        <w:tc>
          <w:tcPr>
            <w:tcW w:w="8790" w:type="dxa"/>
          </w:tcPr>
          <w:p w:rsidR="002C5C49" w:rsidRPr="00947046"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 xml:space="preserve">Respecto a la revelación requerida en la NIF D-4 sobre los conceptos de diferencias temporales, adicionalmente se </w:t>
            </w:r>
            <w:r w:rsidR="00B7378D" w:rsidRPr="00947046">
              <w:rPr>
                <w:rFonts w:ascii="Times New Roman" w:hAnsi="Times New Roman" w:cs="Times New Roman"/>
                <w:sz w:val="26"/>
                <w:szCs w:val="26"/>
              </w:rPr>
              <w:t>deberán</w:t>
            </w:r>
            <w:r w:rsidRPr="00947046">
              <w:rPr>
                <w:rFonts w:ascii="Times New Roman" w:hAnsi="Times New Roman" w:cs="Times New Roman"/>
                <w:sz w:val="26"/>
                <w:szCs w:val="26"/>
              </w:rPr>
              <w:t xml:space="preserve"> revelar las relacionadas con el margen financiero y con las principales operaciones de las entidades, por ejemplo </w:t>
            </w:r>
            <w:r w:rsidRPr="00947046">
              <w:rPr>
                <w:rFonts w:ascii="Times New Roman" w:hAnsi="Times New Roman" w:cs="Times New Roman"/>
                <w:sz w:val="26"/>
                <w:szCs w:val="26"/>
              </w:rPr>
              <w:lastRenderedPageBreak/>
              <w:t>se deberá mencionar a las originadas por la estimación preventiva para riesgos crediticios y por la valuación de acciones.</w:t>
            </w:r>
          </w:p>
          <w:p w:rsidR="007557B2" w:rsidRPr="00947046" w:rsidRDefault="007557B2" w:rsidP="0012429B">
            <w:pPr>
              <w:pStyle w:val="Texto"/>
              <w:spacing w:after="0" w:line="240" w:lineRule="auto"/>
              <w:ind w:firstLine="0"/>
              <w:contextualSpacing/>
              <w:rPr>
                <w:rFonts w:ascii="Times New Roman" w:hAnsi="Times New Roman" w:cs="Times New Roman"/>
                <w:sz w:val="26"/>
                <w:szCs w:val="26"/>
              </w:rPr>
            </w:pPr>
          </w:p>
          <w:p w:rsidR="003F22C1" w:rsidRPr="00947046" w:rsidRDefault="00A74384" w:rsidP="0012429B">
            <w:pPr>
              <w:pStyle w:val="Texto"/>
              <w:spacing w:after="0" w:line="240" w:lineRule="auto"/>
              <w:ind w:firstLine="0"/>
              <w:contextualSpacing/>
              <w:rPr>
                <w:rFonts w:ascii="Times New Roman" w:hAnsi="Times New Roman" w:cs="Times New Roman"/>
                <w:sz w:val="26"/>
                <w:szCs w:val="26"/>
                <w:u w:val="single"/>
              </w:rPr>
            </w:pPr>
            <w:r w:rsidRPr="00947046">
              <w:rPr>
                <w:rFonts w:ascii="Times New Roman" w:hAnsi="Times New Roman" w:cs="Times New Roman"/>
                <w:sz w:val="26"/>
                <w:szCs w:val="26"/>
              </w:rPr>
              <w:t xml:space="preserve">D-5 </w:t>
            </w:r>
            <w:r w:rsidRPr="00947046">
              <w:rPr>
                <w:rFonts w:ascii="Times New Roman" w:hAnsi="Times New Roman" w:cs="Times New Roman"/>
                <w:sz w:val="26"/>
                <w:szCs w:val="26"/>
                <w:u w:val="single"/>
              </w:rPr>
              <w:t>Arrendamientos</w:t>
            </w:r>
          </w:p>
          <w:p w:rsidR="003F22C1" w:rsidRPr="00947046" w:rsidRDefault="003F22C1" w:rsidP="0012429B">
            <w:pPr>
              <w:pStyle w:val="Texto"/>
              <w:spacing w:after="0" w:line="240" w:lineRule="auto"/>
              <w:ind w:firstLine="0"/>
              <w:contextualSpacing/>
              <w:rPr>
                <w:rFonts w:ascii="Times New Roman" w:hAnsi="Times New Roman" w:cs="Times New Roman"/>
                <w:sz w:val="26"/>
                <w:szCs w:val="26"/>
              </w:rPr>
            </w:pPr>
          </w:p>
          <w:p w:rsidR="003F22C1" w:rsidRPr="00947046" w:rsidRDefault="00A74384" w:rsidP="0012429B">
            <w:pPr>
              <w:pStyle w:val="Texto"/>
              <w:spacing w:after="0" w:line="240" w:lineRule="auto"/>
              <w:ind w:firstLine="0"/>
              <w:contextualSpacing/>
              <w:rPr>
                <w:rFonts w:ascii="Times New Roman" w:hAnsi="Times New Roman" w:cs="Times New Roman"/>
                <w:i/>
                <w:sz w:val="26"/>
                <w:szCs w:val="26"/>
              </w:rPr>
            </w:pPr>
            <w:r w:rsidRPr="00947046">
              <w:rPr>
                <w:rFonts w:ascii="Times New Roman" w:hAnsi="Times New Roman" w:cs="Times New Roman"/>
                <w:i/>
                <w:sz w:val="26"/>
                <w:szCs w:val="26"/>
              </w:rPr>
              <w:t>Arrendamientos capitalizables</w:t>
            </w:r>
          </w:p>
          <w:p w:rsidR="003F22C1" w:rsidRPr="00947046" w:rsidRDefault="003F22C1" w:rsidP="0012429B">
            <w:pPr>
              <w:pStyle w:val="Texto"/>
              <w:spacing w:after="0" w:line="240" w:lineRule="auto"/>
              <w:ind w:firstLine="0"/>
              <w:contextualSpacing/>
              <w:rPr>
                <w:rFonts w:ascii="Times New Roman" w:hAnsi="Times New Roman" w:cs="Times New Roman"/>
                <w:i/>
                <w:sz w:val="26"/>
                <w:szCs w:val="26"/>
              </w:rPr>
            </w:pPr>
          </w:p>
          <w:p w:rsidR="003F22C1" w:rsidRPr="00947046" w:rsidRDefault="00A74384" w:rsidP="0012429B">
            <w:pPr>
              <w:pStyle w:val="Texto"/>
              <w:spacing w:after="0" w:line="240" w:lineRule="auto"/>
              <w:ind w:firstLine="0"/>
              <w:contextualSpacing/>
              <w:rPr>
                <w:rFonts w:ascii="Times New Roman" w:hAnsi="Times New Roman" w:cs="Times New Roman"/>
                <w:sz w:val="26"/>
                <w:szCs w:val="26"/>
                <w:u w:val="single"/>
              </w:rPr>
            </w:pPr>
            <w:r w:rsidRPr="00947046">
              <w:rPr>
                <w:rFonts w:ascii="Times New Roman" w:hAnsi="Times New Roman" w:cs="Times New Roman"/>
                <w:sz w:val="26"/>
                <w:szCs w:val="26"/>
                <w:u w:val="single"/>
              </w:rPr>
              <w:t>Alcance</w:t>
            </w:r>
          </w:p>
          <w:p w:rsidR="003F22C1" w:rsidRPr="00947046" w:rsidRDefault="003F22C1" w:rsidP="0012429B">
            <w:pPr>
              <w:pStyle w:val="Texto"/>
              <w:spacing w:after="0" w:line="240" w:lineRule="auto"/>
              <w:ind w:firstLine="0"/>
              <w:contextualSpacing/>
              <w:rPr>
                <w:rFonts w:ascii="Times New Roman" w:hAnsi="Times New Roman" w:cs="Times New Roman"/>
                <w:sz w:val="26"/>
                <w:szCs w:val="26"/>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593ED7">
        <w:trPr>
          <w:trHeight w:val="20"/>
        </w:trPr>
        <w:tc>
          <w:tcPr>
            <w:tcW w:w="8790" w:type="dxa"/>
          </w:tcPr>
          <w:p w:rsidR="007D6C88" w:rsidRPr="00947046"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lastRenderedPageBreak/>
              <w:t>No será aplicable lo establecido en este Boletín a los créditos que otorgue la entidad para operaciones de arrendamiento capitalizable, siendo tema del criterio B-</w:t>
            </w:r>
            <w:r w:rsidR="00B7378D" w:rsidRPr="00947046">
              <w:rPr>
                <w:rFonts w:ascii="Times New Roman" w:hAnsi="Times New Roman" w:cs="Times New Roman"/>
                <w:sz w:val="26"/>
                <w:szCs w:val="26"/>
              </w:rPr>
              <w:t>4</w:t>
            </w:r>
            <w:r w:rsidRPr="00947046">
              <w:rPr>
                <w:rFonts w:ascii="Times New Roman" w:hAnsi="Times New Roman" w:cs="Times New Roman"/>
                <w:sz w:val="26"/>
                <w:szCs w:val="26"/>
              </w:rPr>
              <w:t xml:space="preserve">. </w:t>
            </w:r>
          </w:p>
          <w:p w:rsidR="00593ED7" w:rsidRPr="00947046" w:rsidRDefault="00593ED7" w:rsidP="0012429B">
            <w:pPr>
              <w:pStyle w:val="Texto"/>
              <w:spacing w:after="0" w:line="240" w:lineRule="auto"/>
              <w:ind w:firstLine="0"/>
              <w:contextualSpacing/>
              <w:rPr>
                <w:rFonts w:ascii="Times New Roman" w:hAnsi="Times New Roman" w:cs="Times New Roman"/>
                <w:sz w:val="26"/>
                <w:szCs w:val="26"/>
              </w:rPr>
            </w:pPr>
          </w:p>
          <w:p w:rsidR="007D6C88" w:rsidRPr="00947046" w:rsidRDefault="00A74384" w:rsidP="0012429B">
            <w:pPr>
              <w:pStyle w:val="Texto"/>
              <w:spacing w:after="0" w:line="240" w:lineRule="auto"/>
              <w:ind w:firstLine="0"/>
              <w:contextualSpacing/>
              <w:rPr>
                <w:rFonts w:ascii="Times New Roman" w:hAnsi="Times New Roman" w:cs="Times New Roman"/>
                <w:sz w:val="26"/>
                <w:szCs w:val="26"/>
                <w:u w:val="single"/>
              </w:rPr>
            </w:pPr>
            <w:r w:rsidRPr="00947046">
              <w:rPr>
                <w:rFonts w:ascii="Times New Roman" w:hAnsi="Times New Roman" w:cs="Times New Roman"/>
                <w:sz w:val="26"/>
                <w:szCs w:val="26"/>
                <w:u w:val="single"/>
              </w:rPr>
              <w:t>Requisitos</w:t>
            </w:r>
          </w:p>
          <w:p w:rsidR="00593ED7" w:rsidRPr="00947046" w:rsidRDefault="00593ED7" w:rsidP="0012429B">
            <w:pPr>
              <w:pStyle w:val="Texto"/>
              <w:spacing w:after="0" w:line="240" w:lineRule="auto"/>
              <w:ind w:firstLine="0"/>
              <w:contextualSpacing/>
              <w:rPr>
                <w:rFonts w:ascii="Times New Roman" w:hAnsi="Times New Roman" w:cs="Times New Roman"/>
                <w:sz w:val="26"/>
                <w:szCs w:val="26"/>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593ED7">
        <w:trPr>
          <w:trHeight w:val="20"/>
        </w:trPr>
        <w:tc>
          <w:tcPr>
            <w:tcW w:w="8790" w:type="dxa"/>
          </w:tcPr>
          <w:p w:rsidR="007D6C88" w:rsidRPr="00947046" w:rsidRDefault="00A74384" w:rsidP="0012429B">
            <w:pPr>
              <w:pStyle w:val="Texto"/>
              <w:spacing w:after="0" w:line="240" w:lineRule="auto"/>
              <w:ind w:firstLine="0"/>
              <w:contextualSpacing/>
              <w:rPr>
                <w:rFonts w:ascii="Times New Roman" w:hAnsi="Times New Roman" w:cs="Times New Roman"/>
                <w:bCs/>
                <w:iCs/>
                <w:sz w:val="26"/>
                <w:szCs w:val="26"/>
              </w:rPr>
            </w:pPr>
            <w:r w:rsidRPr="00947046">
              <w:rPr>
                <w:rFonts w:ascii="Times New Roman" w:hAnsi="Times New Roman" w:cs="Times New Roman"/>
                <w:bCs/>
                <w:iCs/>
                <w:sz w:val="26"/>
                <w:szCs w:val="26"/>
              </w:rPr>
              <w:t>Para efectos de los requisitos establecidos en el párrafo 33 del Boletín D-5, se entenderá que el periodo de arrendamiento es su</w:t>
            </w:r>
            <w:r w:rsidR="0021357A" w:rsidRPr="00947046">
              <w:rPr>
                <w:rFonts w:ascii="Times New Roman" w:hAnsi="Times New Roman" w:cs="Times New Roman"/>
                <w:bCs/>
                <w:iCs/>
                <w:sz w:val="26"/>
                <w:szCs w:val="26"/>
              </w:rPr>
              <w:t>b</w:t>
            </w:r>
            <w:r w:rsidRPr="00947046">
              <w:rPr>
                <w:rFonts w:ascii="Times New Roman" w:hAnsi="Times New Roman" w:cs="Times New Roman"/>
                <w:bCs/>
                <w:iCs/>
                <w:sz w:val="26"/>
                <w:szCs w:val="26"/>
              </w:rPr>
              <w:t>stancialmente igual a la vida útil remanente del bien arrendado, si dicho contrato cubre al menos el 75% de la vida útil del mismo. Asimismo, el valor presente de los pagos mínimos será su</w:t>
            </w:r>
            <w:r w:rsidR="0021357A" w:rsidRPr="00947046">
              <w:rPr>
                <w:rFonts w:ascii="Times New Roman" w:hAnsi="Times New Roman" w:cs="Times New Roman"/>
                <w:bCs/>
                <w:iCs/>
                <w:sz w:val="26"/>
                <w:szCs w:val="26"/>
              </w:rPr>
              <w:t>b</w:t>
            </w:r>
            <w:r w:rsidRPr="00947046">
              <w:rPr>
                <w:rFonts w:ascii="Times New Roman" w:hAnsi="Times New Roman" w:cs="Times New Roman"/>
                <w:bCs/>
                <w:iCs/>
                <w:sz w:val="26"/>
                <w:szCs w:val="26"/>
              </w:rPr>
              <w:t>stancialmente igual al valor de mercado del bien arrendado, si dicho valor presente constituye al menos un 90% de aquel valor.</w:t>
            </w:r>
          </w:p>
          <w:p w:rsidR="005840E1" w:rsidRPr="00947046" w:rsidRDefault="005840E1" w:rsidP="0012429B">
            <w:pPr>
              <w:pStyle w:val="Texto"/>
              <w:spacing w:after="0" w:line="240" w:lineRule="auto"/>
              <w:ind w:firstLine="0"/>
              <w:contextualSpacing/>
              <w:rPr>
                <w:rFonts w:ascii="Times New Roman" w:hAnsi="Times New Roman" w:cs="Times New Roman"/>
                <w:bCs/>
                <w:iCs/>
                <w:sz w:val="26"/>
                <w:szCs w:val="26"/>
              </w:rPr>
            </w:pPr>
          </w:p>
          <w:p w:rsidR="007D6C88" w:rsidRPr="00947046" w:rsidRDefault="00A74384" w:rsidP="0012429B">
            <w:pPr>
              <w:pStyle w:val="Texto"/>
              <w:spacing w:after="0" w:line="240" w:lineRule="auto"/>
              <w:ind w:firstLine="0"/>
              <w:contextualSpacing/>
              <w:rPr>
                <w:rFonts w:ascii="Times New Roman" w:hAnsi="Times New Roman" w:cs="Times New Roman"/>
                <w:i/>
                <w:iCs/>
                <w:sz w:val="26"/>
                <w:szCs w:val="26"/>
              </w:rPr>
            </w:pPr>
            <w:r w:rsidRPr="00947046" w:rsidDel="0058671A">
              <w:rPr>
                <w:rFonts w:ascii="Times New Roman" w:hAnsi="Times New Roman" w:cs="Times New Roman"/>
                <w:i/>
                <w:iCs/>
                <w:sz w:val="26"/>
                <w:szCs w:val="26"/>
              </w:rPr>
              <w:t>Arrendamientos operativos</w:t>
            </w:r>
          </w:p>
          <w:p w:rsidR="005840E1" w:rsidRPr="00947046" w:rsidDel="0058671A" w:rsidRDefault="005840E1" w:rsidP="0012429B">
            <w:pPr>
              <w:pStyle w:val="Texto"/>
              <w:spacing w:after="0" w:line="240" w:lineRule="auto"/>
              <w:ind w:firstLine="0"/>
              <w:contextualSpacing/>
              <w:rPr>
                <w:rFonts w:ascii="Times New Roman" w:hAnsi="Times New Roman" w:cs="Times New Roman"/>
                <w:i/>
                <w:iCs/>
                <w:sz w:val="26"/>
                <w:szCs w:val="26"/>
              </w:rPr>
            </w:pPr>
          </w:p>
          <w:p w:rsidR="007D6C88" w:rsidRPr="00947046" w:rsidDel="0058671A" w:rsidRDefault="00A74384" w:rsidP="0012429B">
            <w:pPr>
              <w:pStyle w:val="Texto"/>
              <w:spacing w:after="0" w:line="240" w:lineRule="auto"/>
              <w:ind w:firstLine="0"/>
              <w:contextualSpacing/>
              <w:rPr>
                <w:rFonts w:ascii="Times New Roman" w:hAnsi="Times New Roman" w:cs="Times New Roman"/>
                <w:iCs/>
                <w:sz w:val="26"/>
                <w:szCs w:val="26"/>
                <w:u w:val="single"/>
              </w:rPr>
            </w:pPr>
            <w:r w:rsidRPr="00947046" w:rsidDel="0058671A">
              <w:rPr>
                <w:rFonts w:ascii="Times New Roman" w:hAnsi="Times New Roman" w:cs="Times New Roman"/>
                <w:iCs/>
                <w:sz w:val="26"/>
                <w:szCs w:val="26"/>
                <w:u w:val="single"/>
              </w:rPr>
              <w:t>Contabilización para el arrendador</w:t>
            </w:r>
          </w:p>
          <w:p w:rsidR="005840E1" w:rsidRPr="00947046" w:rsidRDefault="005840E1" w:rsidP="0058671A">
            <w:pPr>
              <w:pStyle w:val="Texto"/>
              <w:spacing w:after="0" w:line="240" w:lineRule="auto"/>
              <w:ind w:firstLine="0"/>
              <w:contextualSpacing/>
              <w:rPr>
                <w:rFonts w:ascii="Times New Roman" w:hAnsi="Times New Roman" w:cs="Times New Roman"/>
                <w:iCs/>
                <w:sz w:val="26"/>
                <w:szCs w:val="26"/>
                <w:u w:val="single"/>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593ED7">
        <w:trPr>
          <w:trHeight w:val="20"/>
        </w:trPr>
        <w:tc>
          <w:tcPr>
            <w:tcW w:w="8790" w:type="dxa"/>
          </w:tcPr>
          <w:p w:rsidR="007D6C88" w:rsidRPr="00947046"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Por el importe de las amortizaciones que no hayan sido liquidadas en un plazo de 30 días naturales siguientes a la fecha de vencimiento del pago, el arrendador deberá crear la estimación correspondiente, suspendiendo la acumulación de</w:t>
            </w:r>
            <w:r w:rsidR="0021357A" w:rsidRPr="00947046">
              <w:rPr>
                <w:rFonts w:ascii="Times New Roman" w:hAnsi="Times New Roman" w:cs="Times New Roman"/>
                <w:sz w:val="26"/>
                <w:szCs w:val="26"/>
              </w:rPr>
              <w:t>l ingreso por arrendamiento</w:t>
            </w:r>
            <w:r w:rsidRPr="00947046">
              <w:rPr>
                <w:rFonts w:ascii="Times New Roman" w:hAnsi="Times New Roman" w:cs="Times New Roman"/>
                <w:sz w:val="26"/>
                <w:szCs w:val="26"/>
              </w:rPr>
              <w:t>, llevando su control en cuentas de orden en el rubro de otras cuentas de registro.</w:t>
            </w:r>
          </w:p>
          <w:p w:rsidR="00593ED7" w:rsidRPr="00947046" w:rsidRDefault="00593ED7" w:rsidP="0012429B">
            <w:pPr>
              <w:pStyle w:val="Texto"/>
              <w:spacing w:after="0" w:line="240" w:lineRule="auto"/>
              <w:ind w:firstLine="0"/>
              <w:contextualSpacing/>
              <w:rPr>
                <w:rFonts w:ascii="Times New Roman" w:hAnsi="Times New Roman" w:cs="Times New Roman"/>
                <w:sz w:val="26"/>
                <w:szCs w:val="26"/>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593ED7">
        <w:trPr>
          <w:trHeight w:val="20"/>
        </w:trPr>
        <w:tc>
          <w:tcPr>
            <w:tcW w:w="8790" w:type="dxa"/>
          </w:tcPr>
          <w:p w:rsidR="007D6C88" w:rsidRPr="00947046" w:rsidRDefault="00A74384" w:rsidP="0012429B">
            <w:pPr>
              <w:pStyle w:val="Texto"/>
              <w:spacing w:after="0" w:line="240" w:lineRule="auto"/>
              <w:ind w:firstLine="0"/>
              <w:contextualSpacing/>
              <w:rPr>
                <w:rFonts w:ascii="Times New Roman" w:hAnsi="Times New Roman" w:cs="Times New Roman"/>
                <w:iCs/>
                <w:sz w:val="26"/>
                <w:szCs w:val="26"/>
              </w:rPr>
            </w:pPr>
            <w:r w:rsidRPr="00947046">
              <w:rPr>
                <w:rFonts w:ascii="Times New Roman" w:hAnsi="Times New Roman" w:cs="Times New Roman"/>
                <w:iCs/>
                <w:sz w:val="26"/>
                <w:szCs w:val="26"/>
              </w:rPr>
              <w:t xml:space="preserve">El arrendador deberá presentar en el balance general la cuenta por cobrar en el rubro de otras cuentas por cobrar, y el ingreso por arrendamiento en el rubro de otros </w:t>
            </w:r>
            <w:r w:rsidR="007E5027" w:rsidRPr="00947046">
              <w:rPr>
                <w:rFonts w:ascii="Times New Roman" w:hAnsi="Times New Roman" w:cs="Times New Roman"/>
                <w:iCs/>
                <w:sz w:val="26"/>
                <w:szCs w:val="26"/>
              </w:rPr>
              <w:t>ingresos (egresos) de la operación</w:t>
            </w:r>
            <w:r w:rsidRPr="00947046">
              <w:rPr>
                <w:rFonts w:ascii="Times New Roman" w:hAnsi="Times New Roman" w:cs="Times New Roman"/>
                <w:iCs/>
                <w:sz w:val="26"/>
                <w:szCs w:val="26"/>
              </w:rPr>
              <w:t xml:space="preserve"> en el estado de resultados.</w:t>
            </w:r>
          </w:p>
          <w:p w:rsidR="00593ED7" w:rsidRPr="00947046" w:rsidRDefault="00593ED7" w:rsidP="0012429B">
            <w:pPr>
              <w:pStyle w:val="Texto"/>
              <w:spacing w:after="0" w:line="240" w:lineRule="auto"/>
              <w:ind w:firstLine="0"/>
              <w:contextualSpacing/>
              <w:rPr>
                <w:rFonts w:ascii="Times New Roman" w:hAnsi="Times New Roman" w:cs="Times New Roman"/>
                <w:iCs/>
                <w:sz w:val="26"/>
                <w:szCs w:val="26"/>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593ED7">
        <w:trPr>
          <w:trHeight w:val="20"/>
        </w:trPr>
        <w:tc>
          <w:tcPr>
            <w:tcW w:w="8790" w:type="dxa"/>
          </w:tcPr>
          <w:p w:rsidR="007D6C88" w:rsidRPr="00947046"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En adición a la revelación requerida en el párrafo 62 del Boletín D-5, el arrendador deberá revelar en notas a los estados financieros el importe de los ingresos por arrendamiento reconocido en los resultados del ejercicio.</w:t>
            </w:r>
          </w:p>
          <w:p w:rsidR="00593ED7" w:rsidRPr="00947046" w:rsidRDefault="00593ED7" w:rsidP="0012429B">
            <w:pPr>
              <w:pStyle w:val="Texto"/>
              <w:spacing w:after="0" w:line="240" w:lineRule="auto"/>
              <w:ind w:firstLine="0"/>
              <w:contextualSpacing/>
              <w:rPr>
                <w:rFonts w:ascii="Times New Roman" w:hAnsi="Times New Roman" w:cs="Times New Roman"/>
                <w:sz w:val="26"/>
                <w:szCs w:val="26"/>
              </w:rPr>
            </w:pPr>
          </w:p>
          <w:p w:rsidR="007D6C88" w:rsidRPr="00947046" w:rsidRDefault="00A74384" w:rsidP="0012429B">
            <w:pPr>
              <w:pStyle w:val="Texto"/>
              <w:spacing w:after="0" w:line="240" w:lineRule="auto"/>
              <w:ind w:firstLine="0"/>
              <w:contextualSpacing/>
              <w:rPr>
                <w:rFonts w:ascii="Times New Roman" w:hAnsi="Times New Roman" w:cs="Times New Roman"/>
                <w:iCs/>
                <w:sz w:val="26"/>
                <w:szCs w:val="26"/>
                <w:u w:val="single"/>
              </w:rPr>
            </w:pPr>
            <w:r w:rsidRPr="00947046">
              <w:rPr>
                <w:rFonts w:ascii="Times New Roman" w:hAnsi="Times New Roman" w:cs="Times New Roman"/>
                <w:iCs/>
                <w:sz w:val="26"/>
                <w:szCs w:val="26"/>
                <w:u w:val="single"/>
              </w:rPr>
              <w:t>Contabilización para el arrendatario</w:t>
            </w:r>
          </w:p>
          <w:p w:rsidR="00593ED7" w:rsidRPr="00947046" w:rsidRDefault="00593ED7" w:rsidP="0012429B">
            <w:pPr>
              <w:pStyle w:val="Texto"/>
              <w:spacing w:after="0" w:line="240" w:lineRule="auto"/>
              <w:ind w:firstLine="0"/>
              <w:contextualSpacing/>
              <w:rPr>
                <w:rFonts w:ascii="Times New Roman" w:hAnsi="Times New Roman" w:cs="Times New Roman"/>
                <w:sz w:val="26"/>
                <w:szCs w:val="26"/>
                <w:u w:val="single"/>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593ED7">
        <w:trPr>
          <w:trHeight w:val="20"/>
        </w:trPr>
        <w:tc>
          <w:tcPr>
            <w:tcW w:w="8790" w:type="dxa"/>
          </w:tcPr>
          <w:p w:rsidR="007D6C88" w:rsidRPr="00947046"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 xml:space="preserve">Para efectos de presentación, el arrendatario deberá incluir en el balance general el </w:t>
            </w:r>
            <w:r w:rsidRPr="00947046">
              <w:rPr>
                <w:rFonts w:ascii="Times New Roman" w:hAnsi="Times New Roman" w:cs="Times New Roman"/>
                <w:sz w:val="26"/>
                <w:szCs w:val="26"/>
              </w:rPr>
              <w:lastRenderedPageBreak/>
              <w:t xml:space="preserve">pasivo por </w:t>
            </w:r>
            <w:r w:rsidR="007E5027" w:rsidRPr="00947046">
              <w:rPr>
                <w:rFonts w:ascii="Times New Roman" w:hAnsi="Times New Roman" w:cs="Times New Roman"/>
                <w:sz w:val="26"/>
                <w:szCs w:val="26"/>
              </w:rPr>
              <w:t>a</w:t>
            </w:r>
            <w:r w:rsidRPr="00947046">
              <w:rPr>
                <w:rFonts w:ascii="Times New Roman" w:hAnsi="Times New Roman" w:cs="Times New Roman"/>
                <w:sz w:val="26"/>
                <w:szCs w:val="26"/>
              </w:rPr>
              <w:t>r</w:t>
            </w:r>
            <w:r w:rsidR="007E5027" w:rsidRPr="00947046">
              <w:rPr>
                <w:rFonts w:ascii="Times New Roman" w:hAnsi="Times New Roman" w:cs="Times New Roman"/>
                <w:sz w:val="26"/>
                <w:szCs w:val="26"/>
              </w:rPr>
              <w:t>r</w:t>
            </w:r>
            <w:r w:rsidRPr="00947046">
              <w:rPr>
                <w:rFonts w:ascii="Times New Roman" w:hAnsi="Times New Roman" w:cs="Times New Roman"/>
                <w:sz w:val="26"/>
                <w:szCs w:val="26"/>
              </w:rPr>
              <w:t>en</w:t>
            </w:r>
            <w:r w:rsidR="007E5027" w:rsidRPr="00947046">
              <w:rPr>
                <w:rFonts w:ascii="Times New Roman" w:hAnsi="Times New Roman" w:cs="Times New Roman"/>
                <w:sz w:val="26"/>
                <w:szCs w:val="26"/>
              </w:rPr>
              <w:t>damiento</w:t>
            </w:r>
            <w:r w:rsidRPr="00947046">
              <w:rPr>
                <w:rFonts w:ascii="Times New Roman" w:hAnsi="Times New Roman" w:cs="Times New Roman"/>
                <w:sz w:val="26"/>
                <w:szCs w:val="26"/>
              </w:rPr>
              <w:t xml:space="preserve"> como parte del rubro de acreedores diversos y otras cuentas por pagar, y en el estado de resultados el gasto por </w:t>
            </w:r>
            <w:r w:rsidR="007E5027" w:rsidRPr="00947046">
              <w:rPr>
                <w:rFonts w:ascii="Times New Roman" w:hAnsi="Times New Roman" w:cs="Times New Roman"/>
                <w:sz w:val="26"/>
                <w:szCs w:val="26"/>
              </w:rPr>
              <w:t>a</w:t>
            </w:r>
            <w:r w:rsidRPr="00947046">
              <w:rPr>
                <w:rFonts w:ascii="Times New Roman" w:hAnsi="Times New Roman" w:cs="Times New Roman"/>
                <w:sz w:val="26"/>
                <w:szCs w:val="26"/>
              </w:rPr>
              <w:t>r</w:t>
            </w:r>
            <w:r w:rsidR="007E5027" w:rsidRPr="00947046">
              <w:rPr>
                <w:rFonts w:ascii="Times New Roman" w:hAnsi="Times New Roman" w:cs="Times New Roman"/>
                <w:sz w:val="26"/>
                <w:szCs w:val="26"/>
              </w:rPr>
              <w:t>r</w:t>
            </w:r>
            <w:r w:rsidRPr="00947046">
              <w:rPr>
                <w:rFonts w:ascii="Times New Roman" w:hAnsi="Times New Roman" w:cs="Times New Roman"/>
                <w:sz w:val="26"/>
                <w:szCs w:val="26"/>
              </w:rPr>
              <w:t>en</w:t>
            </w:r>
            <w:r w:rsidR="007E5027" w:rsidRPr="00947046">
              <w:rPr>
                <w:rFonts w:ascii="Times New Roman" w:hAnsi="Times New Roman" w:cs="Times New Roman"/>
                <w:sz w:val="26"/>
                <w:szCs w:val="26"/>
              </w:rPr>
              <w:t>damiento</w:t>
            </w:r>
            <w:r w:rsidRPr="00947046">
              <w:rPr>
                <w:rFonts w:ascii="Times New Roman" w:hAnsi="Times New Roman" w:cs="Times New Roman"/>
                <w:sz w:val="26"/>
                <w:szCs w:val="26"/>
              </w:rPr>
              <w:t xml:space="preserve"> en el rubro de gastos de administración y promoción.</w:t>
            </w:r>
          </w:p>
          <w:p w:rsidR="005840E1" w:rsidRPr="00947046" w:rsidDel="0058671A" w:rsidRDefault="005840E1" w:rsidP="0012429B">
            <w:pPr>
              <w:pStyle w:val="Texto"/>
              <w:spacing w:after="0" w:line="240" w:lineRule="auto"/>
              <w:ind w:firstLine="0"/>
              <w:contextualSpacing/>
              <w:rPr>
                <w:rFonts w:ascii="Times New Roman" w:hAnsi="Times New Roman" w:cs="Times New Roman"/>
                <w:sz w:val="26"/>
                <w:szCs w:val="26"/>
              </w:rPr>
            </w:pPr>
          </w:p>
          <w:p w:rsidR="007D6C88" w:rsidRPr="00947046" w:rsidDel="0058671A" w:rsidRDefault="00A74384" w:rsidP="0012429B">
            <w:pPr>
              <w:pStyle w:val="Texto"/>
              <w:spacing w:after="0" w:line="240" w:lineRule="auto"/>
              <w:ind w:firstLine="0"/>
              <w:contextualSpacing/>
              <w:rPr>
                <w:rFonts w:ascii="Times New Roman" w:hAnsi="Times New Roman" w:cs="Times New Roman"/>
                <w:i/>
                <w:sz w:val="26"/>
                <w:szCs w:val="26"/>
              </w:rPr>
            </w:pPr>
            <w:r w:rsidRPr="00947046" w:rsidDel="0058671A">
              <w:rPr>
                <w:rFonts w:ascii="Times New Roman" w:hAnsi="Times New Roman" w:cs="Times New Roman"/>
                <w:i/>
                <w:sz w:val="26"/>
                <w:szCs w:val="26"/>
              </w:rPr>
              <w:t>Subarrendamientos y transacciones similares</w:t>
            </w:r>
          </w:p>
          <w:p w:rsidR="005840E1" w:rsidRPr="00947046" w:rsidDel="0058671A" w:rsidRDefault="005840E1" w:rsidP="0012429B">
            <w:pPr>
              <w:pStyle w:val="Texto"/>
              <w:spacing w:after="0" w:line="240" w:lineRule="auto"/>
              <w:ind w:firstLine="0"/>
              <w:contextualSpacing/>
              <w:rPr>
                <w:rFonts w:ascii="Times New Roman" w:hAnsi="Times New Roman" w:cs="Times New Roman"/>
                <w:i/>
                <w:sz w:val="26"/>
                <w:szCs w:val="26"/>
              </w:rPr>
            </w:pPr>
          </w:p>
          <w:p w:rsidR="007D6C88" w:rsidRPr="00947046" w:rsidDel="0058671A" w:rsidRDefault="00A74384" w:rsidP="0012429B">
            <w:pPr>
              <w:pStyle w:val="Texto"/>
              <w:spacing w:after="0" w:line="240" w:lineRule="auto"/>
              <w:ind w:firstLine="0"/>
              <w:contextualSpacing/>
              <w:rPr>
                <w:rFonts w:ascii="Times New Roman" w:hAnsi="Times New Roman" w:cs="Times New Roman"/>
                <w:sz w:val="26"/>
                <w:szCs w:val="26"/>
                <w:u w:val="single"/>
              </w:rPr>
            </w:pPr>
            <w:r w:rsidRPr="00947046" w:rsidDel="0058671A">
              <w:rPr>
                <w:rFonts w:ascii="Times New Roman" w:hAnsi="Times New Roman" w:cs="Times New Roman"/>
                <w:sz w:val="26"/>
                <w:szCs w:val="26"/>
                <w:u w:val="single"/>
              </w:rPr>
              <w:t>Contabilización para el arrendatario original</w:t>
            </w:r>
          </w:p>
          <w:p w:rsidR="005840E1" w:rsidRPr="00947046" w:rsidRDefault="005840E1" w:rsidP="0058671A">
            <w:pPr>
              <w:pStyle w:val="Texto"/>
              <w:spacing w:after="0" w:line="240" w:lineRule="auto"/>
              <w:ind w:firstLine="0"/>
              <w:contextualSpacing/>
              <w:rPr>
                <w:rFonts w:ascii="Times New Roman" w:hAnsi="Times New Roman" w:cs="Times New Roman"/>
                <w:sz w:val="26"/>
                <w:szCs w:val="26"/>
                <w:u w:val="single"/>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593ED7">
        <w:trPr>
          <w:trHeight w:val="20"/>
        </w:trPr>
        <w:tc>
          <w:tcPr>
            <w:tcW w:w="8790" w:type="dxa"/>
          </w:tcPr>
          <w:p w:rsidR="007D6C88" w:rsidRPr="00947046"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lastRenderedPageBreak/>
              <w:t xml:space="preserve">Las afectaciones a resultados del ejercicio a que se refiere el párrafo 76 del Boletín D-5, relativas a la terminación del arrendamiento original, se presentarán en el rubro de otros </w:t>
            </w:r>
            <w:r w:rsidR="007E5027" w:rsidRPr="00947046">
              <w:rPr>
                <w:rFonts w:ascii="Times New Roman" w:hAnsi="Times New Roman" w:cs="Times New Roman"/>
                <w:sz w:val="26"/>
                <w:szCs w:val="26"/>
              </w:rPr>
              <w:t>ingresos (egresos) de la operación</w:t>
            </w:r>
            <w:r w:rsidR="00727FDA" w:rsidRPr="00947046">
              <w:rPr>
                <w:rFonts w:ascii="Times New Roman" w:hAnsi="Times New Roman" w:cs="Times New Roman"/>
                <w:sz w:val="26"/>
                <w:szCs w:val="26"/>
              </w:rPr>
              <w:t xml:space="preserve"> </w:t>
            </w:r>
            <w:r w:rsidRPr="00947046">
              <w:rPr>
                <w:rFonts w:ascii="Times New Roman" w:hAnsi="Times New Roman" w:cs="Times New Roman"/>
                <w:sz w:val="26"/>
                <w:szCs w:val="26"/>
              </w:rPr>
              <w:t>en el estado de resultados.</w:t>
            </w:r>
          </w:p>
          <w:p w:rsidR="005840E1" w:rsidRPr="00947046" w:rsidRDefault="005840E1" w:rsidP="0012429B">
            <w:pPr>
              <w:pStyle w:val="Texto"/>
              <w:spacing w:after="0" w:line="240" w:lineRule="auto"/>
              <w:ind w:firstLine="0"/>
              <w:contextualSpacing/>
              <w:rPr>
                <w:rFonts w:ascii="Times New Roman" w:hAnsi="Times New Roman" w:cs="Times New Roman"/>
                <w:sz w:val="26"/>
                <w:szCs w:val="26"/>
              </w:rPr>
            </w:pPr>
          </w:p>
          <w:p w:rsidR="007D6C88" w:rsidRPr="00947046" w:rsidRDefault="00A74384" w:rsidP="0012429B">
            <w:pPr>
              <w:pStyle w:val="Texto"/>
              <w:spacing w:after="0" w:line="240" w:lineRule="auto"/>
              <w:ind w:firstLine="0"/>
              <w:contextualSpacing/>
              <w:rPr>
                <w:rFonts w:ascii="Times New Roman" w:hAnsi="Times New Roman" w:cs="Times New Roman"/>
                <w:sz w:val="26"/>
                <w:szCs w:val="26"/>
                <w:u w:val="single"/>
              </w:rPr>
            </w:pPr>
            <w:r w:rsidRPr="00947046">
              <w:rPr>
                <w:rFonts w:ascii="Times New Roman" w:hAnsi="Times New Roman" w:cs="Times New Roman"/>
                <w:sz w:val="26"/>
                <w:szCs w:val="26"/>
              </w:rPr>
              <w:t xml:space="preserve">D-6 </w:t>
            </w:r>
            <w:r w:rsidRPr="00947046">
              <w:rPr>
                <w:rFonts w:ascii="Times New Roman" w:hAnsi="Times New Roman" w:cs="Times New Roman"/>
                <w:sz w:val="26"/>
                <w:szCs w:val="26"/>
                <w:u w:val="single"/>
              </w:rPr>
              <w:t>Capitalización del resultado integral de financiamiento</w:t>
            </w:r>
          </w:p>
          <w:p w:rsidR="005840E1" w:rsidRPr="00947046" w:rsidRDefault="005840E1" w:rsidP="0012429B">
            <w:pPr>
              <w:pStyle w:val="Texto"/>
              <w:spacing w:after="0" w:line="240" w:lineRule="auto"/>
              <w:ind w:firstLine="0"/>
              <w:contextualSpacing/>
              <w:rPr>
                <w:rFonts w:ascii="Times New Roman" w:hAnsi="Times New Roman" w:cs="Times New Roman"/>
                <w:sz w:val="26"/>
                <w:szCs w:val="26"/>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947046" w:rsidTr="00593ED7">
        <w:trPr>
          <w:trHeight w:val="20"/>
        </w:trPr>
        <w:tc>
          <w:tcPr>
            <w:tcW w:w="8790" w:type="dxa"/>
          </w:tcPr>
          <w:p w:rsidR="007D6C88" w:rsidRPr="00947046"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 xml:space="preserve">Para los efectos de esta NIF se entenderá como Resultado Integral de Financiamiento a los siguientes conceptos: a) intereses; b) resultado por posición monetaria, c) utilidad o pérdida en cambios y d) </w:t>
            </w:r>
            <w:r w:rsidR="00B7378D" w:rsidRPr="00947046">
              <w:rPr>
                <w:rFonts w:ascii="Times New Roman" w:hAnsi="Times New Roman" w:cs="Times New Roman"/>
                <w:sz w:val="26"/>
                <w:szCs w:val="26"/>
              </w:rPr>
              <w:t>los</w:t>
            </w:r>
            <w:r w:rsidR="00E21649" w:rsidRPr="00947046">
              <w:rPr>
                <w:rFonts w:ascii="Times New Roman" w:hAnsi="Times New Roman" w:cs="Times New Roman"/>
                <w:sz w:val="26"/>
                <w:szCs w:val="26"/>
              </w:rPr>
              <w:t xml:space="preserve"> </w:t>
            </w:r>
            <w:r w:rsidRPr="00947046">
              <w:rPr>
                <w:rFonts w:ascii="Times New Roman" w:hAnsi="Times New Roman" w:cs="Times New Roman"/>
                <w:sz w:val="26"/>
                <w:szCs w:val="26"/>
              </w:rPr>
              <w:t>otros costos asociados</w:t>
            </w:r>
            <w:r w:rsidR="00E21649" w:rsidRPr="00947046">
              <w:rPr>
                <w:rFonts w:ascii="Times New Roman" w:hAnsi="Times New Roman" w:cs="Times New Roman"/>
                <w:sz w:val="26"/>
                <w:szCs w:val="26"/>
              </w:rPr>
              <w:t xml:space="preserve"> </w:t>
            </w:r>
            <w:r w:rsidR="00B7378D" w:rsidRPr="00947046">
              <w:rPr>
                <w:rFonts w:ascii="Times New Roman" w:hAnsi="Times New Roman" w:cs="Times New Roman"/>
                <w:sz w:val="26"/>
                <w:szCs w:val="26"/>
              </w:rPr>
              <w:t>a que se refiere la NIF D-6</w:t>
            </w:r>
            <w:r w:rsidRPr="00947046">
              <w:rPr>
                <w:rFonts w:ascii="Times New Roman" w:hAnsi="Times New Roman" w:cs="Times New Roman"/>
                <w:sz w:val="26"/>
                <w:szCs w:val="26"/>
              </w:rPr>
              <w:t xml:space="preserve">. Dichos conceptos podrán ser capitalizados a los activos calificables, en lugar de ser reconocidos en el estado de resultados como ingresos o gastos por intereses u otros ingresos (egresos) de la operación, según corresponda, con base en lo establecido en la </w:t>
            </w:r>
            <w:r w:rsidR="00B7378D" w:rsidRPr="00947046">
              <w:rPr>
                <w:rFonts w:ascii="Times New Roman" w:hAnsi="Times New Roman" w:cs="Times New Roman"/>
                <w:sz w:val="26"/>
                <w:szCs w:val="26"/>
              </w:rPr>
              <w:t>citada</w:t>
            </w:r>
            <w:r w:rsidR="00BE3C73" w:rsidRPr="00947046">
              <w:rPr>
                <w:rFonts w:ascii="Times New Roman" w:hAnsi="Times New Roman" w:cs="Times New Roman"/>
                <w:sz w:val="26"/>
                <w:szCs w:val="26"/>
              </w:rPr>
              <w:t xml:space="preserve"> </w:t>
            </w:r>
            <w:r w:rsidRPr="00947046">
              <w:rPr>
                <w:rFonts w:ascii="Times New Roman" w:hAnsi="Times New Roman" w:cs="Times New Roman"/>
                <w:sz w:val="26"/>
                <w:szCs w:val="26"/>
              </w:rPr>
              <w:t xml:space="preserve">NIF D-6. </w:t>
            </w:r>
          </w:p>
          <w:p w:rsidR="005840E1" w:rsidRPr="00947046" w:rsidRDefault="005840E1" w:rsidP="0012429B">
            <w:pPr>
              <w:pStyle w:val="Texto"/>
              <w:spacing w:after="0" w:line="240" w:lineRule="auto"/>
              <w:ind w:firstLine="0"/>
              <w:contextualSpacing/>
              <w:rPr>
                <w:rFonts w:ascii="Times New Roman" w:hAnsi="Times New Roman" w:cs="Times New Roman"/>
                <w:sz w:val="26"/>
                <w:szCs w:val="26"/>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r w:rsidR="007D6C88" w:rsidRPr="0012429B" w:rsidTr="00593ED7">
        <w:trPr>
          <w:trHeight w:val="20"/>
        </w:trPr>
        <w:tc>
          <w:tcPr>
            <w:tcW w:w="8790" w:type="dxa"/>
          </w:tcPr>
          <w:p w:rsidR="007D6C88" w:rsidRPr="00947046" w:rsidRDefault="00A74384" w:rsidP="0012429B">
            <w:pPr>
              <w:pStyle w:val="Texto"/>
              <w:spacing w:after="0" w:line="240" w:lineRule="auto"/>
              <w:ind w:firstLine="0"/>
              <w:contextualSpacing/>
              <w:rPr>
                <w:rFonts w:ascii="Times New Roman" w:hAnsi="Times New Roman" w:cs="Times New Roman"/>
                <w:sz w:val="26"/>
                <w:szCs w:val="26"/>
              </w:rPr>
            </w:pPr>
            <w:r w:rsidRPr="00947046">
              <w:rPr>
                <w:rFonts w:ascii="Times New Roman" w:hAnsi="Times New Roman" w:cs="Times New Roman"/>
                <w:sz w:val="26"/>
                <w:szCs w:val="26"/>
              </w:rPr>
              <w:t>Lo anterior, no será aplicable para activos calificables en los que en algún criterio contable específico emitido por la CNBV se establezca un tratamiento diferente.</w:t>
            </w:r>
          </w:p>
          <w:p w:rsidR="007D6C88" w:rsidRPr="00947046" w:rsidRDefault="007D6C88" w:rsidP="0012429B">
            <w:pPr>
              <w:pStyle w:val="Texto"/>
              <w:spacing w:after="0" w:line="240" w:lineRule="auto"/>
              <w:ind w:firstLine="0"/>
              <w:contextualSpacing/>
              <w:rPr>
                <w:rFonts w:ascii="Times New Roman" w:hAnsi="Times New Roman" w:cs="Times New Roman"/>
                <w:sz w:val="26"/>
                <w:szCs w:val="26"/>
                <w:u w:val="single"/>
              </w:rPr>
            </w:pPr>
          </w:p>
        </w:tc>
        <w:tc>
          <w:tcPr>
            <w:tcW w:w="765" w:type="dxa"/>
            <w:gridSpan w:val="2"/>
          </w:tcPr>
          <w:p w:rsidR="007D6C88" w:rsidRPr="00947046" w:rsidRDefault="007D6C88" w:rsidP="0071190B">
            <w:pPr>
              <w:pStyle w:val="Texto"/>
              <w:numPr>
                <w:ilvl w:val="0"/>
                <w:numId w:val="1"/>
              </w:numPr>
              <w:spacing w:after="0" w:line="240" w:lineRule="auto"/>
              <w:ind w:left="126" w:firstLine="0"/>
              <w:contextualSpacing/>
              <w:jc w:val="left"/>
              <w:rPr>
                <w:rFonts w:ascii="Times New Roman" w:hAnsi="Times New Roman" w:cs="Times New Roman"/>
                <w:sz w:val="20"/>
              </w:rPr>
            </w:pPr>
          </w:p>
        </w:tc>
      </w:tr>
    </w:tbl>
    <w:p w:rsidR="000B30B9" w:rsidRDefault="000B30B9" w:rsidP="00947046">
      <w:pPr>
        <w:pStyle w:val="Texto"/>
        <w:spacing w:after="0" w:line="240" w:lineRule="auto"/>
        <w:ind w:firstLine="144"/>
        <w:contextualSpacing/>
        <w:rPr>
          <w:sz w:val="26"/>
          <w:szCs w:val="26"/>
        </w:rPr>
      </w:pPr>
    </w:p>
    <w:sectPr w:rsidR="000B30B9" w:rsidSect="00593ED7">
      <w:headerReference w:type="default" r:id="rId9"/>
      <w:headerReference w:type="first" r:id="rId10"/>
      <w:pgSz w:w="12242" w:h="15842" w:code="1"/>
      <w:pgMar w:top="1560" w:right="170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3E4" w:rsidRDefault="00EE03E4">
      <w:r>
        <w:separator/>
      </w:r>
    </w:p>
  </w:endnote>
  <w:endnote w:type="continuationSeparator" w:id="0">
    <w:p w:rsidR="00EE03E4" w:rsidRDefault="00EE0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G Palacio (W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3E4" w:rsidRDefault="00EE03E4">
      <w:r>
        <w:separator/>
      </w:r>
    </w:p>
  </w:footnote>
  <w:footnote w:type="continuationSeparator" w:id="0">
    <w:p w:rsidR="00EE03E4" w:rsidRDefault="00EE03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979" w:rsidRDefault="00F83979" w:rsidP="00727FDA">
    <w:pPr>
      <w:pStyle w:val="Encabezado"/>
      <w:tabs>
        <w:tab w:val="clear" w:pos="8504"/>
        <w:tab w:val="right" w:pos="8931"/>
      </w:tabs>
      <w:ind w:hanging="42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979" w:rsidRDefault="00F83979" w:rsidP="0012429B">
    <w:pPr>
      <w:pStyle w:val="Encabezado"/>
      <w:ind w:hanging="28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94A3C"/>
    <w:multiLevelType w:val="hybridMultilevel"/>
    <w:tmpl w:val="F5C677A4"/>
    <w:lvl w:ilvl="0" w:tplc="BCA0C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C1C"/>
    <w:rsid w:val="00000E22"/>
    <w:rsid w:val="00021A0A"/>
    <w:rsid w:val="000249BC"/>
    <w:rsid w:val="000259C7"/>
    <w:rsid w:val="00025B4B"/>
    <w:rsid w:val="00031F6B"/>
    <w:rsid w:val="000419F4"/>
    <w:rsid w:val="00051217"/>
    <w:rsid w:val="00055D5E"/>
    <w:rsid w:val="00066600"/>
    <w:rsid w:val="00066B35"/>
    <w:rsid w:val="0007182B"/>
    <w:rsid w:val="000808D7"/>
    <w:rsid w:val="00081560"/>
    <w:rsid w:val="000876D9"/>
    <w:rsid w:val="000912A7"/>
    <w:rsid w:val="00091CD0"/>
    <w:rsid w:val="000A2C28"/>
    <w:rsid w:val="000A4B56"/>
    <w:rsid w:val="000A5BB6"/>
    <w:rsid w:val="000B0196"/>
    <w:rsid w:val="000B30B9"/>
    <w:rsid w:val="000C078F"/>
    <w:rsid w:val="000D506B"/>
    <w:rsid w:val="000D76C4"/>
    <w:rsid w:val="000E0655"/>
    <w:rsid w:val="000E1504"/>
    <w:rsid w:val="000E154C"/>
    <w:rsid w:val="000F0E72"/>
    <w:rsid w:val="0010454B"/>
    <w:rsid w:val="0010500F"/>
    <w:rsid w:val="001064E0"/>
    <w:rsid w:val="0010663C"/>
    <w:rsid w:val="001101D3"/>
    <w:rsid w:val="00110BED"/>
    <w:rsid w:val="00110FE1"/>
    <w:rsid w:val="00111ED5"/>
    <w:rsid w:val="001143A5"/>
    <w:rsid w:val="00116508"/>
    <w:rsid w:val="0012429B"/>
    <w:rsid w:val="00136629"/>
    <w:rsid w:val="00145B5A"/>
    <w:rsid w:val="001504E9"/>
    <w:rsid w:val="00154ECC"/>
    <w:rsid w:val="0015551F"/>
    <w:rsid w:val="00166606"/>
    <w:rsid w:val="00173F45"/>
    <w:rsid w:val="00183919"/>
    <w:rsid w:val="001871F6"/>
    <w:rsid w:val="001A0336"/>
    <w:rsid w:val="001B1FBA"/>
    <w:rsid w:val="001C2F88"/>
    <w:rsid w:val="001C79B0"/>
    <w:rsid w:val="001E4544"/>
    <w:rsid w:val="001E6566"/>
    <w:rsid w:val="001F5145"/>
    <w:rsid w:val="00201475"/>
    <w:rsid w:val="00205A59"/>
    <w:rsid w:val="00205CEB"/>
    <w:rsid w:val="00211245"/>
    <w:rsid w:val="00211B06"/>
    <w:rsid w:val="0021357A"/>
    <w:rsid w:val="002167FD"/>
    <w:rsid w:val="002253E0"/>
    <w:rsid w:val="002329E5"/>
    <w:rsid w:val="002379E3"/>
    <w:rsid w:val="00242DFE"/>
    <w:rsid w:val="002447CF"/>
    <w:rsid w:val="00251264"/>
    <w:rsid w:val="00261E27"/>
    <w:rsid w:val="0026673D"/>
    <w:rsid w:val="00283843"/>
    <w:rsid w:val="00290E84"/>
    <w:rsid w:val="00292BC8"/>
    <w:rsid w:val="00295A93"/>
    <w:rsid w:val="002A0C75"/>
    <w:rsid w:val="002B2024"/>
    <w:rsid w:val="002C0FE6"/>
    <w:rsid w:val="002C5C49"/>
    <w:rsid w:val="002D50E3"/>
    <w:rsid w:val="002D6779"/>
    <w:rsid w:val="002D67AE"/>
    <w:rsid w:val="002E0179"/>
    <w:rsid w:val="002E19FF"/>
    <w:rsid w:val="002F3EB0"/>
    <w:rsid w:val="00303FA4"/>
    <w:rsid w:val="00306697"/>
    <w:rsid w:val="003078A5"/>
    <w:rsid w:val="003248C4"/>
    <w:rsid w:val="003257CC"/>
    <w:rsid w:val="00326138"/>
    <w:rsid w:val="00331940"/>
    <w:rsid w:val="0034554C"/>
    <w:rsid w:val="0034742F"/>
    <w:rsid w:val="003609B4"/>
    <w:rsid w:val="00361BF8"/>
    <w:rsid w:val="00362AF8"/>
    <w:rsid w:val="00364829"/>
    <w:rsid w:val="00366E6F"/>
    <w:rsid w:val="00370577"/>
    <w:rsid w:val="00376376"/>
    <w:rsid w:val="00381F84"/>
    <w:rsid w:val="00382BF6"/>
    <w:rsid w:val="003A3FA3"/>
    <w:rsid w:val="003B0E30"/>
    <w:rsid w:val="003B408C"/>
    <w:rsid w:val="003B6685"/>
    <w:rsid w:val="003E7D1C"/>
    <w:rsid w:val="003F22C1"/>
    <w:rsid w:val="003F2DE1"/>
    <w:rsid w:val="0040111C"/>
    <w:rsid w:val="00404652"/>
    <w:rsid w:val="00405AF5"/>
    <w:rsid w:val="00412C1C"/>
    <w:rsid w:val="00425107"/>
    <w:rsid w:val="004352E5"/>
    <w:rsid w:val="00437900"/>
    <w:rsid w:val="0046047D"/>
    <w:rsid w:val="004637D6"/>
    <w:rsid w:val="00472A70"/>
    <w:rsid w:val="00473016"/>
    <w:rsid w:val="004762D8"/>
    <w:rsid w:val="00477679"/>
    <w:rsid w:val="00482BEA"/>
    <w:rsid w:val="00484DA8"/>
    <w:rsid w:val="00487ADF"/>
    <w:rsid w:val="0049061D"/>
    <w:rsid w:val="004A6862"/>
    <w:rsid w:val="004B2F3D"/>
    <w:rsid w:val="004B558F"/>
    <w:rsid w:val="004C103D"/>
    <w:rsid w:val="004C2EA7"/>
    <w:rsid w:val="004C4215"/>
    <w:rsid w:val="004C530A"/>
    <w:rsid w:val="004D3544"/>
    <w:rsid w:val="004D47F8"/>
    <w:rsid w:val="004E04C8"/>
    <w:rsid w:val="005014B0"/>
    <w:rsid w:val="00503459"/>
    <w:rsid w:val="00506A43"/>
    <w:rsid w:val="00512C4E"/>
    <w:rsid w:val="00524709"/>
    <w:rsid w:val="00524B2C"/>
    <w:rsid w:val="00532FFC"/>
    <w:rsid w:val="00550ACE"/>
    <w:rsid w:val="00552FF0"/>
    <w:rsid w:val="00560696"/>
    <w:rsid w:val="00561949"/>
    <w:rsid w:val="00567EA8"/>
    <w:rsid w:val="00575C46"/>
    <w:rsid w:val="005840E1"/>
    <w:rsid w:val="0058671A"/>
    <w:rsid w:val="00586E9C"/>
    <w:rsid w:val="00590926"/>
    <w:rsid w:val="0059164C"/>
    <w:rsid w:val="00593ED7"/>
    <w:rsid w:val="00593F1A"/>
    <w:rsid w:val="00595CA2"/>
    <w:rsid w:val="005B2F4D"/>
    <w:rsid w:val="005B6CD6"/>
    <w:rsid w:val="005B6F2C"/>
    <w:rsid w:val="005C4661"/>
    <w:rsid w:val="005C70DB"/>
    <w:rsid w:val="005D13E9"/>
    <w:rsid w:val="005D3D05"/>
    <w:rsid w:val="005D5E1A"/>
    <w:rsid w:val="005D5F7F"/>
    <w:rsid w:val="005E50C0"/>
    <w:rsid w:val="005E5CDA"/>
    <w:rsid w:val="005F07AC"/>
    <w:rsid w:val="005F13E0"/>
    <w:rsid w:val="005F2FD9"/>
    <w:rsid w:val="00603874"/>
    <w:rsid w:val="00636D39"/>
    <w:rsid w:val="00640F81"/>
    <w:rsid w:val="006416ED"/>
    <w:rsid w:val="006566F8"/>
    <w:rsid w:val="00664591"/>
    <w:rsid w:val="006700E1"/>
    <w:rsid w:val="006732F3"/>
    <w:rsid w:val="0067585F"/>
    <w:rsid w:val="00677A21"/>
    <w:rsid w:val="00684DEA"/>
    <w:rsid w:val="006A06BF"/>
    <w:rsid w:val="006A110B"/>
    <w:rsid w:val="006A6439"/>
    <w:rsid w:val="006A6E9C"/>
    <w:rsid w:val="006B58BF"/>
    <w:rsid w:val="006C2B40"/>
    <w:rsid w:val="006D4DA3"/>
    <w:rsid w:val="006D663D"/>
    <w:rsid w:val="006D6E6A"/>
    <w:rsid w:val="006F1B45"/>
    <w:rsid w:val="006F4BBF"/>
    <w:rsid w:val="006F6CC9"/>
    <w:rsid w:val="00707DAA"/>
    <w:rsid w:val="0071190B"/>
    <w:rsid w:val="00714677"/>
    <w:rsid w:val="00717960"/>
    <w:rsid w:val="00723E1B"/>
    <w:rsid w:val="00727A8C"/>
    <w:rsid w:val="00727FDA"/>
    <w:rsid w:val="007303D3"/>
    <w:rsid w:val="00732809"/>
    <w:rsid w:val="0073585D"/>
    <w:rsid w:val="00741331"/>
    <w:rsid w:val="00741E77"/>
    <w:rsid w:val="00754558"/>
    <w:rsid w:val="007550A6"/>
    <w:rsid w:val="007557B2"/>
    <w:rsid w:val="00763902"/>
    <w:rsid w:val="00765CF3"/>
    <w:rsid w:val="0078062D"/>
    <w:rsid w:val="00797B8D"/>
    <w:rsid w:val="007A674A"/>
    <w:rsid w:val="007A6C9F"/>
    <w:rsid w:val="007B1CE7"/>
    <w:rsid w:val="007B7C78"/>
    <w:rsid w:val="007C4C4F"/>
    <w:rsid w:val="007D0725"/>
    <w:rsid w:val="007D26E8"/>
    <w:rsid w:val="007D5A53"/>
    <w:rsid w:val="007D6C88"/>
    <w:rsid w:val="007E1513"/>
    <w:rsid w:val="007E2751"/>
    <w:rsid w:val="007E5027"/>
    <w:rsid w:val="007F091B"/>
    <w:rsid w:val="0080284C"/>
    <w:rsid w:val="00804A97"/>
    <w:rsid w:val="008247FA"/>
    <w:rsid w:val="0082734D"/>
    <w:rsid w:val="00834E2B"/>
    <w:rsid w:val="00841C0C"/>
    <w:rsid w:val="0085187C"/>
    <w:rsid w:val="0085407A"/>
    <w:rsid w:val="00866D5B"/>
    <w:rsid w:val="00880509"/>
    <w:rsid w:val="008A28E5"/>
    <w:rsid w:val="008A3CB1"/>
    <w:rsid w:val="008B04F0"/>
    <w:rsid w:val="008C31ED"/>
    <w:rsid w:val="008C4C88"/>
    <w:rsid w:val="008C58E6"/>
    <w:rsid w:val="008C5C1E"/>
    <w:rsid w:val="008D74C4"/>
    <w:rsid w:val="008E1398"/>
    <w:rsid w:val="008E326B"/>
    <w:rsid w:val="008E471B"/>
    <w:rsid w:val="008F683F"/>
    <w:rsid w:val="009070F6"/>
    <w:rsid w:val="009105D4"/>
    <w:rsid w:val="00916DA3"/>
    <w:rsid w:val="00932991"/>
    <w:rsid w:val="0093716A"/>
    <w:rsid w:val="00937B32"/>
    <w:rsid w:val="00937D74"/>
    <w:rsid w:val="00940821"/>
    <w:rsid w:val="009416DA"/>
    <w:rsid w:val="00943EF1"/>
    <w:rsid w:val="00947046"/>
    <w:rsid w:val="009477B8"/>
    <w:rsid w:val="00955408"/>
    <w:rsid w:val="00963AFF"/>
    <w:rsid w:val="00972987"/>
    <w:rsid w:val="00984FDD"/>
    <w:rsid w:val="00996C56"/>
    <w:rsid w:val="00997033"/>
    <w:rsid w:val="009A245C"/>
    <w:rsid w:val="009A3114"/>
    <w:rsid w:val="009A536D"/>
    <w:rsid w:val="009B2DFE"/>
    <w:rsid w:val="009B567F"/>
    <w:rsid w:val="009C3201"/>
    <w:rsid w:val="009C35BC"/>
    <w:rsid w:val="009C5EBD"/>
    <w:rsid w:val="009D336C"/>
    <w:rsid w:val="009F21FE"/>
    <w:rsid w:val="009F2D74"/>
    <w:rsid w:val="009F5A4B"/>
    <w:rsid w:val="009F79BB"/>
    <w:rsid w:val="00A0132C"/>
    <w:rsid w:val="00A0449E"/>
    <w:rsid w:val="00A063BB"/>
    <w:rsid w:val="00A07FDF"/>
    <w:rsid w:val="00A173CC"/>
    <w:rsid w:val="00A2087E"/>
    <w:rsid w:val="00A426D5"/>
    <w:rsid w:val="00A428E0"/>
    <w:rsid w:val="00A42A2D"/>
    <w:rsid w:val="00A54D16"/>
    <w:rsid w:val="00A54FF0"/>
    <w:rsid w:val="00A55508"/>
    <w:rsid w:val="00A55968"/>
    <w:rsid w:val="00A57050"/>
    <w:rsid w:val="00A65013"/>
    <w:rsid w:val="00A74384"/>
    <w:rsid w:val="00A77938"/>
    <w:rsid w:val="00A80AAA"/>
    <w:rsid w:val="00A86A69"/>
    <w:rsid w:val="00A93060"/>
    <w:rsid w:val="00AA1842"/>
    <w:rsid w:val="00AA53F9"/>
    <w:rsid w:val="00AB6C4E"/>
    <w:rsid w:val="00AC0CE7"/>
    <w:rsid w:val="00AC785B"/>
    <w:rsid w:val="00AD2FD0"/>
    <w:rsid w:val="00AD65B3"/>
    <w:rsid w:val="00AE77B7"/>
    <w:rsid w:val="00AF20CA"/>
    <w:rsid w:val="00B00A85"/>
    <w:rsid w:val="00B00AB5"/>
    <w:rsid w:val="00B06DF7"/>
    <w:rsid w:val="00B11684"/>
    <w:rsid w:val="00B14962"/>
    <w:rsid w:val="00B15DE0"/>
    <w:rsid w:val="00B27D7B"/>
    <w:rsid w:val="00B41B20"/>
    <w:rsid w:val="00B432E3"/>
    <w:rsid w:val="00B43418"/>
    <w:rsid w:val="00B66997"/>
    <w:rsid w:val="00B70CF9"/>
    <w:rsid w:val="00B71364"/>
    <w:rsid w:val="00B7378D"/>
    <w:rsid w:val="00B85BC2"/>
    <w:rsid w:val="00B866DC"/>
    <w:rsid w:val="00B92F88"/>
    <w:rsid w:val="00B95A12"/>
    <w:rsid w:val="00BA0D8A"/>
    <w:rsid w:val="00BA13FB"/>
    <w:rsid w:val="00BA7D4E"/>
    <w:rsid w:val="00BC0559"/>
    <w:rsid w:val="00BC12FB"/>
    <w:rsid w:val="00BC5126"/>
    <w:rsid w:val="00BC6394"/>
    <w:rsid w:val="00BD176E"/>
    <w:rsid w:val="00BD3845"/>
    <w:rsid w:val="00BD4FC6"/>
    <w:rsid w:val="00BD6CA8"/>
    <w:rsid w:val="00BE3C73"/>
    <w:rsid w:val="00BF0A0C"/>
    <w:rsid w:val="00BF26CE"/>
    <w:rsid w:val="00BF4EF4"/>
    <w:rsid w:val="00C066F3"/>
    <w:rsid w:val="00C06C54"/>
    <w:rsid w:val="00C10ECD"/>
    <w:rsid w:val="00C30969"/>
    <w:rsid w:val="00C35AE7"/>
    <w:rsid w:val="00C436FE"/>
    <w:rsid w:val="00C5487D"/>
    <w:rsid w:val="00C571CC"/>
    <w:rsid w:val="00C5771B"/>
    <w:rsid w:val="00C63297"/>
    <w:rsid w:val="00C86A19"/>
    <w:rsid w:val="00C9471A"/>
    <w:rsid w:val="00CB0567"/>
    <w:rsid w:val="00CD3C65"/>
    <w:rsid w:val="00CD475B"/>
    <w:rsid w:val="00CD73D7"/>
    <w:rsid w:val="00CE0A71"/>
    <w:rsid w:val="00CE3F5A"/>
    <w:rsid w:val="00CE675B"/>
    <w:rsid w:val="00CF0B40"/>
    <w:rsid w:val="00CF43AD"/>
    <w:rsid w:val="00D0417B"/>
    <w:rsid w:val="00D04541"/>
    <w:rsid w:val="00D114DB"/>
    <w:rsid w:val="00D13635"/>
    <w:rsid w:val="00D20882"/>
    <w:rsid w:val="00D25883"/>
    <w:rsid w:val="00D320D3"/>
    <w:rsid w:val="00D51F14"/>
    <w:rsid w:val="00D62D6E"/>
    <w:rsid w:val="00D800F7"/>
    <w:rsid w:val="00D86922"/>
    <w:rsid w:val="00D870A4"/>
    <w:rsid w:val="00D93DDE"/>
    <w:rsid w:val="00DB0112"/>
    <w:rsid w:val="00DB2342"/>
    <w:rsid w:val="00DB682C"/>
    <w:rsid w:val="00DC23AF"/>
    <w:rsid w:val="00DF620B"/>
    <w:rsid w:val="00E02C64"/>
    <w:rsid w:val="00E05A8D"/>
    <w:rsid w:val="00E129D0"/>
    <w:rsid w:val="00E21649"/>
    <w:rsid w:val="00E26361"/>
    <w:rsid w:val="00E35245"/>
    <w:rsid w:val="00E374A6"/>
    <w:rsid w:val="00E46C68"/>
    <w:rsid w:val="00E517A2"/>
    <w:rsid w:val="00E54414"/>
    <w:rsid w:val="00E54960"/>
    <w:rsid w:val="00E835E8"/>
    <w:rsid w:val="00E861B6"/>
    <w:rsid w:val="00E928D1"/>
    <w:rsid w:val="00E96507"/>
    <w:rsid w:val="00EB5CAF"/>
    <w:rsid w:val="00EC40EA"/>
    <w:rsid w:val="00EC74A5"/>
    <w:rsid w:val="00ED24F6"/>
    <w:rsid w:val="00ED4110"/>
    <w:rsid w:val="00ED4593"/>
    <w:rsid w:val="00EE03E4"/>
    <w:rsid w:val="00EE50B5"/>
    <w:rsid w:val="00EE7F4F"/>
    <w:rsid w:val="00EF0EF6"/>
    <w:rsid w:val="00EF2503"/>
    <w:rsid w:val="00F04F8F"/>
    <w:rsid w:val="00F4391F"/>
    <w:rsid w:val="00F44E46"/>
    <w:rsid w:val="00F57D04"/>
    <w:rsid w:val="00F8324A"/>
    <w:rsid w:val="00F83979"/>
    <w:rsid w:val="00F93C4E"/>
    <w:rsid w:val="00F975B9"/>
    <w:rsid w:val="00FB2567"/>
    <w:rsid w:val="00FB5AE5"/>
    <w:rsid w:val="00FD08B1"/>
    <w:rsid w:val="00FE2711"/>
    <w:rsid w:val="00FE791C"/>
    <w:rsid w:val="00FF29B2"/>
    <w:rsid w:val="00FF3146"/>
    <w:rsid w:val="00FF53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1A0A"/>
    <w:rPr>
      <w:sz w:val="24"/>
      <w:szCs w:val="24"/>
      <w:lang w:val="es-ES" w:eastAsia="zh-CN"/>
    </w:rPr>
  </w:style>
  <w:style w:type="paragraph" w:styleId="Ttulo1">
    <w:name w:val="heading 1"/>
    <w:aliases w:val=" Car"/>
    <w:basedOn w:val="Normal"/>
    <w:next w:val="Normal"/>
    <w:link w:val="Ttulo1Car"/>
    <w:qFormat/>
    <w:rsid w:val="007D6C88"/>
    <w:pPr>
      <w:pBdr>
        <w:bottom w:val="single" w:sz="12" w:space="1" w:color="auto"/>
        <w:between w:val="single" w:sz="12" w:space="1" w:color="auto"/>
      </w:pBdr>
      <w:spacing w:before="120"/>
      <w:jc w:val="both"/>
      <w:outlineLvl w:val="0"/>
    </w:pPr>
    <w:rPr>
      <w:rFonts w:eastAsia="Times New Roman" w:cs="CG Palacio (WN)"/>
      <w:b/>
      <w:sz w:val="18"/>
      <w:lang w:eastAsia="es-ES"/>
    </w:rPr>
  </w:style>
  <w:style w:type="paragraph" w:styleId="Ttulo2">
    <w:name w:val="heading 2"/>
    <w:basedOn w:val="Normal"/>
    <w:next w:val="Normal"/>
    <w:qFormat/>
    <w:rsid w:val="007D6C88"/>
    <w:pPr>
      <w:pBdr>
        <w:top w:val="double" w:sz="6" w:space="1" w:color="auto"/>
        <w:between w:val="double" w:sz="6" w:space="1" w:color="auto"/>
      </w:pBdr>
      <w:spacing w:after="101" w:line="216" w:lineRule="atLeast"/>
      <w:jc w:val="both"/>
      <w:outlineLvl w:val="1"/>
    </w:pPr>
    <w:rPr>
      <w:rFonts w:ascii="Arial" w:eastAsia="Times New Roman" w:hAnsi="Arial" w:cs="Helv"/>
      <w:sz w:val="18"/>
      <w:szCs w:val="20"/>
      <w:lang w:val="es-ES_tradnl"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 Car Car"/>
    <w:basedOn w:val="Fuentedeprrafopredeter"/>
    <w:link w:val="Ttulo1"/>
    <w:rsid w:val="007D6C88"/>
    <w:rPr>
      <w:rFonts w:cs="CG Palacio (WN)"/>
      <w:b/>
      <w:sz w:val="18"/>
      <w:szCs w:val="24"/>
      <w:lang w:val="es-ES" w:eastAsia="es-ES" w:bidi="ar-SA"/>
    </w:rPr>
  </w:style>
  <w:style w:type="paragraph" w:styleId="Encabezado">
    <w:name w:val="header"/>
    <w:basedOn w:val="Normal"/>
    <w:rsid w:val="007D6C88"/>
    <w:pPr>
      <w:tabs>
        <w:tab w:val="center" w:pos="4252"/>
        <w:tab w:val="right" w:pos="8504"/>
      </w:tabs>
    </w:pPr>
  </w:style>
  <w:style w:type="paragraph" w:styleId="Piedepgina">
    <w:name w:val="footer"/>
    <w:basedOn w:val="Normal"/>
    <w:rsid w:val="007D6C88"/>
    <w:pPr>
      <w:tabs>
        <w:tab w:val="center" w:pos="4252"/>
        <w:tab w:val="right" w:pos="8504"/>
      </w:tabs>
    </w:pPr>
  </w:style>
  <w:style w:type="paragraph" w:customStyle="1" w:styleId="Fechas">
    <w:name w:val="Fechas"/>
    <w:basedOn w:val="Normal"/>
    <w:rsid w:val="007D6C88"/>
    <w:pPr>
      <w:pBdr>
        <w:bottom w:val="double" w:sz="6" w:space="1" w:color="auto"/>
        <w:between w:val="double" w:sz="6" w:space="1" w:color="auto"/>
      </w:pBdr>
      <w:tabs>
        <w:tab w:val="center" w:pos="4464"/>
        <w:tab w:val="right" w:pos="8582"/>
      </w:tabs>
      <w:spacing w:line="216" w:lineRule="atLeast"/>
      <w:ind w:left="288" w:right="288"/>
      <w:jc w:val="both"/>
    </w:pPr>
    <w:rPr>
      <w:rFonts w:eastAsia="Times New Roman" w:cs="CG Palacio (WN)"/>
      <w:sz w:val="18"/>
      <w:szCs w:val="20"/>
      <w:lang w:val="es-ES_tradnl" w:eastAsia="es-MX"/>
    </w:rPr>
  </w:style>
  <w:style w:type="table" w:styleId="Tablaconcuadrcula">
    <w:name w:val="Table Grid"/>
    <w:basedOn w:val="Tablanormal"/>
    <w:rsid w:val="007D6C8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link w:val="TextoCar"/>
    <w:rsid w:val="007D6C88"/>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basedOn w:val="Fuentedeprrafopredeter"/>
    <w:link w:val="Texto"/>
    <w:rsid w:val="007D6C88"/>
    <w:rPr>
      <w:rFonts w:ascii="Arial" w:hAnsi="Arial" w:cs="Arial"/>
      <w:sz w:val="18"/>
      <w:lang w:val="es-ES" w:eastAsia="es-ES" w:bidi="ar-SA"/>
    </w:rPr>
  </w:style>
  <w:style w:type="paragraph" w:customStyle="1" w:styleId="CABEZA">
    <w:name w:val="CABEZA"/>
    <w:basedOn w:val="Normal"/>
    <w:rsid w:val="007D6C88"/>
    <w:pPr>
      <w:jc w:val="center"/>
    </w:pPr>
    <w:rPr>
      <w:rFonts w:eastAsia="Times New Roman" w:cs="Arial"/>
      <w:b/>
      <w:sz w:val="28"/>
      <w:szCs w:val="28"/>
      <w:lang w:val="es-ES_tradnl" w:eastAsia="es-MX"/>
    </w:rPr>
  </w:style>
  <w:style w:type="paragraph" w:customStyle="1" w:styleId="ANOTACION">
    <w:name w:val="ANOTACION"/>
    <w:basedOn w:val="Normal"/>
    <w:rsid w:val="007D6C88"/>
    <w:pPr>
      <w:spacing w:before="101" w:after="101" w:line="216" w:lineRule="atLeast"/>
      <w:jc w:val="center"/>
    </w:pPr>
    <w:rPr>
      <w:rFonts w:eastAsia="Times New Roman"/>
      <w:b/>
      <w:sz w:val="18"/>
      <w:szCs w:val="20"/>
      <w:lang w:val="es-ES_tradnl" w:eastAsia="es-ES"/>
    </w:rPr>
  </w:style>
  <w:style w:type="paragraph" w:customStyle="1" w:styleId="Titulo1">
    <w:name w:val="Titulo 1"/>
    <w:basedOn w:val="Texto"/>
    <w:rsid w:val="007D6C88"/>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7D6C88"/>
    <w:pPr>
      <w:pBdr>
        <w:top w:val="double" w:sz="6" w:space="1" w:color="auto"/>
      </w:pBdr>
      <w:spacing w:line="240" w:lineRule="auto"/>
      <w:ind w:firstLine="0"/>
      <w:outlineLvl w:val="1"/>
    </w:pPr>
    <w:rPr>
      <w:lang w:val="es-MX"/>
    </w:rPr>
  </w:style>
  <w:style w:type="character" w:styleId="Textoennegrita">
    <w:name w:val="Strong"/>
    <w:basedOn w:val="Fuentedeprrafopredeter"/>
    <w:qFormat/>
    <w:rsid w:val="007D6C88"/>
    <w:rPr>
      <w:b/>
      <w:bCs/>
    </w:rPr>
  </w:style>
  <w:style w:type="paragraph" w:customStyle="1" w:styleId="ROMANOSCar">
    <w:name w:val="ROMANOS Car"/>
    <w:basedOn w:val="Normal"/>
    <w:link w:val="ROMANOSCarCar"/>
    <w:rsid w:val="007D6C88"/>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Car">
    <w:name w:val="ROMANOS Car Car"/>
    <w:basedOn w:val="Fuentedeprrafopredeter"/>
    <w:link w:val="ROMANOSCar"/>
    <w:rsid w:val="007D6C88"/>
    <w:rPr>
      <w:rFonts w:ascii="Arial" w:hAnsi="Arial" w:cs="Arial"/>
      <w:sz w:val="18"/>
      <w:szCs w:val="18"/>
      <w:lang w:val="es-ES" w:eastAsia="es-ES" w:bidi="ar-SA"/>
    </w:rPr>
  </w:style>
  <w:style w:type="paragraph" w:customStyle="1" w:styleId="INCISOCar">
    <w:name w:val="INCISO Car"/>
    <w:basedOn w:val="Normal"/>
    <w:link w:val="INCISOCarCar"/>
    <w:rsid w:val="007D6C88"/>
    <w:pPr>
      <w:tabs>
        <w:tab w:val="left" w:pos="1080"/>
      </w:tabs>
      <w:spacing w:after="101" w:line="216" w:lineRule="exact"/>
      <w:ind w:left="1080" w:hanging="360"/>
      <w:jc w:val="both"/>
    </w:pPr>
    <w:rPr>
      <w:rFonts w:ascii="Arial" w:eastAsia="Times New Roman" w:hAnsi="Arial" w:cs="Arial"/>
      <w:sz w:val="18"/>
      <w:szCs w:val="18"/>
      <w:lang w:val="es-MX" w:eastAsia="es-MX"/>
    </w:rPr>
  </w:style>
  <w:style w:type="character" w:customStyle="1" w:styleId="INCISOCarCar">
    <w:name w:val="INCISO Car Car"/>
    <w:basedOn w:val="Fuentedeprrafopredeter"/>
    <w:link w:val="INCISOCar"/>
    <w:rsid w:val="007D6C88"/>
    <w:rPr>
      <w:rFonts w:ascii="Arial" w:hAnsi="Arial" w:cs="Arial"/>
      <w:sz w:val="18"/>
      <w:szCs w:val="18"/>
      <w:lang w:val="es-MX" w:eastAsia="es-MX" w:bidi="ar-SA"/>
    </w:rPr>
  </w:style>
  <w:style w:type="paragraph" w:customStyle="1" w:styleId="textoCar0">
    <w:name w:val="texto Car"/>
    <w:basedOn w:val="Normal"/>
    <w:link w:val="textoCarCar"/>
    <w:rsid w:val="007D6C88"/>
    <w:pPr>
      <w:spacing w:after="101" w:line="216" w:lineRule="atLeast"/>
      <w:ind w:firstLine="288"/>
      <w:jc w:val="both"/>
    </w:pPr>
    <w:rPr>
      <w:rFonts w:ascii="Arial" w:eastAsia="Times New Roman" w:hAnsi="Arial"/>
      <w:sz w:val="18"/>
      <w:szCs w:val="20"/>
      <w:lang w:val="es-ES_tradnl" w:eastAsia="es-ES"/>
    </w:rPr>
  </w:style>
  <w:style w:type="character" w:customStyle="1" w:styleId="textoCarCar">
    <w:name w:val="texto Car Car"/>
    <w:basedOn w:val="Fuentedeprrafopredeter"/>
    <w:link w:val="textoCar0"/>
    <w:rsid w:val="007D6C88"/>
    <w:rPr>
      <w:rFonts w:ascii="Arial" w:hAnsi="Arial"/>
      <w:sz w:val="18"/>
      <w:lang w:val="es-ES_tradnl" w:eastAsia="es-ES" w:bidi="ar-SA"/>
    </w:rPr>
  </w:style>
  <w:style w:type="paragraph" w:customStyle="1" w:styleId="SUBIN">
    <w:name w:val="SUBIN"/>
    <w:basedOn w:val="Texto"/>
    <w:rsid w:val="007D6C88"/>
    <w:pPr>
      <w:ind w:left="1987" w:hanging="720"/>
    </w:pPr>
    <w:rPr>
      <w:lang w:val="es-MX"/>
    </w:rPr>
  </w:style>
  <w:style w:type="paragraph" w:customStyle="1" w:styleId="tt">
    <w:name w:val="tt"/>
    <w:basedOn w:val="Texto"/>
    <w:rsid w:val="007D6C88"/>
    <w:pPr>
      <w:tabs>
        <w:tab w:val="left" w:pos="1320"/>
        <w:tab w:val="left" w:pos="1629"/>
      </w:tabs>
      <w:ind w:left="1647" w:hanging="1440"/>
    </w:pPr>
    <w:rPr>
      <w:lang w:val="es-ES_tradnl"/>
    </w:rPr>
  </w:style>
  <w:style w:type="paragraph" w:customStyle="1" w:styleId="sum">
    <w:name w:val="sum"/>
    <w:basedOn w:val="Texto"/>
    <w:link w:val="sumCar"/>
    <w:rsid w:val="007D6C88"/>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character" w:customStyle="1" w:styleId="sumCar">
    <w:name w:val="sum Car"/>
    <w:basedOn w:val="Fuentedeprrafopredeter"/>
    <w:link w:val="sum"/>
    <w:rsid w:val="007D6C88"/>
    <w:rPr>
      <w:rFonts w:cs="Arial"/>
      <w:b/>
      <w:u w:val="single"/>
      <w:lang w:val="es-ES_tradnl" w:eastAsia="es-ES" w:bidi="ar-SA"/>
    </w:rPr>
  </w:style>
  <w:style w:type="paragraph" w:customStyle="1" w:styleId="EstilotextoPrimeralnea0">
    <w:name w:val="Estilo texto + Primera línea:  0&quot;"/>
    <w:basedOn w:val="textoCar0"/>
    <w:rsid w:val="007D6C88"/>
    <w:pPr>
      <w:spacing w:line="216" w:lineRule="exact"/>
      <w:ind w:firstLine="0"/>
    </w:pPr>
    <w:rPr>
      <w:lang w:val="es-MX" w:eastAsia="es-MX"/>
    </w:rPr>
  </w:style>
  <w:style w:type="paragraph" w:styleId="Mapadeldocumento">
    <w:name w:val="Document Map"/>
    <w:basedOn w:val="Normal"/>
    <w:semiHidden/>
    <w:rsid w:val="007D6C88"/>
    <w:pPr>
      <w:shd w:val="clear" w:color="auto" w:fill="000080"/>
    </w:pPr>
    <w:rPr>
      <w:rFonts w:ascii="Tahoma" w:eastAsia="Times New Roman" w:hAnsi="Tahoma" w:cs="Tahoma"/>
      <w:sz w:val="20"/>
      <w:szCs w:val="20"/>
      <w:lang w:eastAsia="es-ES"/>
    </w:rPr>
  </w:style>
  <w:style w:type="paragraph" w:customStyle="1" w:styleId="c1">
    <w:name w:val="c1"/>
    <w:basedOn w:val="Normal"/>
    <w:rsid w:val="007D6C88"/>
    <w:pPr>
      <w:tabs>
        <w:tab w:val="left" w:pos="314"/>
        <w:tab w:val="left" w:pos="540"/>
        <w:tab w:val="left" w:pos="1080"/>
        <w:tab w:val="left" w:pos="3060"/>
        <w:tab w:val="left" w:pos="4140"/>
        <w:tab w:val="left" w:pos="5310"/>
        <w:tab w:val="left" w:pos="6086"/>
        <w:tab w:val="left" w:pos="6281"/>
        <w:tab w:val="left" w:pos="7195"/>
        <w:tab w:val="left" w:pos="13750"/>
      </w:tabs>
      <w:spacing w:after="48" w:line="136" w:lineRule="exact"/>
      <w:ind w:firstLine="288"/>
    </w:pPr>
    <w:rPr>
      <w:rFonts w:ascii="Courier New" w:eastAsia="Times New Roman" w:hAnsi="Courier New" w:cs="Courier New"/>
      <w:color w:val="000000"/>
      <w:sz w:val="10"/>
      <w:szCs w:val="20"/>
      <w:lang w:val="es-ES_tradnl" w:eastAsia="es-MX"/>
    </w:rPr>
  </w:style>
  <w:style w:type="paragraph" w:customStyle="1" w:styleId="cE">
    <w:name w:val="cE"/>
    <w:basedOn w:val="Normal"/>
    <w:rsid w:val="007D6C88"/>
    <w:pPr>
      <w:tabs>
        <w:tab w:val="left" w:pos="360"/>
        <w:tab w:val="left" w:pos="990"/>
        <w:tab w:val="right" w:pos="5760"/>
        <w:tab w:val="left" w:pos="6120"/>
        <w:tab w:val="left" w:pos="6750"/>
        <w:tab w:val="left" w:pos="13750"/>
      </w:tabs>
      <w:spacing w:line="176" w:lineRule="exact"/>
    </w:pPr>
    <w:rPr>
      <w:rFonts w:ascii="Courier New" w:eastAsia="Times New Roman" w:hAnsi="Courier New" w:cs="Courier New"/>
      <w:color w:val="000000"/>
      <w:sz w:val="10"/>
      <w:szCs w:val="20"/>
      <w:lang w:val="es-ES_tradnl" w:eastAsia="es-ES"/>
    </w:rPr>
  </w:style>
  <w:style w:type="paragraph" w:customStyle="1" w:styleId="CERRAR">
    <w:name w:val="CERRAR"/>
    <w:basedOn w:val="Normal"/>
    <w:rsid w:val="007D6C88"/>
    <w:pPr>
      <w:spacing w:after="29" w:line="187" w:lineRule="atLeast"/>
      <w:ind w:firstLine="288"/>
      <w:jc w:val="both"/>
    </w:pPr>
    <w:rPr>
      <w:rFonts w:ascii="Arial" w:eastAsia="Times New Roman" w:hAnsi="Arial" w:cs="Arial"/>
      <w:sz w:val="18"/>
      <w:szCs w:val="20"/>
      <w:lang w:val="es-ES_tradnl" w:eastAsia="es-ES"/>
    </w:rPr>
  </w:style>
  <w:style w:type="paragraph" w:customStyle="1" w:styleId="Textosinformato1">
    <w:name w:val="Texto sin formato1"/>
    <w:basedOn w:val="Normal"/>
    <w:rsid w:val="007D6C88"/>
    <w:rPr>
      <w:rFonts w:ascii="Courier New" w:eastAsia="Times New Roman" w:hAnsi="Courier New" w:cs="Courier New"/>
      <w:sz w:val="20"/>
      <w:szCs w:val="20"/>
      <w:lang w:eastAsia="es-ES"/>
    </w:rPr>
  </w:style>
  <w:style w:type="paragraph" w:customStyle="1" w:styleId="Textonormal">
    <w:name w:val="Texto normal"/>
    <w:basedOn w:val="Normal"/>
    <w:rsid w:val="007D6C88"/>
    <w:pPr>
      <w:jc w:val="both"/>
    </w:pPr>
    <w:rPr>
      <w:rFonts w:ascii="Arial" w:eastAsia="Times New Roman" w:hAnsi="Arial" w:cs="Arial"/>
      <w:szCs w:val="20"/>
      <w:lang w:eastAsia="es-ES"/>
    </w:rPr>
  </w:style>
  <w:style w:type="paragraph" w:customStyle="1" w:styleId="Sangra2detindependiente1">
    <w:name w:val="Sangría 2 de t. independiente1"/>
    <w:basedOn w:val="Normal"/>
    <w:rsid w:val="007D6C88"/>
    <w:pPr>
      <w:spacing w:after="120" w:line="480" w:lineRule="atLeast"/>
      <w:ind w:left="283"/>
    </w:pPr>
    <w:rPr>
      <w:rFonts w:eastAsia="Times New Roman"/>
      <w:sz w:val="20"/>
      <w:szCs w:val="20"/>
      <w:lang w:val="es-ES_tradnl" w:eastAsia="es-ES"/>
    </w:rPr>
  </w:style>
  <w:style w:type="paragraph" w:customStyle="1" w:styleId="sum1">
    <w:name w:val="sum1"/>
    <w:basedOn w:val="Texto"/>
    <w:link w:val="sum1CarCar"/>
    <w:rsid w:val="007D6C88"/>
    <w:pPr>
      <w:tabs>
        <w:tab w:val="right" w:leader="dot" w:pos="8100"/>
        <w:tab w:val="right" w:pos="8640"/>
      </w:tabs>
      <w:spacing w:after="0" w:line="266" w:lineRule="exact"/>
      <w:ind w:left="274" w:right="749" w:firstLine="0"/>
    </w:pPr>
    <w:rPr>
      <w:rFonts w:eastAsia="SimSun"/>
      <w:szCs w:val="24"/>
      <w:lang w:val="es-ES_tradnl"/>
    </w:rPr>
  </w:style>
  <w:style w:type="character" w:customStyle="1" w:styleId="sum1CarCar">
    <w:name w:val="sum1 Car Car"/>
    <w:link w:val="sum1"/>
    <w:rsid w:val="007D6C88"/>
    <w:rPr>
      <w:rFonts w:ascii="Arial" w:eastAsia="SimSun" w:hAnsi="Arial" w:cs="Arial"/>
      <w:sz w:val="18"/>
      <w:szCs w:val="24"/>
      <w:lang w:val="es-ES_tradnl" w:eastAsia="es-ES" w:bidi="ar-SA"/>
    </w:rPr>
  </w:style>
  <w:style w:type="character" w:customStyle="1" w:styleId="TextoCar1">
    <w:name w:val="Texto Car1"/>
    <w:basedOn w:val="Fuentedeprrafopredeter"/>
    <w:rsid w:val="007D6C88"/>
    <w:rPr>
      <w:rFonts w:ascii="Arial" w:hAnsi="Arial" w:cs="Arial"/>
      <w:sz w:val="18"/>
      <w:lang w:val="es-ES" w:eastAsia="es-ES" w:bidi="ar-SA"/>
    </w:rPr>
  </w:style>
  <w:style w:type="paragraph" w:customStyle="1" w:styleId="ROMANOS">
    <w:name w:val="ROMANOS"/>
    <w:basedOn w:val="Normal"/>
    <w:link w:val="ROMANOSCar0"/>
    <w:rsid w:val="007D6C88"/>
    <w:pPr>
      <w:tabs>
        <w:tab w:val="left" w:pos="720"/>
      </w:tabs>
      <w:spacing w:after="101" w:line="216" w:lineRule="exact"/>
      <w:ind w:left="720" w:hanging="432"/>
      <w:jc w:val="both"/>
    </w:pPr>
    <w:rPr>
      <w:rFonts w:ascii="Arial" w:hAnsi="Arial" w:cs="Arial"/>
      <w:sz w:val="18"/>
      <w:szCs w:val="18"/>
      <w:lang w:eastAsia="es-ES"/>
    </w:rPr>
  </w:style>
  <w:style w:type="character" w:customStyle="1" w:styleId="ROMANOSCar0">
    <w:name w:val="ROMANOS Car"/>
    <w:basedOn w:val="Fuentedeprrafopredeter"/>
    <w:link w:val="ROMANOS"/>
    <w:rsid w:val="007D6C88"/>
    <w:rPr>
      <w:rFonts w:ascii="Arial" w:eastAsia="SimSun" w:hAnsi="Arial" w:cs="Arial"/>
      <w:sz w:val="18"/>
      <w:szCs w:val="18"/>
      <w:lang w:val="es-ES" w:eastAsia="es-ES" w:bidi="ar-SA"/>
    </w:rPr>
  </w:style>
  <w:style w:type="paragraph" w:customStyle="1" w:styleId="texto0">
    <w:name w:val="texto"/>
    <w:basedOn w:val="Normal"/>
    <w:rsid w:val="007D6C88"/>
    <w:pPr>
      <w:spacing w:after="101" w:line="216" w:lineRule="exact"/>
      <w:ind w:firstLine="288"/>
      <w:jc w:val="both"/>
    </w:pPr>
    <w:rPr>
      <w:rFonts w:ascii="Arial" w:eastAsia="Times New Roman" w:hAnsi="Arial" w:cs="Arial"/>
      <w:sz w:val="18"/>
      <w:szCs w:val="18"/>
      <w:lang w:val="es-MX" w:eastAsia="es-MX"/>
    </w:rPr>
  </w:style>
  <w:style w:type="paragraph" w:styleId="Sangra3detindependiente">
    <w:name w:val="Body Text Indent 3"/>
    <w:basedOn w:val="Normal"/>
    <w:rsid w:val="007D6C88"/>
    <w:pPr>
      <w:spacing w:after="120"/>
      <w:ind w:left="283"/>
    </w:pPr>
    <w:rPr>
      <w:rFonts w:eastAsia="Times New Roman"/>
      <w:sz w:val="16"/>
      <w:szCs w:val="16"/>
      <w:lang w:val="es-MX" w:eastAsia="es-ES"/>
    </w:rPr>
  </w:style>
  <w:style w:type="paragraph" w:customStyle="1" w:styleId="convocav">
    <w:name w:val="convoca_vñ"/>
    <w:basedOn w:val="convoca"/>
    <w:autoRedefine/>
    <w:rsid w:val="007D6C88"/>
    <w:pPr>
      <w:tabs>
        <w:tab w:val="left" w:pos="284"/>
        <w:tab w:val="num" w:pos="425"/>
      </w:tabs>
    </w:pPr>
    <w:rPr>
      <w:rFonts w:cs="Times New Roman"/>
      <w:szCs w:val="18"/>
    </w:rPr>
  </w:style>
  <w:style w:type="paragraph" w:customStyle="1" w:styleId="convoca">
    <w:name w:val="convoca"/>
    <w:basedOn w:val="Normal"/>
    <w:rsid w:val="007D6C88"/>
    <w:pPr>
      <w:tabs>
        <w:tab w:val="left" w:pos="425"/>
      </w:tabs>
      <w:ind w:left="425" w:hanging="425"/>
      <w:jc w:val="both"/>
    </w:pPr>
    <w:rPr>
      <w:rFonts w:ascii="Arial" w:eastAsia="Times New Roman" w:hAnsi="Arial" w:cs="Arial"/>
      <w:sz w:val="18"/>
      <w:szCs w:val="20"/>
      <w:lang w:eastAsia="es-ES"/>
    </w:rPr>
  </w:style>
  <w:style w:type="paragraph" w:customStyle="1" w:styleId="ROMVI">
    <w:name w:val="ROMVIÑ"/>
    <w:basedOn w:val="ROMANOS"/>
    <w:rsid w:val="007D6C88"/>
    <w:pPr>
      <w:ind w:hanging="360"/>
    </w:pPr>
  </w:style>
  <w:style w:type="paragraph" w:customStyle="1" w:styleId="Estilo1">
    <w:name w:val="Estilo1"/>
    <w:basedOn w:val="Normal"/>
    <w:rsid w:val="007D6C88"/>
    <w:pPr>
      <w:tabs>
        <w:tab w:val="num" w:pos="1829"/>
      </w:tabs>
      <w:spacing w:after="101" w:line="216" w:lineRule="exact"/>
      <w:ind w:left="1829" w:hanging="360"/>
      <w:jc w:val="both"/>
    </w:pPr>
    <w:rPr>
      <w:rFonts w:ascii="Arial" w:eastAsia="Times New Roman" w:hAnsi="Arial" w:cs="Arial"/>
      <w:b/>
      <w:sz w:val="18"/>
      <w:szCs w:val="18"/>
      <w:lang w:val="es-MX" w:eastAsia="es-ES"/>
    </w:rPr>
  </w:style>
  <w:style w:type="paragraph" w:customStyle="1" w:styleId="ROMVI0">
    <w:name w:val="ROMVI"/>
    <w:basedOn w:val="ROMANOS"/>
    <w:rsid w:val="007D6C88"/>
    <w:pPr>
      <w:tabs>
        <w:tab w:val="num" w:pos="720"/>
      </w:tabs>
      <w:ind w:hanging="360"/>
    </w:pPr>
    <w:rPr>
      <w:rFonts w:ascii="Symbol" w:hAnsi="Symbol"/>
      <w:lang w:val="es-MX"/>
    </w:rPr>
  </w:style>
  <w:style w:type="paragraph" w:customStyle="1" w:styleId="vinro">
    <w:name w:val="vinro"/>
    <w:basedOn w:val="ROMANOS"/>
    <w:rsid w:val="007D6C88"/>
    <w:pPr>
      <w:tabs>
        <w:tab w:val="num" w:pos="720"/>
      </w:tabs>
      <w:ind w:hanging="360"/>
    </w:pPr>
  </w:style>
  <w:style w:type="paragraph" w:customStyle="1" w:styleId="romab">
    <w:name w:val="romab"/>
    <w:basedOn w:val="ROMANOS"/>
    <w:rsid w:val="007D6C88"/>
    <w:pPr>
      <w:tabs>
        <w:tab w:val="num" w:pos="1008"/>
      </w:tabs>
      <w:ind w:left="1008" w:hanging="360"/>
    </w:pPr>
  </w:style>
  <w:style w:type="paragraph" w:customStyle="1" w:styleId="NUMRO">
    <w:name w:val="NUMRO"/>
    <w:basedOn w:val="NURO"/>
    <w:rsid w:val="007D6C88"/>
    <w:pPr>
      <w:tabs>
        <w:tab w:val="num" w:pos="425"/>
      </w:tabs>
      <w:ind w:left="425" w:hanging="425"/>
    </w:pPr>
  </w:style>
  <w:style w:type="paragraph" w:customStyle="1" w:styleId="NURO">
    <w:name w:val="NURO"/>
    <w:basedOn w:val="ROMANOS"/>
    <w:rsid w:val="007D6C88"/>
    <w:pPr>
      <w:tabs>
        <w:tab w:val="clear" w:pos="720"/>
      </w:tabs>
      <w:ind w:left="0" w:firstLine="0"/>
    </w:pPr>
  </w:style>
  <w:style w:type="paragraph" w:customStyle="1" w:styleId="PH">
    <w:name w:val="PH"/>
    <w:basedOn w:val="ROMANOS"/>
    <w:rsid w:val="007D6C88"/>
    <w:pPr>
      <w:pBdr>
        <w:bottom w:val="single" w:sz="4" w:space="1" w:color="auto"/>
      </w:pBdr>
      <w:tabs>
        <w:tab w:val="num" w:pos="1829"/>
      </w:tabs>
      <w:spacing w:line="216" w:lineRule="atLeast"/>
      <w:ind w:left="1829" w:hanging="360"/>
    </w:pPr>
    <w:rPr>
      <w:b/>
      <w:szCs w:val="20"/>
      <w:lang w:val="es-MX" w:eastAsia="es-MX"/>
    </w:rPr>
  </w:style>
  <w:style w:type="paragraph" w:customStyle="1" w:styleId="modelo">
    <w:name w:val="modelo"/>
    <w:basedOn w:val="texto0"/>
    <w:rsid w:val="007D6C88"/>
    <w:pPr>
      <w:tabs>
        <w:tab w:val="left" w:pos="2970"/>
        <w:tab w:val="left" w:pos="4950"/>
      </w:tabs>
      <w:spacing w:line="216" w:lineRule="atLeast"/>
    </w:pPr>
    <w:rPr>
      <w:rFonts w:ascii="Helv" w:hAnsi="Helv" w:cs="Helv"/>
      <w:szCs w:val="20"/>
      <w:lang w:val="es-ES_tradnl" w:eastAsia="es-ES"/>
    </w:rPr>
  </w:style>
  <w:style w:type="paragraph" w:customStyle="1" w:styleId="versin">
    <w:name w:val="versión"/>
    <w:basedOn w:val="texto0"/>
    <w:rsid w:val="007D6C88"/>
    <w:pPr>
      <w:tabs>
        <w:tab w:val="left" w:pos="2970"/>
        <w:tab w:val="left" w:pos="4950"/>
        <w:tab w:val="left" w:pos="5580"/>
      </w:tabs>
      <w:spacing w:line="216" w:lineRule="atLeast"/>
    </w:pPr>
    <w:rPr>
      <w:rFonts w:ascii="Helv" w:hAnsi="Helv" w:cs="Helv"/>
      <w:szCs w:val="20"/>
      <w:lang w:val="es-ES_tradnl" w:eastAsia="es-ES"/>
    </w:rPr>
  </w:style>
  <w:style w:type="paragraph" w:customStyle="1" w:styleId="tabla1">
    <w:name w:val="tabla1"/>
    <w:basedOn w:val="texto0"/>
    <w:rsid w:val="007D6C88"/>
    <w:pPr>
      <w:tabs>
        <w:tab w:val="right" w:pos="2610"/>
        <w:tab w:val="right" w:pos="4230"/>
        <w:tab w:val="right" w:pos="5760"/>
        <w:tab w:val="right" w:pos="7200"/>
        <w:tab w:val="right" w:pos="8640"/>
      </w:tabs>
      <w:spacing w:line="216" w:lineRule="atLeast"/>
    </w:pPr>
    <w:rPr>
      <w:rFonts w:ascii="Helv" w:hAnsi="Helv" w:cs="Helv"/>
      <w:szCs w:val="20"/>
      <w:lang w:val="es-ES_tradnl" w:eastAsia="es-ES"/>
    </w:rPr>
  </w:style>
  <w:style w:type="paragraph" w:customStyle="1" w:styleId="partido">
    <w:name w:val="partido"/>
    <w:basedOn w:val="texto0"/>
    <w:rsid w:val="007D6C88"/>
    <w:pPr>
      <w:tabs>
        <w:tab w:val="right" w:pos="5760"/>
        <w:tab w:val="right" w:pos="8010"/>
      </w:tabs>
      <w:spacing w:line="216" w:lineRule="atLeast"/>
    </w:pPr>
    <w:rPr>
      <w:rFonts w:ascii="Helv" w:hAnsi="Helv" w:cs="Helv"/>
      <w:szCs w:val="20"/>
      <w:lang w:val="es-ES_tradnl" w:eastAsia="es-ES"/>
    </w:rPr>
  </w:style>
  <w:style w:type="paragraph" w:customStyle="1" w:styleId="psroma">
    <w:name w:val="psroma"/>
    <w:basedOn w:val="Normal"/>
    <w:rsid w:val="007D6C88"/>
    <w:pPr>
      <w:spacing w:after="101" w:line="216" w:lineRule="atLeast"/>
      <w:ind w:left="1440" w:hanging="720"/>
      <w:jc w:val="both"/>
    </w:pPr>
    <w:rPr>
      <w:rFonts w:ascii="Helv" w:eastAsia="Times New Roman" w:hAnsi="Helv" w:cs="Helv"/>
      <w:sz w:val="22"/>
      <w:szCs w:val="20"/>
      <w:lang w:val="es-ES_tradnl" w:eastAsia="es-ES"/>
    </w:rPr>
  </w:style>
  <w:style w:type="paragraph" w:styleId="Textonotapie">
    <w:name w:val="footnote text"/>
    <w:basedOn w:val="Normal"/>
    <w:semiHidden/>
    <w:rsid w:val="007D6C88"/>
    <w:pPr>
      <w:autoSpaceDE w:val="0"/>
      <w:autoSpaceDN w:val="0"/>
      <w:adjustRightInd w:val="0"/>
    </w:pPr>
    <w:rPr>
      <w:rFonts w:eastAsia="Times New Roman"/>
      <w:sz w:val="20"/>
      <w:szCs w:val="20"/>
      <w:lang w:val="es-MX" w:eastAsia="es-MX"/>
    </w:rPr>
  </w:style>
  <w:style w:type="paragraph" w:customStyle="1" w:styleId="a">
    <w:name w:val="a"/>
    <w:basedOn w:val="Texto"/>
    <w:rsid w:val="007D6C88"/>
    <w:pPr>
      <w:ind w:left="1620" w:hanging="540"/>
    </w:pPr>
    <w:rPr>
      <w:lang w:val="es-MX"/>
    </w:rPr>
  </w:style>
  <w:style w:type="paragraph" w:customStyle="1" w:styleId="INCISO">
    <w:name w:val="INCISO"/>
    <w:basedOn w:val="Normal"/>
    <w:rsid w:val="007D6C88"/>
    <w:pPr>
      <w:tabs>
        <w:tab w:val="left" w:pos="1080"/>
      </w:tabs>
      <w:spacing w:after="101" w:line="216" w:lineRule="exact"/>
      <w:ind w:left="1080" w:hanging="360"/>
      <w:jc w:val="both"/>
    </w:pPr>
    <w:rPr>
      <w:rFonts w:ascii="Arial" w:eastAsia="Times New Roman" w:hAnsi="Arial" w:cs="Arial"/>
      <w:sz w:val="18"/>
      <w:szCs w:val="18"/>
      <w:lang w:eastAsia="es-ES"/>
    </w:rPr>
  </w:style>
  <w:style w:type="character" w:styleId="Refdenotaalpie">
    <w:name w:val="footnote reference"/>
    <w:basedOn w:val="Fuentedeprrafopredeter"/>
    <w:semiHidden/>
    <w:rsid w:val="007D6C88"/>
    <w:rPr>
      <w:vertAlign w:val="superscript"/>
    </w:rPr>
  </w:style>
  <w:style w:type="character" w:styleId="Hipervnculo">
    <w:name w:val="Hyperlink"/>
    <w:basedOn w:val="Fuentedeprrafopredeter"/>
    <w:rsid w:val="000912A7"/>
    <w:rPr>
      <w:color w:val="0000FF"/>
      <w:u w:val="single"/>
    </w:rPr>
  </w:style>
  <w:style w:type="character" w:styleId="Hipervnculovisitado">
    <w:name w:val="FollowedHyperlink"/>
    <w:basedOn w:val="Fuentedeprrafopredeter"/>
    <w:rsid w:val="000912A7"/>
    <w:rPr>
      <w:color w:val="800080"/>
      <w:u w:val="single"/>
    </w:rPr>
  </w:style>
  <w:style w:type="paragraph" w:styleId="Prrafodelista">
    <w:name w:val="List Paragraph"/>
    <w:basedOn w:val="Normal"/>
    <w:uiPriority w:val="34"/>
    <w:qFormat/>
    <w:rsid w:val="00136629"/>
    <w:pPr>
      <w:ind w:left="720"/>
      <w:contextualSpacing/>
    </w:pPr>
  </w:style>
  <w:style w:type="paragraph" w:styleId="Textodeglobo">
    <w:name w:val="Balloon Text"/>
    <w:basedOn w:val="Normal"/>
    <w:link w:val="TextodegloboCar"/>
    <w:rsid w:val="00506A43"/>
    <w:rPr>
      <w:rFonts w:ascii="Tahoma" w:hAnsi="Tahoma" w:cs="Tahoma"/>
      <w:sz w:val="16"/>
      <w:szCs w:val="16"/>
    </w:rPr>
  </w:style>
  <w:style w:type="character" w:customStyle="1" w:styleId="TextodegloboCar">
    <w:name w:val="Texto de globo Car"/>
    <w:basedOn w:val="Fuentedeprrafopredeter"/>
    <w:link w:val="Textodeglobo"/>
    <w:rsid w:val="00506A43"/>
    <w:rPr>
      <w:rFonts w:ascii="Tahoma"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1A0A"/>
    <w:rPr>
      <w:sz w:val="24"/>
      <w:szCs w:val="24"/>
      <w:lang w:val="es-ES" w:eastAsia="zh-CN"/>
    </w:rPr>
  </w:style>
  <w:style w:type="paragraph" w:styleId="Ttulo1">
    <w:name w:val="heading 1"/>
    <w:aliases w:val=" Car"/>
    <w:basedOn w:val="Normal"/>
    <w:next w:val="Normal"/>
    <w:link w:val="Ttulo1Car"/>
    <w:qFormat/>
    <w:rsid w:val="007D6C88"/>
    <w:pPr>
      <w:pBdr>
        <w:bottom w:val="single" w:sz="12" w:space="1" w:color="auto"/>
        <w:between w:val="single" w:sz="12" w:space="1" w:color="auto"/>
      </w:pBdr>
      <w:spacing w:before="120"/>
      <w:jc w:val="both"/>
      <w:outlineLvl w:val="0"/>
    </w:pPr>
    <w:rPr>
      <w:rFonts w:eastAsia="Times New Roman" w:cs="CG Palacio (WN)"/>
      <w:b/>
      <w:sz w:val="18"/>
      <w:lang w:eastAsia="es-ES"/>
    </w:rPr>
  </w:style>
  <w:style w:type="paragraph" w:styleId="Ttulo2">
    <w:name w:val="heading 2"/>
    <w:basedOn w:val="Normal"/>
    <w:next w:val="Normal"/>
    <w:qFormat/>
    <w:rsid w:val="007D6C88"/>
    <w:pPr>
      <w:pBdr>
        <w:top w:val="double" w:sz="6" w:space="1" w:color="auto"/>
        <w:between w:val="double" w:sz="6" w:space="1" w:color="auto"/>
      </w:pBdr>
      <w:spacing w:after="101" w:line="216" w:lineRule="atLeast"/>
      <w:jc w:val="both"/>
      <w:outlineLvl w:val="1"/>
    </w:pPr>
    <w:rPr>
      <w:rFonts w:ascii="Arial" w:eastAsia="Times New Roman" w:hAnsi="Arial" w:cs="Helv"/>
      <w:sz w:val="18"/>
      <w:szCs w:val="20"/>
      <w:lang w:val="es-ES_tradnl"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 Car Car"/>
    <w:basedOn w:val="Fuentedeprrafopredeter"/>
    <w:link w:val="Ttulo1"/>
    <w:rsid w:val="007D6C88"/>
    <w:rPr>
      <w:rFonts w:cs="CG Palacio (WN)"/>
      <w:b/>
      <w:sz w:val="18"/>
      <w:szCs w:val="24"/>
      <w:lang w:val="es-ES" w:eastAsia="es-ES" w:bidi="ar-SA"/>
    </w:rPr>
  </w:style>
  <w:style w:type="paragraph" w:styleId="Encabezado">
    <w:name w:val="header"/>
    <w:basedOn w:val="Normal"/>
    <w:rsid w:val="007D6C88"/>
    <w:pPr>
      <w:tabs>
        <w:tab w:val="center" w:pos="4252"/>
        <w:tab w:val="right" w:pos="8504"/>
      </w:tabs>
    </w:pPr>
  </w:style>
  <w:style w:type="paragraph" w:styleId="Piedepgina">
    <w:name w:val="footer"/>
    <w:basedOn w:val="Normal"/>
    <w:rsid w:val="007D6C88"/>
    <w:pPr>
      <w:tabs>
        <w:tab w:val="center" w:pos="4252"/>
        <w:tab w:val="right" w:pos="8504"/>
      </w:tabs>
    </w:pPr>
  </w:style>
  <w:style w:type="paragraph" w:customStyle="1" w:styleId="Fechas">
    <w:name w:val="Fechas"/>
    <w:basedOn w:val="Normal"/>
    <w:rsid w:val="007D6C88"/>
    <w:pPr>
      <w:pBdr>
        <w:bottom w:val="double" w:sz="6" w:space="1" w:color="auto"/>
        <w:between w:val="double" w:sz="6" w:space="1" w:color="auto"/>
      </w:pBdr>
      <w:tabs>
        <w:tab w:val="center" w:pos="4464"/>
        <w:tab w:val="right" w:pos="8582"/>
      </w:tabs>
      <w:spacing w:line="216" w:lineRule="atLeast"/>
      <w:ind w:left="288" w:right="288"/>
      <w:jc w:val="both"/>
    </w:pPr>
    <w:rPr>
      <w:rFonts w:eastAsia="Times New Roman" w:cs="CG Palacio (WN)"/>
      <w:sz w:val="18"/>
      <w:szCs w:val="20"/>
      <w:lang w:val="es-ES_tradnl" w:eastAsia="es-MX"/>
    </w:rPr>
  </w:style>
  <w:style w:type="table" w:styleId="Tablaconcuadrcula">
    <w:name w:val="Table Grid"/>
    <w:basedOn w:val="Tablanormal"/>
    <w:rsid w:val="007D6C8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link w:val="TextoCar"/>
    <w:rsid w:val="007D6C88"/>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basedOn w:val="Fuentedeprrafopredeter"/>
    <w:link w:val="Texto"/>
    <w:rsid w:val="007D6C88"/>
    <w:rPr>
      <w:rFonts w:ascii="Arial" w:hAnsi="Arial" w:cs="Arial"/>
      <w:sz w:val="18"/>
      <w:lang w:val="es-ES" w:eastAsia="es-ES" w:bidi="ar-SA"/>
    </w:rPr>
  </w:style>
  <w:style w:type="paragraph" w:customStyle="1" w:styleId="CABEZA">
    <w:name w:val="CABEZA"/>
    <w:basedOn w:val="Normal"/>
    <w:rsid w:val="007D6C88"/>
    <w:pPr>
      <w:jc w:val="center"/>
    </w:pPr>
    <w:rPr>
      <w:rFonts w:eastAsia="Times New Roman" w:cs="Arial"/>
      <w:b/>
      <w:sz w:val="28"/>
      <w:szCs w:val="28"/>
      <w:lang w:val="es-ES_tradnl" w:eastAsia="es-MX"/>
    </w:rPr>
  </w:style>
  <w:style w:type="paragraph" w:customStyle="1" w:styleId="ANOTACION">
    <w:name w:val="ANOTACION"/>
    <w:basedOn w:val="Normal"/>
    <w:rsid w:val="007D6C88"/>
    <w:pPr>
      <w:spacing w:before="101" w:after="101" w:line="216" w:lineRule="atLeast"/>
      <w:jc w:val="center"/>
    </w:pPr>
    <w:rPr>
      <w:rFonts w:eastAsia="Times New Roman"/>
      <w:b/>
      <w:sz w:val="18"/>
      <w:szCs w:val="20"/>
      <w:lang w:val="es-ES_tradnl" w:eastAsia="es-ES"/>
    </w:rPr>
  </w:style>
  <w:style w:type="paragraph" w:customStyle="1" w:styleId="Titulo1">
    <w:name w:val="Titulo 1"/>
    <w:basedOn w:val="Texto"/>
    <w:rsid w:val="007D6C88"/>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7D6C88"/>
    <w:pPr>
      <w:pBdr>
        <w:top w:val="double" w:sz="6" w:space="1" w:color="auto"/>
      </w:pBdr>
      <w:spacing w:line="240" w:lineRule="auto"/>
      <w:ind w:firstLine="0"/>
      <w:outlineLvl w:val="1"/>
    </w:pPr>
    <w:rPr>
      <w:lang w:val="es-MX"/>
    </w:rPr>
  </w:style>
  <w:style w:type="character" w:styleId="Textoennegrita">
    <w:name w:val="Strong"/>
    <w:basedOn w:val="Fuentedeprrafopredeter"/>
    <w:qFormat/>
    <w:rsid w:val="007D6C88"/>
    <w:rPr>
      <w:b/>
      <w:bCs/>
    </w:rPr>
  </w:style>
  <w:style w:type="paragraph" w:customStyle="1" w:styleId="ROMANOSCar">
    <w:name w:val="ROMANOS Car"/>
    <w:basedOn w:val="Normal"/>
    <w:link w:val="ROMANOSCarCar"/>
    <w:rsid w:val="007D6C88"/>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Car">
    <w:name w:val="ROMANOS Car Car"/>
    <w:basedOn w:val="Fuentedeprrafopredeter"/>
    <w:link w:val="ROMANOSCar"/>
    <w:rsid w:val="007D6C88"/>
    <w:rPr>
      <w:rFonts w:ascii="Arial" w:hAnsi="Arial" w:cs="Arial"/>
      <w:sz w:val="18"/>
      <w:szCs w:val="18"/>
      <w:lang w:val="es-ES" w:eastAsia="es-ES" w:bidi="ar-SA"/>
    </w:rPr>
  </w:style>
  <w:style w:type="paragraph" w:customStyle="1" w:styleId="INCISOCar">
    <w:name w:val="INCISO Car"/>
    <w:basedOn w:val="Normal"/>
    <w:link w:val="INCISOCarCar"/>
    <w:rsid w:val="007D6C88"/>
    <w:pPr>
      <w:tabs>
        <w:tab w:val="left" w:pos="1080"/>
      </w:tabs>
      <w:spacing w:after="101" w:line="216" w:lineRule="exact"/>
      <w:ind w:left="1080" w:hanging="360"/>
      <w:jc w:val="both"/>
    </w:pPr>
    <w:rPr>
      <w:rFonts w:ascii="Arial" w:eastAsia="Times New Roman" w:hAnsi="Arial" w:cs="Arial"/>
      <w:sz w:val="18"/>
      <w:szCs w:val="18"/>
      <w:lang w:val="es-MX" w:eastAsia="es-MX"/>
    </w:rPr>
  </w:style>
  <w:style w:type="character" w:customStyle="1" w:styleId="INCISOCarCar">
    <w:name w:val="INCISO Car Car"/>
    <w:basedOn w:val="Fuentedeprrafopredeter"/>
    <w:link w:val="INCISOCar"/>
    <w:rsid w:val="007D6C88"/>
    <w:rPr>
      <w:rFonts w:ascii="Arial" w:hAnsi="Arial" w:cs="Arial"/>
      <w:sz w:val="18"/>
      <w:szCs w:val="18"/>
      <w:lang w:val="es-MX" w:eastAsia="es-MX" w:bidi="ar-SA"/>
    </w:rPr>
  </w:style>
  <w:style w:type="paragraph" w:customStyle="1" w:styleId="textoCar0">
    <w:name w:val="texto Car"/>
    <w:basedOn w:val="Normal"/>
    <w:link w:val="textoCarCar"/>
    <w:rsid w:val="007D6C88"/>
    <w:pPr>
      <w:spacing w:after="101" w:line="216" w:lineRule="atLeast"/>
      <w:ind w:firstLine="288"/>
      <w:jc w:val="both"/>
    </w:pPr>
    <w:rPr>
      <w:rFonts w:ascii="Arial" w:eastAsia="Times New Roman" w:hAnsi="Arial"/>
      <w:sz w:val="18"/>
      <w:szCs w:val="20"/>
      <w:lang w:val="es-ES_tradnl" w:eastAsia="es-ES"/>
    </w:rPr>
  </w:style>
  <w:style w:type="character" w:customStyle="1" w:styleId="textoCarCar">
    <w:name w:val="texto Car Car"/>
    <w:basedOn w:val="Fuentedeprrafopredeter"/>
    <w:link w:val="textoCar0"/>
    <w:rsid w:val="007D6C88"/>
    <w:rPr>
      <w:rFonts w:ascii="Arial" w:hAnsi="Arial"/>
      <w:sz w:val="18"/>
      <w:lang w:val="es-ES_tradnl" w:eastAsia="es-ES" w:bidi="ar-SA"/>
    </w:rPr>
  </w:style>
  <w:style w:type="paragraph" w:customStyle="1" w:styleId="SUBIN">
    <w:name w:val="SUBIN"/>
    <w:basedOn w:val="Texto"/>
    <w:rsid w:val="007D6C88"/>
    <w:pPr>
      <w:ind w:left="1987" w:hanging="720"/>
    </w:pPr>
    <w:rPr>
      <w:lang w:val="es-MX"/>
    </w:rPr>
  </w:style>
  <w:style w:type="paragraph" w:customStyle="1" w:styleId="tt">
    <w:name w:val="tt"/>
    <w:basedOn w:val="Texto"/>
    <w:rsid w:val="007D6C88"/>
    <w:pPr>
      <w:tabs>
        <w:tab w:val="left" w:pos="1320"/>
        <w:tab w:val="left" w:pos="1629"/>
      </w:tabs>
      <w:ind w:left="1647" w:hanging="1440"/>
    </w:pPr>
    <w:rPr>
      <w:lang w:val="es-ES_tradnl"/>
    </w:rPr>
  </w:style>
  <w:style w:type="paragraph" w:customStyle="1" w:styleId="sum">
    <w:name w:val="sum"/>
    <w:basedOn w:val="Texto"/>
    <w:link w:val="sumCar"/>
    <w:rsid w:val="007D6C88"/>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character" w:customStyle="1" w:styleId="sumCar">
    <w:name w:val="sum Car"/>
    <w:basedOn w:val="Fuentedeprrafopredeter"/>
    <w:link w:val="sum"/>
    <w:rsid w:val="007D6C88"/>
    <w:rPr>
      <w:rFonts w:cs="Arial"/>
      <w:b/>
      <w:u w:val="single"/>
      <w:lang w:val="es-ES_tradnl" w:eastAsia="es-ES" w:bidi="ar-SA"/>
    </w:rPr>
  </w:style>
  <w:style w:type="paragraph" w:customStyle="1" w:styleId="EstilotextoPrimeralnea0">
    <w:name w:val="Estilo texto + Primera línea:  0&quot;"/>
    <w:basedOn w:val="textoCar0"/>
    <w:rsid w:val="007D6C88"/>
    <w:pPr>
      <w:spacing w:line="216" w:lineRule="exact"/>
      <w:ind w:firstLine="0"/>
    </w:pPr>
    <w:rPr>
      <w:lang w:val="es-MX" w:eastAsia="es-MX"/>
    </w:rPr>
  </w:style>
  <w:style w:type="paragraph" w:styleId="Mapadeldocumento">
    <w:name w:val="Document Map"/>
    <w:basedOn w:val="Normal"/>
    <w:semiHidden/>
    <w:rsid w:val="007D6C88"/>
    <w:pPr>
      <w:shd w:val="clear" w:color="auto" w:fill="000080"/>
    </w:pPr>
    <w:rPr>
      <w:rFonts w:ascii="Tahoma" w:eastAsia="Times New Roman" w:hAnsi="Tahoma" w:cs="Tahoma"/>
      <w:sz w:val="20"/>
      <w:szCs w:val="20"/>
      <w:lang w:eastAsia="es-ES"/>
    </w:rPr>
  </w:style>
  <w:style w:type="paragraph" w:customStyle="1" w:styleId="c1">
    <w:name w:val="c1"/>
    <w:basedOn w:val="Normal"/>
    <w:rsid w:val="007D6C88"/>
    <w:pPr>
      <w:tabs>
        <w:tab w:val="left" w:pos="314"/>
        <w:tab w:val="left" w:pos="540"/>
        <w:tab w:val="left" w:pos="1080"/>
        <w:tab w:val="left" w:pos="3060"/>
        <w:tab w:val="left" w:pos="4140"/>
        <w:tab w:val="left" w:pos="5310"/>
        <w:tab w:val="left" w:pos="6086"/>
        <w:tab w:val="left" w:pos="6281"/>
        <w:tab w:val="left" w:pos="7195"/>
        <w:tab w:val="left" w:pos="13750"/>
      </w:tabs>
      <w:spacing w:after="48" w:line="136" w:lineRule="exact"/>
      <w:ind w:firstLine="288"/>
    </w:pPr>
    <w:rPr>
      <w:rFonts w:ascii="Courier New" w:eastAsia="Times New Roman" w:hAnsi="Courier New" w:cs="Courier New"/>
      <w:color w:val="000000"/>
      <w:sz w:val="10"/>
      <w:szCs w:val="20"/>
      <w:lang w:val="es-ES_tradnl" w:eastAsia="es-MX"/>
    </w:rPr>
  </w:style>
  <w:style w:type="paragraph" w:customStyle="1" w:styleId="cE">
    <w:name w:val="cE"/>
    <w:basedOn w:val="Normal"/>
    <w:rsid w:val="007D6C88"/>
    <w:pPr>
      <w:tabs>
        <w:tab w:val="left" w:pos="360"/>
        <w:tab w:val="left" w:pos="990"/>
        <w:tab w:val="right" w:pos="5760"/>
        <w:tab w:val="left" w:pos="6120"/>
        <w:tab w:val="left" w:pos="6750"/>
        <w:tab w:val="left" w:pos="13750"/>
      </w:tabs>
      <w:spacing w:line="176" w:lineRule="exact"/>
    </w:pPr>
    <w:rPr>
      <w:rFonts w:ascii="Courier New" w:eastAsia="Times New Roman" w:hAnsi="Courier New" w:cs="Courier New"/>
      <w:color w:val="000000"/>
      <w:sz w:val="10"/>
      <w:szCs w:val="20"/>
      <w:lang w:val="es-ES_tradnl" w:eastAsia="es-ES"/>
    </w:rPr>
  </w:style>
  <w:style w:type="paragraph" w:customStyle="1" w:styleId="CERRAR">
    <w:name w:val="CERRAR"/>
    <w:basedOn w:val="Normal"/>
    <w:rsid w:val="007D6C88"/>
    <w:pPr>
      <w:spacing w:after="29" w:line="187" w:lineRule="atLeast"/>
      <w:ind w:firstLine="288"/>
      <w:jc w:val="both"/>
    </w:pPr>
    <w:rPr>
      <w:rFonts w:ascii="Arial" w:eastAsia="Times New Roman" w:hAnsi="Arial" w:cs="Arial"/>
      <w:sz w:val="18"/>
      <w:szCs w:val="20"/>
      <w:lang w:val="es-ES_tradnl" w:eastAsia="es-ES"/>
    </w:rPr>
  </w:style>
  <w:style w:type="paragraph" w:customStyle="1" w:styleId="Textosinformato1">
    <w:name w:val="Texto sin formato1"/>
    <w:basedOn w:val="Normal"/>
    <w:rsid w:val="007D6C88"/>
    <w:rPr>
      <w:rFonts w:ascii="Courier New" w:eastAsia="Times New Roman" w:hAnsi="Courier New" w:cs="Courier New"/>
      <w:sz w:val="20"/>
      <w:szCs w:val="20"/>
      <w:lang w:eastAsia="es-ES"/>
    </w:rPr>
  </w:style>
  <w:style w:type="paragraph" w:customStyle="1" w:styleId="Textonormal">
    <w:name w:val="Texto normal"/>
    <w:basedOn w:val="Normal"/>
    <w:rsid w:val="007D6C88"/>
    <w:pPr>
      <w:jc w:val="both"/>
    </w:pPr>
    <w:rPr>
      <w:rFonts w:ascii="Arial" w:eastAsia="Times New Roman" w:hAnsi="Arial" w:cs="Arial"/>
      <w:szCs w:val="20"/>
      <w:lang w:eastAsia="es-ES"/>
    </w:rPr>
  </w:style>
  <w:style w:type="paragraph" w:customStyle="1" w:styleId="Sangra2detindependiente1">
    <w:name w:val="Sangría 2 de t. independiente1"/>
    <w:basedOn w:val="Normal"/>
    <w:rsid w:val="007D6C88"/>
    <w:pPr>
      <w:spacing w:after="120" w:line="480" w:lineRule="atLeast"/>
      <w:ind w:left="283"/>
    </w:pPr>
    <w:rPr>
      <w:rFonts w:eastAsia="Times New Roman"/>
      <w:sz w:val="20"/>
      <w:szCs w:val="20"/>
      <w:lang w:val="es-ES_tradnl" w:eastAsia="es-ES"/>
    </w:rPr>
  </w:style>
  <w:style w:type="paragraph" w:customStyle="1" w:styleId="sum1">
    <w:name w:val="sum1"/>
    <w:basedOn w:val="Texto"/>
    <w:link w:val="sum1CarCar"/>
    <w:rsid w:val="007D6C88"/>
    <w:pPr>
      <w:tabs>
        <w:tab w:val="right" w:leader="dot" w:pos="8100"/>
        <w:tab w:val="right" w:pos="8640"/>
      </w:tabs>
      <w:spacing w:after="0" w:line="266" w:lineRule="exact"/>
      <w:ind w:left="274" w:right="749" w:firstLine="0"/>
    </w:pPr>
    <w:rPr>
      <w:rFonts w:eastAsia="SimSun"/>
      <w:szCs w:val="24"/>
      <w:lang w:val="es-ES_tradnl"/>
    </w:rPr>
  </w:style>
  <w:style w:type="character" w:customStyle="1" w:styleId="sum1CarCar">
    <w:name w:val="sum1 Car Car"/>
    <w:link w:val="sum1"/>
    <w:rsid w:val="007D6C88"/>
    <w:rPr>
      <w:rFonts w:ascii="Arial" w:eastAsia="SimSun" w:hAnsi="Arial" w:cs="Arial"/>
      <w:sz w:val="18"/>
      <w:szCs w:val="24"/>
      <w:lang w:val="es-ES_tradnl" w:eastAsia="es-ES" w:bidi="ar-SA"/>
    </w:rPr>
  </w:style>
  <w:style w:type="character" w:customStyle="1" w:styleId="TextoCar1">
    <w:name w:val="Texto Car1"/>
    <w:basedOn w:val="Fuentedeprrafopredeter"/>
    <w:rsid w:val="007D6C88"/>
    <w:rPr>
      <w:rFonts w:ascii="Arial" w:hAnsi="Arial" w:cs="Arial"/>
      <w:sz w:val="18"/>
      <w:lang w:val="es-ES" w:eastAsia="es-ES" w:bidi="ar-SA"/>
    </w:rPr>
  </w:style>
  <w:style w:type="paragraph" w:customStyle="1" w:styleId="ROMANOS">
    <w:name w:val="ROMANOS"/>
    <w:basedOn w:val="Normal"/>
    <w:link w:val="ROMANOSCar0"/>
    <w:rsid w:val="007D6C88"/>
    <w:pPr>
      <w:tabs>
        <w:tab w:val="left" w:pos="720"/>
      </w:tabs>
      <w:spacing w:after="101" w:line="216" w:lineRule="exact"/>
      <w:ind w:left="720" w:hanging="432"/>
      <w:jc w:val="both"/>
    </w:pPr>
    <w:rPr>
      <w:rFonts w:ascii="Arial" w:hAnsi="Arial" w:cs="Arial"/>
      <w:sz w:val="18"/>
      <w:szCs w:val="18"/>
      <w:lang w:eastAsia="es-ES"/>
    </w:rPr>
  </w:style>
  <w:style w:type="character" w:customStyle="1" w:styleId="ROMANOSCar0">
    <w:name w:val="ROMANOS Car"/>
    <w:basedOn w:val="Fuentedeprrafopredeter"/>
    <w:link w:val="ROMANOS"/>
    <w:rsid w:val="007D6C88"/>
    <w:rPr>
      <w:rFonts w:ascii="Arial" w:eastAsia="SimSun" w:hAnsi="Arial" w:cs="Arial"/>
      <w:sz w:val="18"/>
      <w:szCs w:val="18"/>
      <w:lang w:val="es-ES" w:eastAsia="es-ES" w:bidi="ar-SA"/>
    </w:rPr>
  </w:style>
  <w:style w:type="paragraph" w:customStyle="1" w:styleId="texto0">
    <w:name w:val="texto"/>
    <w:basedOn w:val="Normal"/>
    <w:rsid w:val="007D6C88"/>
    <w:pPr>
      <w:spacing w:after="101" w:line="216" w:lineRule="exact"/>
      <w:ind w:firstLine="288"/>
      <w:jc w:val="both"/>
    </w:pPr>
    <w:rPr>
      <w:rFonts w:ascii="Arial" w:eastAsia="Times New Roman" w:hAnsi="Arial" w:cs="Arial"/>
      <w:sz w:val="18"/>
      <w:szCs w:val="18"/>
      <w:lang w:val="es-MX" w:eastAsia="es-MX"/>
    </w:rPr>
  </w:style>
  <w:style w:type="paragraph" w:styleId="Sangra3detindependiente">
    <w:name w:val="Body Text Indent 3"/>
    <w:basedOn w:val="Normal"/>
    <w:rsid w:val="007D6C88"/>
    <w:pPr>
      <w:spacing w:after="120"/>
      <w:ind w:left="283"/>
    </w:pPr>
    <w:rPr>
      <w:rFonts w:eastAsia="Times New Roman"/>
      <w:sz w:val="16"/>
      <w:szCs w:val="16"/>
      <w:lang w:val="es-MX" w:eastAsia="es-ES"/>
    </w:rPr>
  </w:style>
  <w:style w:type="paragraph" w:customStyle="1" w:styleId="convocav">
    <w:name w:val="convoca_vñ"/>
    <w:basedOn w:val="convoca"/>
    <w:autoRedefine/>
    <w:rsid w:val="007D6C88"/>
    <w:pPr>
      <w:tabs>
        <w:tab w:val="left" w:pos="284"/>
        <w:tab w:val="num" w:pos="425"/>
      </w:tabs>
    </w:pPr>
    <w:rPr>
      <w:rFonts w:cs="Times New Roman"/>
      <w:szCs w:val="18"/>
    </w:rPr>
  </w:style>
  <w:style w:type="paragraph" w:customStyle="1" w:styleId="convoca">
    <w:name w:val="convoca"/>
    <w:basedOn w:val="Normal"/>
    <w:rsid w:val="007D6C88"/>
    <w:pPr>
      <w:tabs>
        <w:tab w:val="left" w:pos="425"/>
      </w:tabs>
      <w:ind w:left="425" w:hanging="425"/>
      <w:jc w:val="both"/>
    </w:pPr>
    <w:rPr>
      <w:rFonts w:ascii="Arial" w:eastAsia="Times New Roman" w:hAnsi="Arial" w:cs="Arial"/>
      <w:sz w:val="18"/>
      <w:szCs w:val="20"/>
      <w:lang w:eastAsia="es-ES"/>
    </w:rPr>
  </w:style>
  <w:style w:type="paragraph" w:customStyle="1" w:styleId="ROMVI">
    <w:name w:val="ROMVIÑ"/>
    <w:basedOn w:val="ROMANOS"/>
    <w:rsid w:val="007D6C88"/>
    <w:pPr>
      <w:ind w:hanging="360"/>
    </w:pPr>
  </w:style>
  <w:style w:type="paragraph" w:customStyle="1" w:styleId="Estilo1">
    <w:name w:val="Estilo1"/>
    <w:basedOn w:val="Normal"/>
    <w:rsid w:val="007D6C88"/>
    <w:pPr>
      <w:tabs>
        <w:tab w:val="num" w:pos="1829"/>
      </w:tabs>
      <w:spacing w:after="101" w:line="216" w:lineRule="exact"/>
      <w:ind w:left="1829" w:hanging="360"/>
      <w:jc w:val="both"/>
    </w:pPr>
    <w:rPr>
      <w:rFonts w:ascii="Arial" w:eastAsia="Times New Roman" w:hAnsi="Arial" w:cs="Arial"/>
      <w:b/>
      <w:sz w:val="18"/>
      <w:szCs w:val="18"/>
      <w:lang w:val="es-MX" w:eastAsia="es-ES"/>
    </w:rPr>
  </w:style>
  <w:style w:type="paragraph" w:customStyle="1" w:styleId="ROMVI0">
    <w:name w:val="ROMVI"/>
    <w:basedOn w:val="ROMANOS"/>
    <w:rsid w:val="007D6C88"/>
    <w:pPr>
      <w:tabs>
        <w:tab w:val="num" w:pos="720"/>
      </w:tabs>
      <w:ind w:hanging="360"/>
    </w:pPr>
    <w:rPr>
      <w:rFonts w:ascii="Symbol" w:hAnsi="Symbol"/>
      <w:lang w:val="es-MX"/>
    </w:rPr>
  </w:style>
  <w:style w:type="paragraph" w:customStyle="1" w:styleId="vinro">
    <w:name w:val="vinro"/>
    <w:basedOn w:val="ROMANOS"/>
    <w:rsid w:val="007D6C88"/>
    <w:pPr>
      <w:tabs>
        <w:tab w:val="num" w:pos="720"/>
      </w:tabs>
      <w:ind w:hanging="360"/>
    </w:pPr>
  </w:style>
  <w:style w:type="paragraph" w:customStyle="1" w:styleId="romab">
    <w:name w:val="romab"/>
    <w:basedOn w:val="ROMANOS"/>
    <w:rsid w:val="007D6C88"/>
    <w:pPr>
      <w:tabs>
        <w:tab w:val="num" w:pos="1008"/>
      </w:tabs>
      <w:ind w:left="1008" w:hanging="360"/>
    </w:pPr>
  </w:style>
  <w:style w:type="paragraph" w:customStyle="1" w:styleId="NUMRO">
    <w:name w:val="NUMRO"/>
    <w:basedOn w:val="NURO"/>
    <w:rsid w:val="007D6C88"/>
    <w:pPr>
      <w:tabs>
        <w:tab w:val="num" w:pos="425"/>
      </w:tabs>
      <w:ind w:left="425" w:hanging="425"/>
    </w:pPr>
  </w:style>
  <w:style w:type="paragraph" w:customStyle="1" w:styleId="NURO">
    <w:name w:val="NURO"/>
    <w:basedOn w:val="ROMANOS"/>
    <w:rsid w:val="007D6C88"/>
    <w:pPr>
      <w:tabs>
        <w:tab w:val="clear" w:pos="720"/>
      </w:tabs>
      <w:ind w:left="0" w:firstLine="0"/>
    </w:pPr>
  </w:style>
  <w:style w:type="paragraph" w:customStyle="1" w:styleId="PH">
    <w:name w:val="PH"/>
    <w:basedOn w:val="ROMANOS"/>
    <w:rsid w:val="007D6C88"/>
    <w:pPr>
      <w:pBdr>
        <w:bottom w:val="single" w:sz="4" w:space="1" w:color="auto"/>
      </w:pBdr>
      <w:tabs>
        <w:tab w:val="num" w:pos="1829"/>
      </w:tabs>
      <w:spacing w:line="216" w:lineRule="atLeast"/>
      <w:ind w:left="1829" w:hanging="360"/>
    </w:pPr>
    <w:rPr>
      <w:b/>
      <w:szCs w:val="20"/>
      <w:lang w:val="es-MX" w:eastAsia="es-MX"/>
    </w:rPr>
  </w:style>
  <w:style w:type="paragraph" w:customStyle="1" w:styleId="modelo">
    <w:name w:val="modelo"/>
    <w:basedOn w:val="texto0"/>
    <w:rsid w:val="007D6C88"/>
    <w:pPr>
      <w:tabs>
        <w:tab w:val="left" w:pos="2970"/>
        <w:tab w:val="left" w:pos="4950"/>
      </w:tabs>
      <w:spacing w:line="216" w:lineRule="atLeast"/>
    </w:pPr>
    <w:rPr>
      <w:rFonts w:ascii="Helv" w:hAnsi="Helv" w:cs="Helv"/>
      <w:szCs w:val="20"/>
      <w:lang w:val="es-ES_tradnl" w:eastAsia="es-ES"/>
    </w:rPr>
  </w:style>
  <w:style w:type="paragraph" w:customStyle="1" w:styleId="versin">
    <w:name w:val="versión"/>
    <w:basedOn w:val="texto0"/>
    <w:rsid w:val="007D6C88"/>
    <w:pPr>
      <w:tabs>
        <w:tab w:val="left" w:pos="2970"/>
        <w:tab w:val="left" w:pos="4950"/>
        <w:tab w:val="left" w:pos="5580"/>
      </w:tabs>
      <w:spacing w:line="216" w:lineRule="atLeast"/>
    </w:pPr>
    <w:rPr>
      <w:rFonts w:ascii="Helv" w:hAnsi="Helv" w:cs="Helv"/>
      <w:szCs w:val="20"/>
      <w:lang w:val="es-ES_tradnl" w:eastAsia="es-ES"/>
    </w:rPr>
  </w:style>
  <w:style w:type="paragraph" w:customStyle="1" w:styleId="tabla1">
    <w:name w:val="tabla1"/>
    <w:basedOn w:val="texto0"/>
    <w:rsid w:val="007D6C88"/>
    <w:pPr>
      <w:tabs>
        <w:tab w:val="right" w:pos="2610"/>
        <w:tab w:val="right" w:pos="4230"/>
        <w:tab w:val="right" w:pos="5760"/>
        <w:tab w:val="right" w:pos="7200"/>
        <w:tab w:val="right" w:pos="8640"/>
      </w:tabs>
      <w:spacing w:line="216" w:lineRule="atLeast"/>
    </w:pPr>
    <w:rPr>
      <w:rFonts w:ascii="Helv" w:hAnsi="Helv" w:cs="Helv"/>
      <w:szCs w:val="20"/>
      <w:lang w:val="es-ES_tradnl" w:eastAsia="es-ES"/>
    </w:rPr>
  </w:style>
  <w:style w:type="paragraph" w:customStyle="1" w:styleId="partido">
    <w:name w:val="partido"/>
    <w:basedOn w:val="texto0"/>
    <w:rsid w:val="007D6C88"/>
    <w:pPr>
      <w:tabs>
        <w:tab w:val="right" w:pos="5760"/>
        <w:tab w:val="right" w:pos="8010"/>
      </w:tabs>
      <w:spacing w:line="216" w:lineRule="atLeast"/>
    </w:pPr>
    <w:rPr>
      <w:rFonts w:ascii="Helv" w:hAnsi="Helv" w:cs="Helv"/>
      <w:szCs w:val="20"/>
      <w:lang w:val="es-ES_tradnl" w:eastAsia="es-ES"/>
    </w:rPr>
  </w:style>
  <w:style w:type="paragraph" w:customStyle="1" w:styleId="psroma">
    <w:name w:val="psroma"/>
    <w:basedOn w:val="Normal"/>
    <w:rsid w:val="007D6C88"/>
    <w:pPr>
      <w:spacing w:after="101" w:line="216" w:lineRule="atLeast"/>
      <w:ind w:left="1440" w:hanging="720"/>
      <w:jc w:val="both"/>
    </w:pPr>
    <w:rPr>
      <w:rFonts w:ascii="Helv" w:eastAsia="Times New Roman" w:hAnsi="Helv" w:cs="Helv"/>
      <w:sz w:val="22"/>
      <w:szCs w:val="20"/>
      <w:lang w:val="es-ES_tradnl" w:eastAsia="es-ES"/>
    </w:rPr>
  </w:style>
  <w:style w:type="paragraph" w:styleId="Textonotapie">
    <w:name w:val="footnote text"/>
    <w:basedOn w:val="Normal"/>
    <w:semiHidden/>
    <w:rsid w:val="007D6C88"/>
    <w:pPr>
      <w:autoSpaceDE w:val="0"/>
      <w:autoSpaceDN w:val="0"/>
      <w:adjustRightInd w:val="0"/>
    </w:pPr>
    <w:rPr>
      <w:rFonts w:eastAsia="Times New Roman"/>
      <w:sz w:val="20"/>
      <w:szCs w:val="20"/>
      <w:lang w:val="es-MX" w:eastAsia="es-MX"/>
    </w:rPr>
  </w:style>
  <w:style w:type="paragraph" w:customStyle="1" w:styleId="a">
    <w:name w:val="a"/>
    <w:basedOn w:val="Texto"/>
    <w:rsid w:val="007D6C88"/>
    <w:pPr>
      <w:ind w:left="1620" w:hanging="540"/>
    </w:pPr>
    <w:rPr>
      <w:lang w:val="es-MX"/>
    </w:rPr>
  </w:style>
  <w:style w:type="paragraph" w:customStyle="1" w:styleId="INCISO">
    <w:name w:val="INCISO"/>
    <w:basedOn w:val="Normal"/>
    <w:rsid w:val="007D6C88"/>
    <w:pPr>
      <w:tabs>
        <w:tab w:val="left" w:pos="1080"/>
      </w:tabs>
      <w:spacing w:after="101" w:line="216" w:lineRule="exact"/>
      <w:ind w:left="1080" w:hanging="360"/>
      <w:jc w:val="both"/>
    </w:pPr>
    <w:rPr>
      <w:rFonts w:ascii="Arial" w:eastAsia="Times New Roman" w:hAnsi="Arial" w:cs="Arial"/>
      <w:sz w:val="18"/>
      <w:szCs w:val="18"/>
      <w:lang w:eastAsia="es-ES"/>
    </w:rPr>
  </w:style>
  <w:style w:type="character" w:styleId="Refdenotaalpie">
    <w:name w:val="footnote reference"/>
    <w:basedOn w:val="Fuentedeprrafopredeter"/>
    <w:semiHidden/>
    <w:rsid w:val="007D6C88"/>
    <w:rPr>
      <w:vertAlign w:val="superscript"/>
    </w:rPr>
  </w:style>
  <w:style w:type="character" w:styleId="Hipervnculo">
    <w:name w:val="Hyperlink"/>
    <w:basedOn w:val="Fuentedeprrafopredeter"/>
    <w:rsid w:val="000912A7"/>
    <w:rPr>
      <w:color w:val="0000FF"/>
      <w:u w:val="single"/>
    </w:rPr>
  </w:style>
  <w:style w:type="character" w:styleId="Hipervnculovisitado">
    <w:name w:val="FollowedHyperlink"/>
    <w:basedOn w:val="Fuentedeprrafopredeter"/>
    <w:rsid w:val="000912A7"/>
    <w:rPr>
      <w:color w:val="800080"/>
      <w:u w:val="single"/>
    </w:rPr>
  </w:style>
  <w:style w:type="paragraph" w:styleId="Prrafodelista">
    <w:name w:val="List Paragraph"/>
    <w:basedOn w:val="Normal"/>
    <w:uiPriority w:val="34"/>
    <w:qFormat/>
    <w:rsid w:val="00136629"/>
    <w:pPr>
      <w:ind w:left="720"/>
      <w:contextualSpacing/>
    </w:pPr>
  </w:style>
  <w:style w:type="paragraph" w:styleId="Textodeglobo">
    <w:name w:val="Balloon Text"/>
    <w:basedOn w:val="Normal"/>
    <w:link w:val="TextodegloboCar"/>
    <w:rsid w:val="00506A43"/>
    <w:rPr>
      <w:rFonts w:ascii="Tahoma" w:hAnsi="Tahoma" w:cs="Tahoma"/>
      <w:sz w:val="16"/>
      <w:szCs w:val="16"/>
    </w:rPr>
  </w:style>
  <w:style w:type="character" w:customStyle="1" w:styleId="TextodegloboCar">
    <w:name w:val="Texto de globo Car"/>
    <w:basedOn w:val="Fuentedeprrafopredeter"/>
    <w:link w:val="Textodeglobo"/>
    <w:rsid w:val="00506A43"/>
    <w:rPr>
      <w:rFonts w:ascii="Tahoma"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2238">
      <w:bodyDiv w:val="1"/>
      <w:marLeft w:val="0"/>
      <w:marRight w:val="0"/>
      <w:marTop w:val="0"/>
      <w:marBottom w:val="0"/>
      <w:divBdr>
        <w:top w:val="none" w:sz="0" w:space="0" w:color="auto"/>
        <w:left w:val="none" w:sz="0" w:space="0" w:color="auto"/>
        <w:bottom w:val="none" w:sz="0" w:space="0" w:color="auto"/>
        <w:right w:val="none" w:sz="0" w:space="0" w:color="auto"/>
      </w:divBdr>
    </w:div>
    <w:div w:id="101557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442B3-66E3-4A83-9C6D-FC57814E3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3082</Words>
  <Characters>16952</Characters>
  <Application>Microsoft Office Word</Application>
  <DocSecurity>0</DocSecurity>
  <Lines>141</Lines>
  <Paragraphs>39</Paragraphs>
  <ScaleCrop>false</ScaleCrop>
  <HeadingPairs>
    <vt:vector size="2" baseType="variant">
      <vt:variant>
        <vt:lpstr>Título</vt:lpstr>
      </vt:variant>
      <vt:variant>
        <vt:i4>1</vt:i4>
      </vt:variant>
    </vt:vector>
  </HeadingPairs>
  <TitlesOfParts>
    <vt:vector size="1" baseType="lpstr">
      <vt:lpstr/>
    </vt:vector>
  </TitlesOfParts>
  <Company>Reparto Oportuno de Publicaciones, SA de CV</Company>
  <LinksUpToDate>false</LinksUpToDate>
  <CharactersWithSpaces>19995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Sistemas</dc:creator>
  <cp:lastModifiedBy>DGARC</cp:lastModifiedBy>
  <cp:revision>2</cp:revision>
  <cp:lastPrinted>2010-05-21T17:48:00Z</cp:lastPrinted>
  <dcterms:created xsi:type="dcterms:W3CDTF">2014-10-30T18:53:00Z</dcterms:created>
  <dcterms:modified xsi:type="dcterms:W3CDTF">2014-10-30T18:53:00Z</dcterms:modified>
</cp:coreProperties>
</file>