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0" w:type="dxa"/>
        <w:tblInd w:w="144" w:type="dxa"/>
        <w:tblLayout w:type="fixed"/>
        <w:tblCellMar>
          <w:left w:w="70" w:type="dxa"/>
          <w:right w:w="70" w:type="dxa"/>
        </w:tblCellMar>
        <w:tblLook w:val="0000" w:firstRow="0" w:lastRow="0" w:firstColumn="0" w:lastColumn="0" w:noHBand="0" w:noVBand="0"/>
      </w:tblPr>
      <w:tblGrid>
        <w:gridCol w:w="8251"/>
        <w:gridCol w:w="889"/>
      </w:tblGrid>
      <w:tr w:rsidR="00F747A7" w:rsidRPr="005D7A97" w:rsidTr="002C0C7C">
        <w:tc>
          <w:tcPr>
            <w:tcW w:w="8251" w:type="dxa"/>
            <w:noWrap/>
          </w:tcPr>
          <w:p w:rsidR="00004FBA" w:rsidRPr="005D7A97" w:rsidRDefault="00004FBA" w:rsidP="00C77DE7">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C77DE7">
              <w:rPr>
                <w:rFonts w:ascii="Times New Roman" w:hAnsi="Times New Roman" w:cs="Times New Roman"/>
                <w:b/>
                <w:sz w:val="26"/>
                <w:szCs w:val="26"/>
              </w:rPr>
              <w:t xml:space="preserve">C-2 </w:t>
            </w:r>
            <w:r w:rsidRPr="00C77DE7">
              <w:rPr>
                <w:rFonts w:ascii="Times New Roman" w:hAnsi="Times New Roman" w:cs="Times New Roman"/>
                <w:b/>
                <w:sz w:val="26"/>
                <w:szCs w:val="26"/>
                <w:u w:val="single"/>
              </w:rPr>
              <w:t>PARTES RELACIONADAS</w:t>
            </w:r>
          </w:p>
          <w:p w:rsidR="00004FBA" w:rsidRPr="00C77DE7" w:rsidRDefault="00004FBA" w:rsidP="00C77DE7">
            <w:pPr>
              <w:pStyle w:val="Texto"/>
              <w:spacing w:after="0" w:line="240" w:lineRule="auto"/>
              <w:ind w:firstLine="0"/>
              <w:contextualSpacing/>
              <w:jc w:val="center"/>
              <w:rPr>
                <w:rFonts w:ascii="Times New Roman" w:hAnsi="Times New Roman" w:cs="Times New Roman"/>
                <w:b/>
                <w:sz w:val="26"/>
                <w:szCs w:val="26"/>
              </w:rPr>
            </w:pPr>
          </w:p>
          <w:p w:rsidR="00004FBA" w:rsidRPr="005D7A97" w:rsidRDefault="00004FBA" w:rsidP="00C77DE7">
            <w:pPr>
              <w:pStyle w:val="Texto"/>
              <w:spacing w:after="0" w:line="240" w:lineRule="auto"/>
              <w:ind w:firstLine="0"/>
              <w:contextualSpacing/>
              <w:rPr>
                <w:rFonts w:ascii="Times New Roman" w:hAnsi="Times New Roman" w:cs="Times New Roman"/>
                <w:b/>
                <w:sz w:val="26"/>
                <w:szCs w:val="26"/>
              </w:rPr>
            </w:pPr>
            <w:r w:rsidRPr="00C77DE7">
              <w:rPr>
                <w:rFonts w:ascii="Times New Roman" w:hAnsi="Times New Roman" w:cs="Times New Roman"/>
                <w:b/>
                <w:sz w:val="26"/>
                <w:szCs w:val="26"/>
              </w:rPr>
              <w:t>Objetivo</w:t>
            </w:r>
          </w:p>
          <w:p w:rsidR="00544F09" w:rsidRPr="00BE1800" w:rsidRDefault="00544F09" w:rsidP="00436CC6">
            <w:pPr>
              <w:pStyle w:val="Texto"/>
              <w:spacing w:after="0" w:line="240" w:lineRule="auto"/>
              <w:ind w:firstLine="0"/>
              <w:contextualSpacing/>
              <w:rPr>
                <w:rFonts w:ascii="Times New Roman" w:hAnsi="Times New Roman" w:cs="Times New Roman"/>
                <w:b/>
                <w:sz w:val="26"/>
                <w:szCs w:val="26"/>
              </w:rPr>
            </w:pPr>
          </w:p>
        </w:tc>
        <w:tc>
          <w:tcPr>
            <w:tcW w:w="889" w:type="dxa"/>
          </w:tcPr>
          <w:p w:rsidR="00004FBA" w:rsidRPr="00C77DE7" w:rsidRDefault="00004FBA" w:rsidP="00BE1800">
            <w:pPr>
              <w:pStyle w:val="Texto"/>
              <w:spacing w:after="0" w:line="240" w:lineRule="auto"/>
              <w:ind w:left="360" w:firstLine="0"/>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C77DE7">
            <w:pPr>
              <w:pStyle w:val="Texto"/>
              <w:spacing w:after="0" w:line="240" w:lineRule="auto"/>
              <w:ind w:firstLine="0"/>
              <w:contextualSpacing/>
              <w:rPr>
                <w:rFonts w:ascii="Times New Roman" w:hAnsi="Times New Roman" w:cs="Times New Roman"/>
                <w:sz w:val="26"/>
                <w:szCs w:val="26"/>
              </w:rPr>
            </w:pPr>
            <w:r w:rsidRPr="00C77DE7">
              <w:rPr>
                <w:rFonts w:ascii="Times New Roman" w:hAnsi="Times New Roman" w:cs="Times New Roman"/>
                <w:sz w:val="26"/>
                <w:szCs w:val="26"/>
              </w:rPr>
              <w:t>El presente criterio tiene por objetivo establecer las normas particulares relativas a la revelación de las operaciones que efectúen las entidades con partes relacionadas.</w:t>
            </w:r>
          </w:p>
          <w:p w:rsidR="00544F09" w:rsidRPr="00C77DE7" w:rsidRDefault="00544F09" w:rsidP="00436CC6">
            <w:pPr>
              <w:pStyle w:val="Texto"/>
              <w:spacing w:after="0" w:line="240" w:lineRule="auto"/>
              <w:ind w:firstLine="0"/>
              <w:contextualSpacing/>
              <w:rPr>
                <w:rFonts w:ascii="Times New Roman" w:hAnsi="Times New Roman" w:cs="Times New Roman"/>
                <w:sz w:val="26"/>
                <w:szCs w:val="26"/>
              </w:rPr>
            </w:pPr>
          </w:p>
          <w:p w:rsidR="00004FBA" w:rsidRPr="005D7A97" w:rsidRDefault="00004FBA" w:rsidP="00C77DE7">
            <w:pPr>
              <w:pStyle w:val="Texto"/>
              <w:spacing w:after="0" w:line="240" w:lineRule="auto"/>
              <w:ind w:firstLine="0"/>
              <w:contextualSpacing/>
              <w:rPr>
                <w:rFonts w:ascii="Times New Roman" w:hAnsi="Times New Roman" w:cs="Times New Roman"/>
                <w:b/>
                <w:sz w:val="26"/>
                <w:szCs w:val="26"/>
              </w:rPr>
            </w:pPr>
            <w:r w:rsidRPr="00C77DE7">
              <w:rPr>
                <w:rFonts w:ascii="Times New Roman" w:hAnsi="Times New Roman" w:cs="Times New Roman"/>
                <w:b/>
                <w:sz w:val="26"/>
                <w:szCs w:val="26"/>
              </w:rPr>
              <w:t xml:space="preserve">Definiciones </w:t>
            </w:r>
          </w:p>
          <w:p w:rsidR="00544F09" w:rsidRPr="00BE1800" w:rsidRDefault="00544F09" w:rsidP="00436CC6">
            <w:pPr>
              <w:pStyle w:val="Texto"/>
              <w:spacing w:after="0" w:line="240" w:lineRule="auto"/>
              <w:ind w:firstLine="0"/>
              <w:contextualSpacing/>
              <w:rPr>
                <w:rFonts w:ascii="Times New Roman" w:hAnsi="Times New Roman" w:cs="Times New Roman"/>
                <w:b/>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A</w:t>
            </w:r>
            <w:r w:rsidR="00303D78">
              <w:rPr>
                <w:rFonts w:ascii="Times New Roman" w:hAnsi="Times New Roman" w:cs="Times New Roman"/>
                <w:i/>
                <w:sz w:val="26"/>
                <w:szCs w:val="26"/>
              </w:rPr>
              <w:t>cuerdo con control conjunto</w:t>
            </w:r>
            <w:r w:rsidRPr="00BE1800">
              <w:rPr>
                <w:rFonts w:ascii="Times New Roman" w:hAnsi="Times New Roman" w:cs="Times New Roman"/>
                <w:i/>
                <w:sz w:val="26"/>
                <w:szCs w:val="26"/>
              </w:rPr>
              <w:t>.-</w:t>
            </w:r>
            <w:r w:rsidRPr="00BE1800">
              <w:rPr>
                <w:rFonts w:ascii="Times New Roman" w:hAnsi="Times New Roman" w:cs="Times New Roman"/>
                <w:sz w:val="26"/>
                <w:szCs w:val="26"/>
              </w:rPr>
              <w:t xml:space="preserve"> </w:t>
            </w:r>
            <w:r w:rsidR="00303D78">
              <w:rPr>
                <w:rFonts w:ascii="Times New Roman" w:hAnsi="Times New Roman" w:cs="Times New Roman"/>
                <w:sz w:val="26"/>
                <w:szCs w:val="26"/>
              </w:rPr>
              <w:t>Es un convenio que regula las actividades sobre las cuales dos o más partes mantienen control conjunto</w:t>
            </w:r>
            <w:r w:rsidRPr="00BE1800">
              <w:rPr>
                <w:rFonts w:ascii="Times New Roman" w:hAnsi="Times New Roman" w:cs="Times New Roman"/>
                <w:sz w:val="26"/>
                <w:szCs w:val="26"/>
              </w:rPr>
              <w:t>.</w:t>
            </w:r>
          </w:p>
          <w:p w:rsidR="00777E5D" w:rsidRPr="00BE1800" w:rsidRDefault="00777E5D" w:rsidP="00BE1800">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 xml:space="preserve">Asociada.- </w:t>
            </w:r>
            <w:r w:rsidRPr="00BE1800">
              <w:rPr>
                <w:rFonts w:ascii="Times New Roman" w:hAnsi="Times New Roman" w:cs="Times New Roman"/>
                <w:sz w:val="26"/>
                <w:szCs w:val="26"/>
              </w:rPr>
              <w:t xml:space="preserve">Es una entidad </w:t>
            </w:r>
            <w:r w:rsidR="00303D78">
              <w:rPr>
                <w:rFonts w:ascii="Times New Roman" w:hAnsi="Times New Roman" w:cs="Times New Roman"/>
                <w:sz w:val="26"/>
                <w:szCs w:val="26"/>
              </w:rPr>
              <w:t xml:space="preserve">en </w:t>
            </w:r>
            <w:r w:rsidRPr="00BE1800">
              <w:rPr>
                <w:rFonts w:ascii="Times New Roman" w:hAnsi="Times New Roman" w:cs="Times New Roman"/>
                <w:sz w:val="26"/>
                <w:szCs w:val="26"/>
              </w:rPr>
              <w:t xml:space="preserve">la cual </w:t>
            </w:r>
            <w:r w:rsidR="00303D78">
              <w:rPr>
                <w:rFonts w:ascii="Times New Roman" w:hAnsi="Times New Roman" w:cs="Times New Roman"/>
                <w:sz w:val="26"/>
                <w:szCs w:val="26"/>
              </w:rPr>
              <w:t>otra entidad tiene una inversión permanente y</w:t>
            </w:r>
            <w:r w:rsidRPr="00BE1800">
              <w:rPr>
                <w:rFonts w:ascii="Times New Roman" w:hAnsi="Times New Roman" w:cs="Times New Roman"/>
                <w:sz w:val="26"/>
                <w:szCs w:val="26"/>
              </w:rPr>
              <w:t xml:space="preserve"> ejerce </w:t>
            </w:r>
            <w:r w:rsidR="00303D78">
              <w:rPr>
                <w:rFonts w:ascii="Times New Roman" w:hAnsi="Times New Roman" w:cs="Times New Roman"/>
                <w:sz w:val="26"/>
                <w:szCs w:val="26"/>
              </w:rPr>
              <w:t xml:space="preserve">sobre ella, </w:t>
            </w:r>
            <w:r w:rsidRPr="00BE1800">
              <w:rPr>
                <w:rFonts w:ascii="Times New Roman" w:hAnsi="Times New Roman" w:cs="Times New Roman"/>
                <w:sz w:val="26"/>
                <w:szCs w:val="26"/>
              </w:rPr>
              <w:t>influencia significativa</w:t>
            </w:r>
            <w:r w:rsidR="00303D78">
              <w:rPr>
                <w:rFonts w:ascii="Times New Roman" w:hAnsi="Times New Roman" w:cs="Times New Roman"/>
                <w:sz w:val="26"/>
                <w:szCs w:val="26"/>
              </w:rPr>
              <w:t>; la asociada puede tener una forma jurídica similar o diferente a la de la tenedora; por ejemplo, puede ser una sociedad anónima, una sociedad civil, un fideicomiso, una asociación o una entidad estructurada</w:t>
            </w:r>
            <w:r w:rsidRPr="00BE1800">
              <w:rPr>
                <w:rFonts w:ascii="Times New Roman" w:hAnsi="Times New Roman" w:cs="Times New Roman"/>
                <w:sz w:val="26"/>
                <w:szCs w:val="26"/>
              </w:rPr>
              <w:t>.</w:t>
            </w:r>
          </w:p>
          <w:p w:rsidR="00544F09" w:rsidRPr="00BE1800" w:rsidRDefault="00544F09" w:rsidP="00436CC6">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2C0C7C"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 xml:space="preserve">Control.- </w:t>
            </w:r>
            <w:r w:rsidRPr="00BE1800">
              <w:rPr>
                <w:rFonts w:ascii="Times New Roman" w:hAnsi="Times New Roman" w:cs="Times New Roman"/>
                <w:sz w:val="26"/>
                <w:szCs w:val="26"/>
              </w:rPr>
              <w:t>E</w:t>
            </w:r>
            <w:r w:rsidR="00303D78">
              <w:rPr>
                <w:rFonts w:ascii="Times New Roman" w:hAnsi="Times New Roman" w:cs="Times New Roman"/>
                <w:sz w:val="26"/>
                <w:szCs w:val="26"/>
              </w:rPr>
              <w:t>xi</w:t>
            </w:r>
            <w:r w:rsidRPr="00BE1800">
              <w:rPr>
                <w:rFonts w:ascii="Times New Roman" w:hAnsi="Times New Roman" w:cs="Times New Roman"/>
                <w:sz w:val="26"/>
                <w:szCs w:val="26"/>
              </w:rPr>
              <w:t>s</w:t>
            </w:r>
            <w:r w:rsidR="00303D78">
              <w:rPr>
                <w:rFonts w:ascii="Times New Roman" w:hAnsi="Times New Roman" w:cs="Times New Roman"/>
                <w:sz w:val="26"/>
                <w:szCs w:val="26"/>
              </w:rPr>
              <w:t>te</w:t>
            </w:r>
            <w:r w:rsidRPr="00BE1800">
              <w:rPr>
                <w:rFonts w:ascii="Times New Roman" w:hAnsi="Times New Roman" w:cs="Times New Roman"/>
                <w:sz w:val="26"/>
                <w:szCs w:val="26"/>
              </w:rPr>
              <w:t xml:space="preserve"> </w:t>
            </w:r>
            <w:r w:rsidR="00303D78">
              <w:rPr>
                <w:rFonts w:ascii="Times New Roman" w:hAnsi="Times New Roman" w:cs="Times New Roman"/>
                <w:sz w:val="26"/>
                <w:szCs w:val="26"/>
              </w:rPr>
              <w:t>control cuando una entidad tien</w:t>
            </w:r>
            <w:r w:rsidRPr="00BE1800">
              <w:rPr>
                <w:rFonts w:ascii="Times New Roman" w:hAnsi="Times New Roman" w:cs="Times New Roman"/>
                <w:sz w:val="26"/>
                <w:szCs w:val="26"/>
              </w:rPr>
              <w:t xml:space="preserve">e poder </w:t>
            </w:r>
            <w:r w:rsidR="00303D78">
              <w:rPr>
                <w:rFonts w:ascii="Times New Roman" w:hAnsi="Times New Roman" w:cs="Times New Roman"/>
                <w:sz w:val="26"/>
                <w:szCs w:val="26"/>
              </w:rPr>
              <w:t>sobre una entidad en</w:t>
            </w:r>
            <w:r w:rsidR="003A6287">
              <w:rPr>
                <w:rFonts w:ascii="Times New Roman" w:hAnsi="Times New Roman" w:cs="Times New Roman"/>
                <w:sz w:val="26"/>
                <w:szCs w:val="26"/>
              </w:rPr>
              <w:t xml:space="preserve"> la que participa (participada)</w:t>
            </w:r>
            <w:r w:rsidR="00303D78">
              <w:rPr>
                <w:rFonts w:ascii="Times New Roman" w:hAnsi="Times New Roman" w:cs="Times New Roman"/>
                <w:sz w:val="26"/>
                <w:szCs w:val="26"/>
              </w:rPr>
              <w:t xml:space="preserve"> para dirigir sus actividades relevantes, está expuesta o tiene derecho, a rendimientos variables procedentes de esa participación y tiene la capacidad presente de afectar esos rendimientos a través de su poder sobre la participada</w:t>
            </w:r>
            <w:r w:rsidRPr="00BE1800">
              <w:rPr>
                <w:rFonts w:ascii="Times New Roman" w:hAnsi="Times New Roman" w:cs="Times New Roman"/>
                <w:sz w:val="26"/>
                <w:szCs w:val="26"/>
              </w:rPr>
              <w:t>.</w:t>
            </w:r>
          </w:p>
          <w:p w:rsidR="00544F09" w:rsidRPr="00BE1800" w:rsidRDefault="00544F09" w:rsidP="00436CC6">
            <w:pPr>
              <w:pStyle w:val="Texto"/>
              <w:spacing w:after="0" w:line="240" w:lineRule="auto"/>
              <w:ind w:firstLine="0"/>
              <w:contextualSpacing/>
              <w:rPr>
                <w:rFonts w:ascii="Times New Roman" w:hAnsi="Times New Roman" w:cs="Times New Roman"/>
                <w:i/>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5E232B" w:rsidRPr="005D7A97" w:rsidTr="002C0C7C">
        <w:tc>
          <w:tcPr>
            <w:tcW w:w="8251" w:type="dxa"/>
          </w:tcPr>
          <w:p w:rsidR="005E232B" w:rsidRDefault="005E232B">
            <w:pPr>
              <w:pStyle w:val="Texto"/>
              <w:spacing w:after="0" w:line="240" w:lineRule="auto"/>
              <w:ind w:firstLine="0"/>
              <w:contextualSpacing/>
              <w:rPr>
                <w:rFonts w:ascii="Times New Roman" w:hAnsi="Times New Roman" w:cs="Times New Roman"/>
                <w:sz w:val="26"/>
                <w:szCs w:val="26"/>
              </w:rPr>
            </w:pPr>
            <w:r w:rsidRPr="00FC6104">
              <w:rPr>
                <w:rFonts w:ascii="Times New Roman" w:hAnsi="Times New Roman" w:cs="Times New Roman"/>
                <w:i/>
                <w:sz w:val="26"/>
                <w:szCs w:val="26"/>
              </w:rPr>
              <w:t xml:space="preserve">Control conjunto.- </w:t>
            </w:r>
            <w:r w:rsidRPr="00FC6104">
              <w:rPr>
                <w:rFonts w:ascii="Times New Roman" w:hAnsi="Times New Roman" w:cs="Times New Roman"/>
                <w:sz w:val="26"/>
                <w:szCs w:val="26"/>
              </w:rPr>
              <w:t>Es el control compartido, establecido en un acuerdo, que requiere que las decisiones sobre las actividades relevantes derivadas del acuerdo cuenten con el consentimiento unánime de las partes que comparten el control.</w:t>
            </w:r>
          </w:p>
          <w:p w:rsidR="005E232B" w:rsidRPr="005D7A97" w:rsidRDefault="005E232B">
            <w:pPr>
              <w:pStyle w:val="Texto"/>
              <w:spacing w:after="0" w:line="240" w:lineRule="auto"/>
              <w:ind w:firstLine="0"/>
              <w:contextualSpacing/>
              <w:rPr>
                <w:rFonts w:ascii="Times New Roman" w:hAnsi="Times New Roman" w:cs="Times New Roman"/>
                <w:i/>
                <w:sz w:val="26"/>
                <w:szCs w:val="26"/>
              </w:rPr>
            </w:pPr>
          </w:p>
        </w:tc>
        <w:tc>
          <w:tcPr>
            <w:tcW w:w="889" w:type="dxa"/>
          </w:tcPr>
          <w:p w:rsidR="005E232B" w:rsidRPr="005D7A97" w:rsidRDefault="005E232B">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 xml:space="preserve">Controladora.- </w:t>
            </w:r>
            <w:r w:rsidRPr="00BE1800">
              <w:rPr>
                <w:rFonts w:ascii="Times New Roman" w:hAnsi="Times New Roman" w:cs="Times New Roman"/>
                <w:sz w:val="26"/>
                <w:szCs w:val="26"/>
              </w:rPr>
              <w:t xml:space="preserve">Es </w:t>
            </w:r>
            <w:r w:rsidR="005E232B">
              <w:rPr>
                <w:rFonts w:ascii="Times New Roman" w:hAnsi="Times New Roman" w:cs="Times New Roman"/>
                <w:sz w:val="26"/>
                <w:szCs w:val="26"/>
              </w:rPr>
              <w:t>un</w:t>
            </w:r>
            <w:r w:rsidRPr="00BE1800">
              <w:rPr>
                <w:rFonts w:ascii="Times New Roman" w:hAnsi="Times New Roman" w:cs="Times New Roman"/>
                <w:sz w:val="26"/>
                <w:szCs w:val="26"/>
              </w:rPr>
              <w:t xml:space="preserve">a entidad que </w:t>
            </w:r>
            <w:r w:rsidR="005E232B">
              <w:rPr>
                <w:rFonts w:ascii="Times New Roman" w:hAnsi="Times New Roman" w:cs="Times New Roman"/>
                <w:sz w:val="26"/>
                <w:szCs w:val="26"/>
              </w:rPr>
              <w:t>controla una o más participadas llamadas</w:t>
            </w:r>
            <w:r w:rsidRPr="00BE1800">
              <w:rPr>
                <w:rFonts w:ascii="Times New Roman" w:hAnsi="Times New Roman" w:cs="Times New Roman"/>
                <w:sz w:val="26"/>
                <w:szCs w:val="26"/>
              </w:rPr>
              <w:t xml:space="preserve"> subsidiaria</w:t>
            </w:r>
            <w:r w:rsidR="005E232B">
              <w:rPr>
                <w:rFonts w:ascii="Times New Roman" w:hAnsi="Times New Roman" w:cs="Times New Roman"/>
                <w:sz w:val="26"/>
                <w:szCs w:val="26"/>
              </w:rPr>
              <w:t>s</w:t>
            </w:r>
            <w:r w:rsidRPr="00BE1800">
              <w:rPr>
                <w:rFonts w:ascii="Times New Roman" w:hAnsi="Times New Roman" w:cs="Times New Roman"/>
                <w:sz w:val="26"/>
                <w:szCs w:val="26"/>
              </w:rPr>
              <w:t>.</w:t>
            </w:r>
          </w:p>
          <w:p w:rsidR="00544F09" w:rsidRPr="00BE1800" w:rsidRDefault="00544F09" w:rsidP="00436CC6">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5E232B" w:rsidRPr="005D7A97" w:rsidTr="002C0C7C">
        <w:tc>
          <w:tcPr>
            <w:tcW w:w="8251" w:type="dxa"/>
          </w:tcPr>
          <w:p w:rsidR="005E232B" w:rsidRPr="005D7A97" w:rsidRDefault="005E232B" w:rsidP="005E232B">
            <w:pPr>
              <w:pStyle w:val="Texto"/>
              <w:spacing w:after="0" w:line="240" w:lineRule="auto"/>
              <w:ind w:firstLine="0"/>
              <w:contextualSpacing/>
              <w:rPr>
                <w:rFonts w:ascii="Times New Roman" w:hAnsi="Times New Roman" w:cs="Times New Roman"/>
                <w:sz w:val="26"/>
                <w:szCs w:val="26"/>
              </w:rPr>
            </w:pPr>
            <w:r w:rsidRPr="005D7A97">
              <w:rPr>
                <w:rFonts w:ascii="Times New Roman" w:hAnsi="Times New Roman" w:cs="Times New Roman"/>
                <w:i/>
                <w:sz w:val="26"/>
                <w:szCs w:val="26"/>
              </w:rPr>
              <w:t xml:space="preserve">Familiar cercano.- </w:t>
            </w:r>
            <w:r w:rsidRPr="005D7A97">
              <w:rPr>
                <w:rFonts w:ascii="Times New Roman" w:hAnsi="Times New Roman" w:cs="Times New Roman"/>
                <w:sz w:val="26"/>
                <w:szCs w:val="26"/>
              </w:rPr>
              <w:t>Es un miembro de la familia de una persona que se considera parte relacionada de la entidad informante y que puede ejercer influencia sobre, o puede ser influido por, dicha parte relacionada cuando el miembro de la familia lleva a cabo operaciones con la entidad informante; entre los familiares cercanos deben incluirse:</w:t>
            </w:r>
          </w:p>
          <w:p w:rsidR="005E232B" w:rsidRPr="005D7A97" w:rsidRDefault="005E232B" w:rsidP="005E232B">
            <w:pPr>
              <w:pStyle w:val="Texto"/>
              <w:spacing w:after="0" w:line="240" w:lineRule="auto"/>
              <w:ind w:firstLine="0"/>
              <w:contextualSpacing/>
              <w:rPr>
                <w:rFonts w:ascii="Times New Roman" w:hAnsi="Times New Roman" w:cs="Times New Roman"/>
                <w:sz w:val="26"/>
                <w:szCs w:val="26"/>
              </w:rPr>
            </w:pPr>
          </w:p>
          <w:p w:rsidR="005E232B" w:rsidRPr="005D7A97" w:rsidRDefault="005E232B" w:rsidP="005E232B">
            <w:pPr>
              <w:pStyle w:val="Texto"/>
              <w:numPr>
                <w:ilvl w:val="0"/>
                <w:numId w:val="137"/>
              </w:numPr>
              <w:spacing w:after="0" w:line="240" w:lineRule="auto"/>
              <w:contextualSpacing/>
              <w:rPr>
                <w:rFonts w:ascii="Times New Roman" w:hAnsi="Times New Roman" w:cs="Times New Roman"/>
                <w:sz w:val="26"/>
                <w:szCs w:val="26"/>
              </w:rPr>
            </w:pPr>
            <w:r w:rsidRPr="005D7A97">
              <w:rPr>
                <w:rFonts w:ascii="Times New Roman" w:hAnsi="Times New Roman" w:cs="Times New Roman"/>
                <w:sz w:val="26"/>
                <w:szCs w:val="26"/>
              </w:rPr>
              <w:t>los hijos y el cónyuge, la concubina o el concubinario,</w:t>
            </w:r>
          </w:p>
          <w:p w:rsidR="005E232B" w:rsidRPr="005D7A97" w:rsidRDefault="005E232B" w:rsidP="005E232B">
            <w:pPr>
              <w:pStyle w:val="Texto"/>
              <w:numPr>
                <w:ilvl w:val="0"/>
                <w:numId w:val="137"/>
              </w:numPr>
              <w:spacing w:after="0" w:line="240" w:lineRule="auto"/>
              <w:contextualSpacing/>
              <w:rPr>
                <w:rFonts w:ascii="Times New Roman" w:hAnsi="Times New Roman" w:cs="Times New Roman"/>
                <w:sz w:val="26"/>
                <w:szCs w:val="26"/>
              </w:rPr>
            </w:pPr>
            <w:r w:rsidRPr="005D7A97">
              <w:rPr>
                <w:rFonts w:ascii="Times New Roman" w:hAnsi="Times New Roman" w:cs="Times New Roman"/>
                <w:sz w:val="26"/>
                <w:szCs w:val="26"/>
              </w:rPr>
              <w:t>los hijos del cónyuge, la concubina o el concubinario,</w:t>
            </w:r>
          </w:p>
          <w:p w:rsidR="005E232B" w:rsidRPr="005D7A97" w:rsidRDefault="005E232B" w:rsidP="005E232B">
            <w:pPr>
              <w:pStyle w:val="Texto"/>
              <w:numPr>
                <w:ilvl w:val="0"/>
                <w:numId w:val="137"/>
              </w:numPr>
              <w:spacing w:after="0" w:line="240" w:lineRule="auto"/>
              <w:contextualSpacing/>
              <w:rPr>
                <w:rFonts w:ascii="Times New Roman" w:hAnsi="Times New Roman" w:cs="Times New Roman"/>
                <w:sz w:val="26"/>
                <w:szCs w:val="26"/>
              </w:rPr>
            </w:pPr>
            <w:r w:rsidRPr="005D7A97">
              <w:rPr>
                <w:rFonts w:ascii="Times New Roman" w:hAnsi="Times New Roman" w:cs="Times New Roman"/>
                <w:sz w:val="26"/>
                <w:szCs w:val="26"/>
              </w:rPr>
              <w:t>las personas dependientes del miembro de la familia o de su cónyuge, concubina o concubinario, y</w:t>
            </w:r>
          </w:p>
          <w:p w:rsidR="005E232B" w:rsidRPr="005D7A97" w:rsidRDefault="005E232B" w:rsidP="005E232B">
            <w:pPr>
              <w:pStyle w:val="Texto"/>
              <w:numPr>
                <w:ilvl w:val="0"/>
                <w:numId w:val="137"/>
              </w:numPr>
              <w:spacing w:after="0" w:line="240" w:lineRule="auto"/>
              <w:contextualSpacing/>
              <w:rPr>
                <w:rFonts w:ascii="Times New Roman" w:hAnsi="Times New Roman" w:cs="Times New Roman"/>
                <w:sz w:val="26"/>
                <w:szCs w:val="26"/>
              </w:rPr>
            </w:pPr>
            <w:r w:rsidRPr="00897164">
              <w:rPr>
                <w:rFonts w:ascii="Times New Roman" w:hAnsi="Times New Roman" w:cs="Times New Roman"/>
                <w:sz w:val="26"/>
                <w:szCs w:val="26"/>
              </w:rPr>
              <w:lastRenderedPageBreak/>
              <w:t>cualquier otra persona sobre la cual las leyes y/o regulación aplicables a la entidad especifiquen que debe presentar información sobre partes relacionadas.</w:t>
            </w:r>
          </w:p>
          <w:p w:rsidR="005E232B" w:rsidRPr="005D7A97" w:rsidRDefault="005E232B">
            <w:pPr>
              <w:pStyle w:val="Texto"/>
              <w:spacing w:after="0" w:line="240" w:lineRule="auto"/>
              <w:ind w:firstLine="0"/>
              <w:contextualSpacing/>
              <w:rPr>
                <w:rFonts w:ascii="Times New Roman" w:hAnsi="Times New Roman" w:cs="Times New Roman"/>
                <w:i/>
                <w:sz w:val="26"/>
                <w:szCs w:val="26"/>
              </w:rPr>
            </w:pPr>
          </w:p>
        </w:tc>
        <w:tc>
          <w:tcPr>
            <w:tcW w:w="889" w:type="dxa"/>
          </w:tcPr>
          <w:p w:rsidR="005E232B" w:rsidRPr="005D7A97" w:rsidRDefault="005E232B">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C77DE7">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lastRenderedPageBreak/>
              <w:t xml:space="preserve">Influencia significativa.- </w:t>
            </w:r>
            <w:r w:rsidRPr="00BE1800">
              <w:rPr>
                <w:rFonts w:ascii="Times New Roman" w:hAnsi="Times New Roman" w:cs="Times New Roman"/>
                <w:sz w:val="26"/>
                <w:szCs w:val="26"/>
              </w:rPr>
              <w:t xml:space="preserve">Es el poder </w:t>
            </w:r>
            <w:r w:rsidR="005E232B">
              <w:rPr>
                <w:rFonts w:ascii="Times New Roman" w:hAnsi="Times New Roman" w:cs="Times New Roman"/>
                <w:sz w:val="26"/>
                <w:szCs w:val="26"/>
              </w:rPr>
              <w:t>para</w:t>
            </w:r>
            <w:r w:rsidRPr="00BE1800">
              <w:rPr>
                <w:rFonts w:ascii="Times New Roman" w:hAnsi="Times New Roman" w:cs="Times New Roman"/>
                <w:sz w:val="26"/>
                <w:szCs w:val="26"/>
              </w:rPr>
              <w:t xml:space="preserve"> participar en decidir las políticas </w:t>
            </w:r>
            <w:r w:rsidR="005E232B" w:rsidRPr="00BD5F5C">
              <w:rPr>
                <w:rFonts w:ascii="Times New Roman" w:hAnsi="Times New Roman" w:cs="Times New Roman"/>
                <w:sz w:val="26"/>
                <w:szCs w:val="26"/>
              </w:rPr>
              <w:t xml:space="preserve">financieras </w:t>
            </w:r>
            <w:r w:rsidR="005E232B">
              <w:rPr>
                <w:rFonts w:ascii="Times New Roman" w:hAnsi="Times New Roman" w:cs="Times New Roman"/>
                <w:sz w:val="26"/>
                <w:szCs w:val="26"/>
              </w:rPr>
              <w:t xml:space="preserve">y </w:t>
            </w:r>
            <w:r w:rsidRPr="00BE1800">
              <w:rPr>
                <w:rFonts w:ascii="Times New Roman" w:hAnsi="Times New Roman" w:cs="Times New Roman"/>
                <w:sz w:val="26"/>
                <w:szCs w:val="26"/>
              </w:rPr>
              <w:t>de operación de una entidad, sin llegar a tener control</w:t>
            </w:r>
            <w:r w:rsidR="005E232B">
              <w:rPr>
                <w:rFonts w:ascii="Times New Roman" w:hAnsi="Times New Roman" w:cs="Times New Roman"/>
                <w:sz w:val="26"/>
                <w:szCs w:val="26"/>
              </w:rPr>
              <w:t xml:space="preserve"> o control conjunto sobre</w:t>
            </w:r>
            <w:r w:rsidRPr="00C77DE7">
              <w:rPr>
                <w:rFonts w:ascii="Times New Roman" w:hAnsi="Times New Roman" w:cs="Times New Roman"/>
                <w:sz w:val="26"/>
                <w:szCs w:val="26"/>
              </w:rPr>
              <w:t xml:space="preserve"> </w:t>
            </w:r>
            <w:r w:rsidRPr="00BE1800">
              <w:rPr>
                <w:rFonts w:ascii="Times New Roman" w:hAnsi="Times New Roman" w:cs="Times New Roman"/>
                <w:sz w:val="26"/>
                <w:szCs w:val="26"/>
              </w:rPr>
              <w:t xml:space="preserve">dicha </w:t>
            </w:r>
            <w:r w:rsidR="005E232B">
              <w:rPr>
                <w:rFonts w:ascii="Times New Roman" w:hAnsi="Times New Roman" w:cs="Times New Roman"/>
                <w:sz w:val="26"/>
                <w:szCs w:val="26"/>
              </w:rPr>
              <w:t>entidad</w:t>
            </w:r>
            <w:r w:rsidRPr="00BE1800">
              <w:rPr>
                <w:rFonts w:ascii="Times New Roman" w:hAnsi="Times New Roman" w:cs="Times New Roman"/>
                <w:sz w:val="26"/>
                <w:szCs w:val="26"/>
              </w:rPr>
              <w:t>.</w:t>
            </w:r>
          </w:p>
          <w:p w:rsidR="00004FBA" w:rsidRPr="00BE1800" w:rsidRDefault="00004FBA" w:rsidP="00BE1800">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 xml:space="preserve">Partes relacionadas.- </w:t>
            </w:r>
            <w:r w:rsidRPr="00BE1800">
              <w:rPr>
                <w:rFonts w:ascii="Times New Roman" w:hAnsi="Times New Roman" w:cs="Times New Roman"/>
                <w:sz w:val="26"/>
                <w:szCs w:val="26"/>
              </w:rPr>
              <w:t>Para efectos del presente criterio, se consideran como tales:</w:t>
            </w:r>
          </w:p>
          <w:p w:rsidR="00436CC6" w:rsidRPr="00BE1800" w:rsidRDefault="00436CC6" w:rsidP="00436CC6">
            <w:pPr>
              <w:pStyle w:val="Texto"/>
              <w:spacing w:after="0" w:line="240" w:lineRule="auto"/>
              <w:ind w:firstLine="0"/>
              <w:contextualSpacing/>
              <w:rPr>
                <w:rFonts w:ascii="Times New Roman" w:hAnsi="Times New Roman" w:cs="Times New Roman"/>
                <w:sz w:val="26"/>
                <w:szCs w:val="26"/>
              </w:rPr>
            </w:pPr>
          </w:p>
          <w:p w:rsidR="00004FBA" w:rsidRPr="00BE1800"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las personas físicas o morales que, directa o indirectamente</w:t>
            </w:r>
            <w:r w:rsidR="005E232B">
              <w:rPr>
                <w:rFonts w:ascii="Times New Roman" w:hAnsi="Times New Roman" w:cs="Times New Roman"/>
                <w:sz w:val="26"/>
                <w:szCs w:val="26"/>
              </w:rPr>
              <w:t>, a través de uno o más intermediarios</w:t>
            </w:r>
            <w:r w:rsidRPr="00BE1800">
              <w:rPr>
                <w:rFonts w:ascii="Times New Roman" w:hAnsi="Times New Roman" w:cs="Times New Roman"/>
                <w:sz w:val="26"/>
                <w:szCs w:val="26"/>
              </w:rPr>
              <w:t>:</w:t>
            </w:r>
          </w:p>
          <w:p w:rsidR="00004FBA" w:rsidRPr="00BE1800" w:rsidRDefault="00004FBA" w:rsidP="00BE1800">
            <w:pPr>
              <w:pStyle w:val="Texto"/>
              <w:numPr>
                <w:ilvl w:val="0"/>
                <w:numId w:val="132"/>
              </w:numPr>
              <w:spacing w:after="0" w:line="240" w:lineRule="auto"/>
              <w:contextualSpacing/>
              <w:rPr>
                <w:rFonts w:ascii="Times New Roman" w:hAnsi="Times New Roman" w:cs="Times New Roman"/>
                <w:sz w:val="26"/>
                <w:szCs w:val="26"/>
              </w:rPr>
            </w:pPr>
            <w:r w:rsidRPr="00BE1800">
              <w:rPr>
                <w:rFonts w:ascii="Times New Roman" w:hAnsi="Times New Roman" w:cs="Times New Roman"/>
                <w:sz w:val="26"/>
                <w:szCs w:val="26"/>
              </w:rPr>
              <w:t xml:space="preserve"> controlen, sean controladas por, o estén bajo control común con la entidad, según corresponda, o</w:t>
            </w:r>
          </w:p>
          <w:p w:rsidR="00004FBA" w:rsidRPr="00BE1800" w:rsidRDefault="005E232B" w:rsidP="00BE1800">
            <w:pPr>
              <w:pStyle w:val="Texto"/>
              <w:numPr>
                <w:ilvl w:val="0"/>
                <w:numId w:val="132"/>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ejerz</w:t>
            </w:r>
            <w:r w:rsidR="00004FBA" w:rsidRPr="00BE1800">
              <w:rPr>
                <w:rFonts w:ascii="Times New Roman" w:hAnsi="Times New Roman" w:cs="Times New Roman"/>
                <w:sz w:val="26"/>
                <w:szCs w:val="26"/>
              </w:rPr>
              <w:t>an influencia significativa sobre</w:t>
            </w:r>
            <w:r>
              <w:rPr>
                <w:rFonts w:ascii="Times New Roman" w:hAnsi="Times New Roman" w:cs="Times New Roman"/>
                <w:sz w:val="26"/>
                <w:szCs w:val="26"/>
              </w:rPr>
              <w:t>, sean influidas significativamente por o estén bajo influencia significativa común de</w:t>
            </w:r>
            <w:r w:rsidR="00004FBA" w:rsidRPr="00BE1800">
              <w:rPr>
                <w:rFonts w:ascii="Times New Roman" w:hAnsi="Times New Roman" w:cs="Times New Roman"/>
                <w:sz w:val="26"/>
                <w:szCs w:val="26"/>
              </w:rPr>
              <w:t xml:space="preserve"> la entidad;</w:t>
            </w:r>
          </w:p>
          <w:p w:rsidR="00DD2EA7"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5D7A97">
              <w:rPr>
                <w:rFonts w:ascii="Times New Roman" w:hAnsi="Times New Roman" w:cs="Times New Roman"/>
                <w:sz w:val="26"/>
                <w:szCs w:val="26"/>
              </w:rPr>
              <w:t>las personas morales que sean asociadas de la entidad;</w:t>
            </w:r>
          </w:p>
          <w:p w:rsidR="005E232B" w:rsidRPr="00BE1800" w:rsidRDefault="005E232B"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Pr>
                <w:rFonts w:ascii="Times New Roman" w:hAnsi="Times New Roman" w:cs="Times New Roman"/>
                <w:sz w:val="26"/>
                <w:szCs w:val="26"/>
              </w:rPr>
              <w:t xml:space="preserve">los acuerdos con control conjunto en que </w:t>
            </w:r>
            <w:r w:rsidRPr="00BE1800">
              <w:rPr>
                <w:rFonts w:ascii="Times New Roman" w:hAnsi="Times New Roman" w:cs="Times New Roman"/>
                <w:sz w:val="26"/>
                <w:szCs w:val="26"/>
              </w:rPr>
              <w:t>se participe;</w:t>
            </w:r>
          </w:p>
          <w:p w:rsidR="00004FBA" w:rsidRPr="00BE1800"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los miembros del consejo de administración de la entidad, de la sociedad controladora</w:t>
            </w:r>
            <w:r w:rsidR="005E232B" w:rsidRPr="00BE1800">
              <w:rPr>
                <w:rFonts w:ascii="Times New Roman" w:hAnsi="Times New Roman" w:cs="Times New Roman"/>
                <w:sz w:val="26"/>
                <w:szCs w:val="26"/>
              </w:rPr>
              <w:t xml:space="preserve"> o de las entidades financieras y empresas integrantes del grupo financiero al que, en su caso, ésta pertenezca</w:t>
            </w:r>
            <w:r w:rsidRPr="00BE1800">
              <w:rPr>
                <w:rFonts w:ascii="Times New Roman" w:hAnsi="Times New Roman" w:cs="Times New Roman"/>
                <w:sz w:val="26"/>
                <w:szCs w:val="26"/>
              </w:rPr>
              <w:t>;</w:t>
            </w:r>
          </w:p>
          <w:p w:rsidR="00004FBA" w:rsidRPr="00BE1800"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el personal gerencial clave o directivo relevante de la entidad</w:t>
            </w:r>
            <w:r w:rsidR="00541861">
              <w:rPr>
                <w:rFonts w:ascii="Times New Roman" w:hAnsi="Times New Roman" w:cs="Times New Roman"/>
                <w:sz w:val="26"/>
                <w:szCs w:val="26"/>
              </w:rPr>
              <w:t>,</w:t>
            </w:r>
            <w:r w:rsidR="00775B7C">
              <w:rPr>
                <w:rFonts w:ascii="Times New Roman" w:hAnsi="Times New Roman" w:cs="Times New Roman"/>
                <w:sz w:val="26"/>
                <w:szCs w:val="26"/>
              </w:rPr>
              <w:t xml:space="preserve"> o</w:t>
            </w:r>
            <w:r w:rsidRPr="00BE1800">
              <w:rPr>
                <w:rFonts w:ascii="Times New Roman" w:hAnsi="Times New Roman" w:cs="Times New Roman"/>
                <w:sz w:val="26"/>
                <w:szCs w:val="26"/>
              </w:rPr>
              <w:t xml:space="preserve"> </w:t>
            </w:r>
            <w:r w:rsidR="00541861">
              <w:rPr>
                <w:rFonts w:ascii="Times New Roman" w:hAnsi="Times New Roman" w:cs="Times New Roman"/>
                <w:sz w:val="26"/>
                <w:szCs w:val="26"/>
              </w:rPr>
              <w:t xml:space="preserve">de </w:t>
            </w:r>
            <w:r w:rsidRPr="00BE1800">
              <w:rPr>
                <w:rFonts w:ascii="Times New Roman" w:hAnsi="Times New Roman" w:cs="Times New Roman"/>
                <w:sz w:val="26"/>
                <w:szCs w:val="26"/>
              </w:rPr>
              <w:t>su controladora</w:t>
            </w:r>
            <w:r w:rsidR="005E232B">
              <w:rPr>
                <w:rFonts w:ascii="Times New Roman" w:hAnsi="Times New Roman" w:cs="Times New Roman"/>
                <w:sz w:val="26"/>
                <w:szCs w:val="26"/>
              </w:rPr>
              <w:t>;</w:t>
            </w:r>
          </w:p>
          <w:p w:rsidR="00C73CB8" w:rsidRPr="005D7A97" w:rsidRDefault="00C73CB8" w:rsidP="00436CC6">
            <w:pPr>
              <w:pStyle w:val="Texto"/>
              <w:numPr>
                <w:ilvl w:val="0"/>
                <w:numId w:val="131"/>
              </w:numPr>
              <w:spacing w:after="0" w:line="240" w:lineRule="auto"/>
              <w:ind w:left="423" w:hanging="423"/>
              <w:contextualSpacing/>
              <w:rPr>
                <w:rFonts w:ascii="Times New Roman" w:hAnsi="Times New Roman" w:cs="Times New Roman"/>
                <w:sz w:val="26"/>
                <w:szCs w:val="26"/>
              </w:rPr>
            </w:pPr>
            <w:r w:rsidRPr="005D7A97">
              <w:rPr>
                <w:rFonts w:ascii="Times New Roman" w:hAnsi="Times New Roman" w:cs="Times New Roman"/>
                <w:sz w:val="26"/>
                <w:szCs w:val="26"/>
              </w:rPr>
              <w:t xml:space="preserve">los </w:t>
            </w:r>
            <w:r w:rsidR="00004FBA" w:rsidRPr="005D7A97">
              <w:rPr>
                <w:rFonts w:ascii="Times New Roman" w:hAnsi="Times New Roman" w:cs="Times New Roman"/>
                <w:sz w:val="26"/>
                <w:szCs w:val="26"/>
              </w:rPr>
              <w:t>familiares cercanos</w:t>
            </w:r>
            <w:r w:rsidR="006A20D0" w:rsidRPr="005D7A97">
              <w:rPr>
                <w:rFonts w:ascii="Times New Roman" w:hAnsi="Times New Roman" w:cs="Times New Roman"/>
                <w:sz w:val="26"/>
                <w:szCs w:val="26"/>
              </w:rPr>
              <w:t xml:space="preserve"> de cualquier</w:t>
            </w:r>
            <w:r w:rsidRPr="005D7A97">
              <w:rPr>
                <w:rFonts w:ascii="Times New Roman" w:hAnsi="Times New Roman" w:cs="Times New Roman"/>
                <w:sz w:val="26"/>
                <w:szCs w:val="26"/>
              </w:rPr>
              <w:t xml:space="preserve"> persona física que se ubique en alguno de los supuestos señalados en los incisos </w:t>
            </w:r>
            <w:r w:rsidR="005E232B">
              <w:rPr>
                <w:rFonts w:ascii="Times New Roman" w:hAnsi="Times New Roman" w:cs="Times New Roman"/>
                <w:sz w:val="26"/>
                <w:szCs w:val="26"/>
              </w:rPr>
              <w:t xml:space="preserve">a), d) y e) </w:t>
            </w:r>
            <w:r w:rsidRPr="005D7A97">
              <w:rPr>
                <w:rFonts w:ascii="Times New Roman" w:hAnsi="Times New Roman" w:cs="Times New Roman"/>
                <w:sz w:val="26"/>
                <w:szCs w:val="26"/>
              </w:rPr>
              <w:t>anteriores;</w:t>
            </w:r>
          </w:p>
          <w:p w:rsidR="00004FBA" w:rsidRPr="00BE1800"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 xml:space="preserve">las personas distintas al personal gerencial clave o directivo relevante </w:t>
            </w:r>
            <w:r w:rsidR="00805EBD" w:rsidRPr="005D7A97">
              <w:rPr>
                <w:rFonts w:ascii="Times New Roman" w:hAnsi="Times New Roman" w:cs="Times New Roman"/>
                <w:sz w:val="26"/>
                <w:szCs w:val="26"/>
              </w:rPr>
              <w:t xml:space="preserve">o empleados </w:t>
            </w:r>
            <w:r w:rsidRPr="00BE1800">
              <w:rPr>
                <w:rFonts w:ascii="Times New Roman" w:hAnsi="Times New Roman" w:cs="Times New Roman"/>
                <w:sz w:val="26"/>
                <w:szCs w:val="26"/>
              </w:rPr>
              <w:t>que con su firma puedan generar obligaciones para la entidad;</w:t>
            </w:r>
          </w:p>
          <w:p w:rsidR="00004FBA" w:rsidRPr="00BE1800" w:rsidRDefault="00004FBA"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 xml:space="preserve">las personas morales en las que el personal gerencial clave o directivo relevante de la entidad sean consejeros o administradores </w:t>
            </w:r>
            <w:r w:rsidR="005E232B">
              <w:rPr>
                <w:rFonts w:ascii="Times New Roman" w:hAnsi="Times New Roman" w:cs="Times New Roman"/>
                <w:sz w:val="26"/>
                <w:szCs w:val="26"/>
              </w:rPr>
              <w:t>u</w:t>
            </w:r>
            <w:r w:rsidRPr="00BE1800">
              <w:rPr>
                <w:rFonts w:ascii="Times New Roman" w:hAnsi="Times New Roman" w:cs="Times New Roman"/>
                <w:sz w:val="26"/>
                <w:szCs w:val="26"/>
              </w:rPr>
              <w:t xml:space="preserve"> ocupen cualquiera de los tres primeros niveles jerárquicos en dichas personas morales</w:t>
            </w:r>
            <w:r w:rsidR="00FD0183" w:rsidRPr="005D7A97">
              <w:rPr>
                <w:rFonts w:ascii="Times New Roman" w:hAnsi="Times New Roman" w:cs="Times New Roman"/>
                <w:sz w:val="26"/>
                <w:szCs w:val="26"/>
              </w:rPr>
              <w:t>;</w:t>
            </w:r>
          </w:p>
          <w:p w:rsidR="00004FBA" w:rsidRPr="00BE1800" w:rsidRDefault="00805EBD"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5D7A97">
              <w:rPr>
                <w:rFonts w:ascii="Times New Roman" w:hAnsi="Times New Roman" w:cs="Times New Roman"/>
                <w:sz w:val="26"/>
                <w:szCs w:val="26"/>
              </w:rPr>
              <w:t>l</w:t>
            </w:r>
            <w:r w:rsidR="00004FBA" w:rsidRPr="00BE1800">
              <w:rPr>
                <w:rFonts w:ascii="Times New Roman" w:hAnsi="Times New Roman" w:cs="Times New Roman"/>
                <w:sz w:val="26"/>
                <w:szCs w:val="26"/>
              </w:rPr>
              <w:t>as personas morales en las que cualquiera de las personas señaladas en los incisos anteriores ejerzan control o influencia significativa, o bien, en las que tengan poder de mando</w:t>
            </w:r>
            <w:r w:rsidR="00FD0183" w:rsidRPr="005D7A97">
              <w:rPr>
                <w:rFonts w:ascii="Times New Roman" w:hAnsi="Times New Roman" w:cs="Times New Roman"/>
                <w:sz w:val="26"/>
                <w:szCs w:val="26"/>
              </w:rPr>
              <w:t>,</w:t>
            </w:r>
            <w:r w:rsidR="00004FBA" w:rsidRPr="00BE1800">
              <w:rPr>
                <w:rFonts w:ascii="Times New Roman" w:hAnsi="Times New Roman" w:cs="Times New Roman"/>
                <w:sz w:val="26"/>
                <w:szCs w:val="26"/>
              </w:rPr>
              <w:t xml:space="preserve"> y</w:t>
            </w:r>
          </w:p>
          <w:p w:rsidR="00004FBA" w:rsidRPr="005D7A97" w:rsidRDefault="00805EBD" w:rsidP="00BE1800">
            <w:pPr>
              <w:pStyle w:val="Texto"/>
              <w:numPr>
                <w:ilvl w:val="0"/>
                <w:numId w:val="131"/>
              </w:numPr>
              <w:spacing w:after="0" w:line="240" w:lineRule="auto"/>
              <w:ind w:left="423" w:hanging="423"/>
              <w:contextualSpacing/>
              <w:rPr>
                <w:rFonts w:ascii="Times New Roman" w:hAnsi="Times New Roman" w:cs="Times New Roman"/>
                <w:sz w:val="26"/>
                <w:szCs w:val="26"/>
              </w:rPr>
            </w:pPr>
            <w:r w:rsidRPr="005D7A97">
              <w:rPr>
                <w:rFonts w:ascii="Times New Roman" w:hAnsi="Times New Roman" w:cs="Times New Roman"/>
                <w:sz w:val="26"/>
                <w:szCs w:val="26"/>
              </w:rPr>
              <w:t>l</w:t>
            </w:r>
            <w:r w:rsidR="00004FBA" w:rsidRPr="00BE1800">
              <w:rPr>
                <w:rFonts w:ascii="Times New Roman" w:hAnsi="Times New Roman" w:cs="Times New Roman"/>
                <w:sz w:val="26"/>
                <w:szCs w:val="26"/>
              </w:rPr>
              <w:t>os fondos derivados de un plan de remuneraciones por beneficios a los empleados (incluyendo beneficios directos a corto y largo plazo, beneficios por terminación y beneficios al retiro), ya sea de la propia entidad o de alguna otra que sea parte relacionada de ésta.</w:t>
            </w:r>
          </w:p>
          <w:p w:rsidR="00DD2EA7" w:rsidRPr="00BE1800" w:rsidRDefault="00DD2EA7" w:rsidP="00BE1800">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4D1339"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 xml:space="preserve">Personal gerencial clave o directivo relevante.- </w:t>
            </w:r>
            <w:r w:rsidRPr="00BE1800">
              <w:rPr>
                <w:rFonts w:ascii="Times New Roman" w:hAnsi="Times New Roman" w:cs="Times New Roman"/>
                <w:sz w:val="26"/>
                <w:szCs w:val="26"/>
              </w:rPr>
              <w:t xml:space="preserve">Es cualquier persona que tenga autoridad y responsabilidad para planear y dirigir, directa o </w:t>
            </w:r>
            <w:r w:rsidRPr="00BE1800">
              <w:rPr>
                <w:rFonts w:ascii="Times New Roman" w:hAnsi="Times New Roman" w:cs="Times New Roman"/>
                <w:sz w:val="26"/>
                <w:szCs w:val="26"/>
              </w:rPr>
              <w:lastRenderedPageBreak/>
              <w:t>indirectamente, las actividades de la entidad, incluyendo a cualquier directivo (o cargo equivalente), así como a los funcionarios que ocupen cargos con la jerarquía inmediata inferior a la de aquél.</w:t>
            </w:r>
          </w:p>
          <w:p w:rsidR="00544F09" w:rsidRPr="00BE1800" w:rsidRDefault="00544F09" w:rsidP="00436CC6">
            <w:pPr>
              <w:pStyle w:val="Texto"/>
              <w:spacing w:after="0" w:line="240" w:lineRule="auto"/>
              <w:ind w:firstLine="0"/>
              <w:contextualSpacing/>
              <w:rPr>
                <w:rFonts w:ascii="Times New Roman" w:hAnsi="Times New Roman" w:cs="Times New Roman"/>
                <w:i/>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4D1339"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napToGrid w:val="0"/>
                <w:sz w:val="26"/>
                <w:szCs w:val="26"/>
              </w:rPr>
              <w:lastRenderedPageBreak/>
              <w:t>Poder de mando.-</w:t>
            </w:r>
            <w:r w:rsidRPr="00BE1800">
              <w:rPr>
                <w:rFonts w:ascii="Times New Roman" w:hAnsi="Times New Roman" w:cs="Times New Roman"/>
                <w:snapToGrid w:val="0"/>
                <w:sz w:val="26"/>
                <w:szCs w:val="26"/>
              </w:rPr>
              <w:t xml:space="preserve"> Es </w:t>
            </w:r>
            <w:r w:rsidRPr="00BE1800">
              <w:rPr>
                <w:rFonts w:ascii="Times New Roman" w:hAnsi="Times New Roman" w:cs="Times New Roman"/>
                <w:sz w:val="26"/>
                <w:szCs w:val="26"/>
              </w:rPr>
              <w:t>la capacidad de hecho de influir de manera decisiva en los acuerdos adoptados en las asambleas de accionistas o sesiones del consejo de administración o en la gestión, conducción y ejecución de los negocios de la entidad de que se trate o de las personas morales que ésta controle. Se presume que tienen poder de mando en una entidad, salvo prueba en contrario, las personas que se ubiquen en cualquiera de los supuestos siguientes:</w:t>
            </w:r>
          </w:p>
          <w:p w:rsidR="00436CC6" w:rsidRPr="00BE1800" w:rsidRDefault="00436CC6" w:rsidP="00436CC6">
            <w:pPr>
              <w:pStyle w:val="Texto"/>
              <w:spacing w:after="0" w:line="240" w:lineRule="auto"/>
              <w:ind w:firstLine="0"/>
              <w:contextualSpacing/>
              <w:rPr>
                <w:rFonts w:ascii="Times New Roman" w:hAnsi="Times New Roman" w:cs="Times New Roman"/>
                <w:sz w:val="26"/>
                <w:szCs w:val="26"/>
              </w:rPr>
            </w:pPr>
          </w:p>
          <w:p w:rsidR="00004FBA" w:rsidRPr="00BE1800" w:rsidRDefault="00004FBA" w:rsidP="00BE1800">
            <w:pPr>
              <w:pStyle w:val="Texto"/>
              <w:spacing w:after="0" w:line="240" w:lineRule="auto"/>
              <w:ind w:left="432" w:hanging="432"/>
              <w:contextualSpacing/>
              <w:rPr>
                <w:rFonts w:ascii="Times New Roman" w:hAnsi="Times New Roman" w:cs="Times New Roman"/>
                <w:sz w:val="26"/>
                <w:szCs w:val="26"/>
              </w:rPr>
            </w:pPr>
            <w:r w:rsidRPr="00BE1800">
              <w:rPr>
                <w:rFonts w:ascii="Times New Roman" w:hAnsi="Times New Roman" w:cs="Times New Roman"/>
                <w:sz w:val="26"/>
                <w:szCs w:val="26"/>
              </w:rPr>
              <w:t>a)</w:t>
            </w:r>
            <w:r w:rsidRPr="00BE1800">
              <w:rPr>
                <w:rFonts w:ascii="Times New Roman" w:hAnsi="Times New Roman" w:cs="Times New Roman"/>
                <w:sz w:val="26"/>
                <w:szCs w:val="26"/>
              </w:rPr>
              <w:tab/>
              <w:t>los accionistas que tengan el control de la administración;</w:t>
            </w:r>
          </w:p>
          <w:p w:rsidR="00004FBA" w:rsidRPr="00BE1800" w:rsidRDefault="00004FBA" w:rsidP="00BE1800">
            <w:pPr>
              <w:pStyle w:val="Texto"/>
              <w:spacing w:after="0" w:line="240" w:lineRule="auto"/>
              <w:ind w:left="432" w:hanging="432"/>
              <w:contextualSpacing/>
              <w:rPr>
                <w:rFonts w:ascii="Times New Roman" w:hAnsi="Times New Roman" w:cs="Times New Roman"/>
                <w:sz w:val="26"/>
                <w:szCs w:val="26"/>
              </w:rPr>
            </w:pPr>
            <w:r w:rsidRPr="00BE1800">
              <w:rPr>
                <w:rFonts w:ascii="Times New Roman" w:hAnsi="Times New Roman" w:cs="Times New Roman"/>
                <w:sz w:val="26"/>
                <w:szCs w:val="26"/>
              </w:rPr>
              <w:t>b)</w:t>
            </w:r>
            <w:r w:rsidRPr="00BE1800">
              <w:rPr>
                <w:rFonts w:ascii="Times New Roman" w:hAnsi="Times New Roman" w:cs="Times New Roman"/>
                <w:sz w:val="26"/>
                <w:szCs w:val="26"/>
              </w:rPr>
              <w:tab/>
              <w:t xml:space="preserve">los individuos que tengan vínculos con la entidad, </w:t>
            </w:r>
            <w:r w:rsidR="005E232B">
              <w:rPr>
                <w:rFonts w:ascii="Times New Roman" w:hAnsi="Times New Roman" w:cs="Times New Roman"/>
                <w:sz w:val="26"/>
                <w:szCs w:val="26"/>
              </w:rPr>
              <w:t>o las personas morales que integran</w:t>
            </w:r>
            <w:r w:rsidR="003A6287">
              <w:rPr>
                <w:rFonts w:ascii="Times New Roman" w:hAnsi="Times New Roman" w:cs="Times New Roman"/>
                <w:sz w:val="26"/>
                <w:szCs w:val="26"/>
              </w:rPr>
              <w:t xml:space="preserve"> el grupo financiero al que aque</w:t>
            </w:r>
            <w:r w:rsidR="005E232B">
              <w:rPr>
                <w:rFonts w:ascii="Times New Roman" w:hAnsi="Times New Roman" w:cs="Times New Roman"/>
                <w:sz w:val="26"/>
                <w:szCs w:val="26"/>
              </w:rPr>
              <w:t xml:space="preserve">lla pertenezca, </w:t>
            </w:r>
            <w:r w:rsidRPr="00BE1800">
              <w:rPr>
                <w:rFonts w:ascii="Times New Roman" w:hAnsi="Times New Roman" w:cs="Times New Roman"/>
                <w:sz w:val="26"/>
                <w:szCs w:val="26"/>
              </w:rPr>
              <w:t>a través de cargos vitalicios, honoríficos o con cualquier otro título análogo o semejante a los anteriores;</w:t>
            </w:r>
          </w:p>
          <w:p w:rsidR="00004FBA" w:rsidRPr="00BE1800" w:rsidRDefault="00004FBA" w:rsidP="00BE1800">
            <w:pPr>
              <w:pStyle w:val="Texto"/>
              <w:spacing w:after="0" w:line="240" w:lineRule="auto"/>
              <w:ind w:left="432" w:hanging="432"/>
              <w:contextualSpacing/>
              <w:rPr>
                <w:rFonts w:ascii="Times New Roman" w:hAnsi="Times New Roman" w:cs="Times New Roman"/>
                <w:sz w:val="26"/>
                <w:szCs w:val="26"/>
              </w:rPr>
            </w:pPr>
            <w:r w:rsidRPr="00BE1800">
              <w:rPr>
                <w:rFonts w:ascii="Times New Roman" w:hAnsi="Times New Roman" w:cs="Times New Roman"/>
                <w:sz w:val="26"/>
                <w:szCs w:val="26"/>
              </w:rPr>
              <w:t>c)</w:t>
            </w:r>
            <w:r w:rsidRPr="00BE1800">
              <w:rPr>
                <w:rFonts w:ascii="Times New Roman" w:hAnsi="Times New Roman" w:cs="Times New Roman"/>
                <w:sz w:val="26"/>
                <w:szCs w:val="26"/>
              </w:rPr>
              <w:tab/>
              <w:t xml:space="preserve">las personas que hayan transmitido el control de la entidad bajo cualquier título y de manera gratuita o a un valor inferior al de mercado o contable, en favor de individuos </w:t>
            </w:r>
            <w:r w:rsidR="00FD0183" w:rsidRPr="005D7A97">
              <w:rPr>
                <w:rFonts w:ascii="Times New Roman" w:hAnsi="Times New Roman" w:cs="Times New Roman"/>
                <w:sz w:val="26"/>
                <w:szCs w:val="26"/>
              </w:rPr>
              <w:t>que sean considerados como familiares cercanos</w:t>
            </w:r>
            <w:r w:rsidRPr="00BE1800">
              <w:rPr>
                <w:rFonts w:ascii="Times New Roman" w:hAnsi="Times New Roman" w:cs="Times New Roman"/>
                <w:sz w:val="26"/>
                <w:szCs w:val="26"/>
              </w:rPr>
              <w:t>, y</w:t>
            </w:r>
          </w:p>
          <w:p w:rsidR="00004FBA" w:rsidRPr="005D7A97" w:rsidRDefault="00004FBA" w:rsidP="00BE1800">
            <w:pPr>
              <w:pStyle w:val="Texto"/>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d)</w:t>
            </w:r>
            <w:r w:rsidRPr="00BE1800">
              <w:rPr>
                <w:rFonts w:ascii="Times New Roman" w:hAnsi="Times New Roman" w:cs="Times New Roman"/>
                <w:sz w:val="26"/>
                <w:szCs w:val="26"/>
              </w:rPr>
              <w:tab/>
              <w:t>quienes instruyan a consejeros o personal gerencial clave o directivo relevante de la entidad, la toma de decisiones o la ejecución de operaciones en la propia entidad o en las personas morales que ésta controle.</w:t>
            </w:r>
          </w:p>
          <w:p w:rsidR="00544F09" w:rsidRPr="00BE1800" w:rsidRDefault="00544F09" w:rsidP="00436CC6">
            <w:pPr>
              <w:pStyle w:val="Texto"/>
              <w:spacing w:after="0" w:line="240" w:lineRule="auto"/>
              <w:ind w:left="423" w:hanging="423"/>
              <w:contextualSpacing/>
              <w:rPr>
                <w:rFonts w:ascii="Times New Roman" w:hAnsi="Times New Roman" w:cs="Times New Roman"/>
                <w:i/>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i/>
                <w:sz w:val="26"/>
                <w:szCs w:val="26"/>
              </w:rPr>
              <w:t>Subsidiaria.-</w:t>
            </w:r>
            <w:r w:rsidRPr="00BE1800">
              <w:rPr>
                <w:rFonts w:ascii="Times New Roman" w:hAnsi="Times New Roman" w:cs="Times New Roman"/>
                <w:sz w:val="26"/>
                <w:szCs w:val="26"/>
              </w:rPr>
              <w:t xml:space="preserve"> Es </w:t>
            </w:r>
            <w:r w:rsidR="005E232B">
              <w:rPr>
                <w:rFonts w:ascii="Times New Roman" w:hAnsi="Times New Roman" w:cs="Times New Roman"/>
                <w:sz w:val="26"/>
                <w:szCs w:val="26"/>
              </w:rPr>
              <w:t>un</w:t>
            </w:r>
            <w:r w:rsidRPr="00BE1800">
              <w:rPr>
                <w:rFonts w:ascii="Times New Roman" w:hAnsi="Times New Roman" w:cs="Times New Roman"/>
                <w:sz w:val="26"/>
                <w:szCs w:val="26"/>
              </w:rPr>
              <w:t xml:space="preserve">a </w:t>
            </w:r>
            <w:r w:rsidR="005E232B">
              <w:rPr>
                <w:rFonts w:ascii="Times New Roman" w:hAnsi="Times New Roman" w:cs="Times New Roman"/>
                <w:sz w:val="26"/>
                <w:szCs w:val="26"/>
              </w:rPr>
              <w:t>enti</w:t>
            </w:r>
            <w:r w:rsidRPr="00BE1800">
              <w:rPr>
                <w:rFonts w:ascii="Times New Roman" w:hAnsi="Times New Roman" w:cs="Times New Roman"/>
                <w:sz w:val="26"/>
                <w:szCs w:val="26"/>
              </w:rPr>
              <w:t>dad que es controlada por otra</w:t>
            </w:r>
            <w:r w:rsidR="005E232B">
              <w:rPr>
                <w:rFonts w:ascii="Times New Roman" w:hAnsi="Times New Roman" w:cs="Times New Roman"/>
                <w:sz w:val="26"/>
                <w:szCs w:val="26"/>
              </w:rPr>
              <w:t xml:space="preserve"> entidad</w:t>
            </w:r>
            <w:r w:rsidRPr="00BE1800">
              <w:rPr>
                <w:rFonts w:ascii="Times New Roman" w:hAnsi="Times New Roman" w:cs="Times New Roman"/>
                <w:sz w:val="26"/>
                <w:szCs w:val="26"/>
              </w:rPr>
              <w:t xml:space="preserve">, </w:t>
            </w:r>
            <w:r w:rsidR="005E232B">
              <w:rPr>
                <w:rFonts w:ascii="Times New Roman" w:hAnsi="Times New Roman" w:cs="Times New Roman"/>
                <w:sz w:val="26"/>
                <w:szCs w:val="26"/>
              </w:rPr>
              <w:t>la subsidiaria puede tener una forma jurídica similar o diferente a la de la controladora, por ejemplo, puede ser una sociedad anónima, una sociedad civil, un fideicomiso, una asociación, una entidad estructurada, etcétera</w:t>
            </w:r>
            <w:r w:rsidRPr="00BE1800">
              <w:rPr>
                <w:rFonts w:ascii="Times New Roman" w:hAnsi="Times New Roman" w:cs="Times New Roman"/>
                <w:sz w:val="26"/>
                <w:szCs w:val="26"/>
              </w:rPr>
              <w:t>.</w:t>
            </w:r>
          </w:p>
          <w:p w:rsidR="00544F09" w:rsidRPr="00BE1800" w:rsidRDefault="00544F09" w:rsidP="00436CC6">
            <w:pPr>
              <w:pStyle w:val="Texto"/>
              <w:spacing w:after="0" w:line="240" w:lineRule="auto"/>
              <w:ind w:firstLine="0"/>
              <w:contextualSpacing/>
              <w:rPr>
                <w:rFonts w:ascii="Times New Roman" w:hAnsi="Times New Roman" w:cs="Times New Roman"/>
                <w:sz w:val="26"/>
                <w:szCs w:val="26"/>
              </w:rPr>
            </w:pPr>
          </w:p>
          <w:p w:rsidR="00004FBA" w:rsidRPr="005D7A97" w:rsidRDefault="00004FBA" w:rsidP="00BE1800">
            <w:pPr>
              <w:pStyle w:val="Texto"/>
              <w:spacing w:after="0" w:line="240" w:lineRule="auto"/>
              <w:ind w:firstLine="0"/>
              <w:contextualSpacing/>
              <w:rPr>
                <w:rFonts w:ascii="Times New Roman" w:hAnsi="Times New Roman" w:cs="Times New Roman"/>
                <w:b/>
                <w:sz w:val="26"/>
                <w:szCs w:val="26"/>
              </w:rPr>
            </w:pPr>
            <w:r w:rsidRPr="00BE1800">
              <w:rPr>
                <w:rFonts w:ascii="Times New Roman" w:hAnsi="Times New Roman" w:cs="Times New Roman"/>
                <w:b/>
                <w:sz w:val="26"/>
                <w:szCs w:val="26"/>
              </w:rPr>
              <w:t>Normas de revelación</w:t>
            </w:r>
          </w:p>
          <w:p w:rsidR="00544F09" w:rsidRPr="00BE1800" w:rsidRDefault="00544F09" w:rsidP="00436CC6">
            <w:pPr>
              <w:pStyle w:val="Texto"/>
              <w:spacing w:after="0" w:line="240" w:lineRule="auto"/>
              <w:ind w:firstLine="0"/>
              <w:contextualSpacing/>
              <w:rPr>
                <w:rFonts w:ascii="Times New Roman" w:hAnsi="Times New Roman" w:cs="Times New Roman"/>
                <w:b/>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4D1339" w:rsidRPr="005D7A97" w:rsidTr="00436CC6">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sz w:val="26"/>
                <w:szCs w:val="26"/>
              </w:rPr>
              <w:t>Se deberá tomar en cuenta la su</w:t>
            </w:r>
            <w:r w:rsidR="000402D2" w:rsidRPr="00BE1800">
              <w:rPr>
                <w:rFonts w:ascii="Times New Roman" w:hAnsi="Times New Roman" w:cs="Times New Roman"/>
                <w:sz w:val="26"/>
                <w:szCs w:val="26"/>
              </w:rPr>
              <w:t>b</w:t>
            </w:r>
            <w:r w:rsidRPr="00BE1800">
              <w:rPr>
                <w:rFonts w:ascii="Times New Roman" w:hAnsi="Times New Roman" w:cs="Times New Roman"/>
                <w:sz w:val="26"/>
                <w:szCs w:val="26"/>
              </w:rPr>
              <w:t>stancia económica de cada posible relación entre partes relacionadas y no solamente su forma legal.</w:t>
            </w:r>
          </w:p>
          <w:p w:rsidR="00544F09" w:rsidRPr="00BE1800" w:rsidRDefault="00544F09" w:rsidP="00436CC6">
            <w:pPr>
              <w:pStyle w:val="Texto"/>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sz w:val="26"/>
                <w:szCs w:val="26"/>
              </w:rPr>
              <w:t>Se deberá revelar en forma agregada, mediante notas a los estados financieros, por las operaciones entre partes relacionadas que en su caso se realicen, la siguiente información:</w:t>
            </w:r>
          </w:p>
          <w:p w:rsidR="00436CC6" w:rsidRPr="00BE1800" w:rsidRDefault="00436CC6" w:rsidP="00436CC6">
            <w:pPr>
              <w:pStyle w:val="Texto"/>
              <w:spacing w:after="0" w:line="240" w:lineRule="auto"/>
              <w:ind w:firstLine="0"/>
              <w:contextualSpacing/>
              <w:rPr>
                <w:rFonts w:ascii="Times New Roman" w:hAnsi="Times New Roman" w:cs="Times New Roman"/>
                <w:sz w:val="26"/>
                <w:szCs w:val="26"/>
              </w:rPr>
            </w:pP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 xml:space="preserve">la naturaleza de la relación de conformidad con la definición de partes relacionadas; </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una descripción genérica de las operaciones, tales como:</w:t>
            </w:r>
          </w:p>
          <w:p w:rsidR="00004FBA" w:rsidRPr="005D7A97"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lastRenderedPageBreak/>
              <w:t>créditos otorgados o recibidos,</w:t>
            </w:r>
          </w:p>
          <w:p w:rsidR="00DD2EA7"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5D7A97">
              <w:rPr>
                <w:rFonts w:ascii="Times New Roman" w:hAnsi="Times New Roman" w:cs="Times New Roman"/>
                <w:sz w:val="26"/>
                <w:szCs w:val="26"/>
              </w:rPr>
              <w:t>depósitos de exigibilidad inmediata o a plazo recibidos,</w:t>
            </w:r>
          </w:p>
          <w:p w:rsidR="007918CA" w:rsidRPr="005D7A97" w:rsidRDefault="00004FBA" w:rsidP="00436CC6">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operaciones con inversiones en valores en las que el emisor y el tenedor sean partes relacionadas,</w:t>
            </w:r>
          </w:p>
          <w:p w:rsidR="00DD2EA7" w:rsidRPr="00BE1800" w:rsidRDefault="00004FBA" w:rsidP="00BE1800">
            <w:pPr>
              <w:pStyle w:val="Texto"/>
              <w:numPr>
                <w:ilvl w:val="2"/>
                <w:numId w:val="134"/>
              </w:numPr>
              <w:tabs>
                <w:tab w:val="center" w:pos="4464"/>
                <w:tab w:val="right" w:pos="8582"/>
              </w:tabs>
              <w:spacing w:after="0" w:line="240" w:lineRule="auto"/>
              <w:ind w:left="990" w:right="288" w:hanging="567"/>
              <w:contextualSpacing/>
              <w:rPr>
                <w:rFonts w:ascii="Times New Roman" w:hAnsi="Times New Roman" w:cs="Times New Roman"/>
                <w:sz w:val="26"/>
                <w:szCs w:val="26"/>
              </w:rPr>
            </w:pPr>
            <w:r w:rsidRPr="005D7A97">
              <w:rPr>
                <w:rFonts w:ascii="Times New Roman" w:hAnsi="Times New Roman" w:cs="Times New Roman"/>
                <w:sz w:val="26"/>
                <w:szCs w:val="26"/>
              </w:rPr>
              <w:t>reportos,</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prestación y recepción de servicios,</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avales otorgados y recibidos,</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cesión de cartera de crédito,</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liquidación o sustitución de pasivos en nombre de la entidad o por la entidad en nombre de otra parte relacionada,</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pagos y cobros basados en acciones, y</w:t>
            </w:r>
          </w:p>
          <w:p w:rsidR="00004FBA" w:rsidRPr="00BE1800" w:rsidRDefault="00004FBA" w:rsidP="00BE1800">
            <w:pPr>
              <w:pStyle w:val="Texto"/>
              <w:numPr>
                <w:ilvl w:val="2"/>
                <w:numId w:val="134"/>
              </w:numPr>
              <w:spacing w:after="0" w:line="240" w:lineRule="auto"/>
              <w:ind w:left="990" w:hanging="567"/>
              <w:contextualSpacing/>
              <w:rPr>
                <w:rFonts w:ascii="Times New Roman" w:hAnsi="Times New Roman" w:cs="Times New Roman"/>
                <w:sz w:val="26"/>
                <w:szCs w:val="26"/>
              </w:rPr>
            </w:pPr>
            <w:r w:rsidRPr="00BE1800">
              <w:rPr>
                <w:rFonts w:ascii="Times New Roman" w:hAnsi="Times New Roman" w:cs="Times New Roman"/>
                <w:sz w:val="26"/>
                <w:szCs w:val="26"/>
              </w:rPr>
              <w:t xml:space="preserve">las que se realicen a través de cualquier persona, </w:t>
            </w:r>
            <w:r w:rsidR="0018439C" w:rsidRPr="005D7A97">
              <w:rPr>
                <w:rFonts w:ascii="Times New Roman" w:hAnsi="Times New Roman" w:cs="Times New Roman"/>
                <w:sz w:val="26"/>
                <w:szCs w:val="26"/>
              </w:rPr>
              <w:t xml:space="preserve">fideicomiso, </w:t>
            </w:r>
            <w:r w:rsidRPr="00BE1800">
              <w:rPr>
                <w:rFonts w:ascii="Times New Roman" w:hAnsi="Times New Roman" w:cs="Times New Roman"/>
                <w:sz w:val="26"/>
                <w:szCs w:val="26"/>
              </w:rPr>
              <w:t>entidad u otra figura legal, cuando la contraparte y fuente de pago de dichas operaciones dependa de una parte relacionada;</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 xml:space="preserve">el importe total de las operaciones con partes relacionadas; </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el importe de las partidas consideradas irrecuperables o de difícil cobro provenientes de operaciones con partes relacionadas y el gasto reconocido en el periodo por este concepto;</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el importe de los saldos pendientes a cargo y/o a favor de partes relacionadas y sus características</w:t>
            </w:r>
            <w:r w:rsidR="0018439C" w:rsidRPr="005D7A97">
              <w:rPr>
                <w:rFonts w:ascii="Times New Roman" w:hAnsi="Times New Roman" w:cs="Times New Roman"/>
                <w:sz w:val="26"/>
                <w:szCs w:val="26"/>
              </w:rPr>
              <w:t xml:space="preserve"> </w:t>
            </w:r>
            <w:r w:rsidRPr="00BE1800">
              <w:rPr>
                <w:rFonts w:ascii="Times New Roman" w:hAnsi="Times New Roman" w:cs="Times New Roman"/>
                <w:sz w:val="26"/>
                <w:szCs w:val="26"/>
              </w:rPr>
              <w:t>(plazo y condiciones, la naturaleza de la contraprestación establecida para su liquidación, así como si están garantizadas, los detalles de cualquier garantía otorgada o recibida);</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el efecto de los cambios en las condiciones de las operaciones existentes;</w:t>
            </w:r>
          </w:p>
          <w:p w:rsidR="00004FBA" w:rsidRPr="00BE1800" w:rsidRDefault="00004FBA" w:rsidP="00BE1800">
            <w:pPr>
              <w:pStyle w:val="Texto"/>
              <w:numPr>
                <w:ilvl w:val="1"/>
                <w:numId w:val="133"/>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cualquier otra información necesaria para el entendimiento de la operación, y</w:t>
            </w:r>
          </w:p>
          <w:p w:rsidR="00004FBA" w:rsidRPr="005D7A97" w:rsidRDefault="00004FBA" w:rsidP="00BE1800">
            <w:pPr>
              <w:pStyle w:val="Texto"/>
              <w:numPr>
                <w:ilvl w:val="1"/>
                <w:numId w:val="133"/>
              </w:numPr>
              <w:spacing w:after="0" w:line="240" w:lineRule="auto"/>
              <w:ind w:left="423" w:hanging="425"/>
              <w:contextualSpacing/>
              <w:rPr>
                <w:rFonts w:ascii="Times New Roman" w:hAnsi="Times New Roman" w:cs="Times New Roman"/>
                <w:b/>
                <w:bCs/>
                <w:color w:val="4F81BD" w:themeColor="accent1"/>
                <w:sz w:val="26"/>
                <w:szCs w:val="26"/>
              </w:rPr>
            </w:pPr>
            <w:r w:rsidRPr="00BE1800">
              <w:rPr>
                <w:rFonts w:ascii="Times New Roman" w:hAnsi="Times New Roman" w:cs="Times New Roman"/>
                <w:sz w:val="26"/>
                <w:szCs w:val="26"/>
              </w:rPr>
              <w:t>el importe total de los beneficios a empleados otorgados al personal gerencial clave o directivo relevante de la entidad</w:t>
            </w:r>
            <w:r w:rsidR="005420E9" w:rsidRPr="005D7A97">
              <w:rPr>
                <w:rFonts w:ascii="Times New Roman" w:hAnsi="Times New Roman" w:cs="Times New Roman"/>
                <w:sz w:val="26"/>
                <w:szCs w:val="26"/>
              </w:rPr>
              <w:t>.</w:t>
            </w:r>
          </w:p>
          <w:p w:rsidR="006132C1" w:rsidRPr="00BE1800" w:rsidRDefault="006132C1" w:rsidP="00436CC6">
            <w:pPr>
              <w:pStyle w:val="Texto"/>
              <w:spacing w:after="0" w:line="240" w:lineRule="auto"/>
              <w:ind w:left="423"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6B22C1" w:rsidRPr="005D7A97"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sz w:val="26"/>
                <w:szCs w:val="26"/>
              </w:rPr>
              <w:lastRenderedPageBreak/>
              <w:t>La información detallada en el párrafo anterior se deberá revelar por separado por cada una de las siguientes categorías:</w:t>
            </w:r>
          </w:p>
          <w:p w:rsidR="00436CC6" w:rsidRPr="00BE1800" w:rsidRDefault="00436CC6" w:rsidP="00436CC6">
            <w:pPr>
              <w:pStyle w:val="Texto"/>
              <w:spacing w:after="0" w:line="240" w:lineRule="auto"/>
              <w:ind w:firstLine="0"/>
              <w:contextualSpacing/>
              <w:rPr>
                <w:rFonts w:ascii="Times New Roman" w:hAnsi="Times New Roman" w:cs="Times New Roman"/>
                <w:sz w:val="26"/>
                <w:szCs w:val="26"/>
              </w:rPr>
            </w:pPr>
          </w:p>
          <w:p w:rsidR="00004FBA" w:rsidRPr="00BE1800" w:rsidRDefault="00004FBA"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la controladora, en su caso;</w:t>
            </w:r>
          </w:p>
          <w:p w:rsidR="00004FBA" w:rsidRPr="00BE1800" w:rsidRDefault="00004FBA"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entidades con influencia significativa sobre la entidad;</w:t>
            </w:r>
          </w:p>
          <w:p w:rsidR="00004FBA" w:rsidRPr="00BE1800" w:rsidRDefault="00004FBA"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subsidiarias;</w:t>
            </w:r>
          </w:p>
          <w:p w:rsidR="00004FBA" w:rsidRDefault="00004FBA"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asociadas;</w:t>
            </w:r>
          </w:p>
          <w:p w:rsidR="005E232B" w:rsidRPr="00BE1800" w:rsidRDefault="005E232B"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Pr>
                <w:rFonts w:ascii="Times New Roman" w:hAnsi="Times New Roman" w:cs="Times New Roman"/>
                <w:sz w:val="26"/>
                <w:szCs w:val="26"/>
              </w:rPr>
              <w:t>acuerdos con control conjunto</w:t>
            </w:r>
          </w:p>
          <w:p w:rsidR="00004FBA" w:rsidRPr="00BE1800" w:rsidRDefault="00004FBA" w:rsidP="00BE1800">
            <w:pPr>
              <w:pStyle w:val="Texto"/>
              <w:numPr>
                <w:ilvl w:val="0"/>
                <w:numId w:val="138"/>
              </w:numPr>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personal gerencial clave o directivo relevante de la entidad o de su controladora, y</w:t>
            </w:r>
          </w:p>
          <w:p w:rsidR="00004FBA" w:rsidRPr="005D7A97" w:rsidRDefault="00004FBA" w:rsidP="00BE1800">
            <w:pPr>
              <w:pStyle w:val="Texto"/>
              <w:numPr>
                <w:ilvl w:val="0"/>
                <w:numId w:val="138"/>
              </w:numPr>
              <w:tabs>
                <w:tab w:val="left" w:pos="423"/>
              </w:tabs>
              <w:spacing w:after="0" w:line="240" w:lineRule="auto"/>
              <w:ind w:left="423" w:hanging="423"/>
              <w:contextualSpacing/>
              <w:rPr>
                <w:rFonts w:ascii="Times New Roman" w:hAnsi="Times New Roman" w:cs="Times New Roman"/>
                <w:sz w:val="26"/>
                <w:szCs w:val="26"/>
              </w:rPr>
            </w:pPr>
            <w:r w:rsidRPr="00BE1800">
              <w:rPr>
                <w:rFonts w:ascii="Times New Roman" w:hAnsi="Times New Roman" w:cs="Times New Roman"/>
                <w:sz w:val="26"/>
                <w:szCs w:val="26"/>
              </w:rPr>
              <w:t>otras partes relacionadas.</w:t>
            </w:r>
          </w:p>
          <w:p w:rsidR="006132C1" w:rsidRPr="00BE1800" w:rsidRDefault="006132C1" w:rsidP="00436CC6">
            <w:pPr>
              <w:pStyle w:val="Texto"/>
              <w:tabs>
                <w:tab w:val="left" w:pos="423"/>
              </w:tabs>
              <w:spacing w:after="0" w:line="240" w:lineRule="auto"/>
              <w:ind w:firstLine="0"/>
              <w:contextualSpacing/>
              <w:rPr>
                <w:rFonts w:ascii="Times New Roman" w:hAnsi="Times New Roman" w:cs="Times New Roman"/>
                <w:sz w:val="26"/>
                <w:szCs w:val="26"/>
              </w:rPr>
            </w:pPr>
          </w:p>
        </w:tc>
        <w:tc>
          <w:tcPr>
            <w:tcW w:w="889" w:type="dxa"/>
          </w:tcPr>
          <w:p w:rsidR="00004FBA" w:rsidRPr="00BE1800" w:rsidRDefault="00004FBA" w:rsidP="00BE1800">
            <w:pPr>
              <w:pStyle w:val="Texto"/>
              <w:numPr>
                <w:ilvl w:val="0"/>
                <w:numId w:val="130"/>
              </w:numPr>
              <w:spacing w:after="0" w:line="240" w:lineRule="auto"/>
              <w:contextualSpacing/>
              <w:jc w:val="center"/>
              <w:rPr>
                <w:rFonts w:ascii="Times New Roman" w:hAnsi="Times New Roman" w:cs="Times New Roman"/>
                <w:sz w:val="20"/>
              </w:rPr>
            </w:pPr>
          </w:p>
        </w:tc>
      </w:tr>
      <w:tr w:rsidR="00F747A7" w:rsidRPr="00436CC6" w:rsidTr="002C0C7C">
        <w:tc>
          <w:tcPr>
            <w:tcW w:w="8251" w:type="dxa"/>
          </w:tcPr>
          <w:p w:rsidR="00004FBA" w:rsidRPr="005D7A97" w:rsidRDefault="00004FBA" w:rsidP="00BE1800">
            <w:pPr>
              <w:pStyle w:val="Texto"/>
              <w:spacing w:after="0" w:line="240" w:lineRule="auto"/>
              <w:ind w:firstLine="0"/>
              <w:contextualSpacing/>
              <w:rPr>
                <w:rFonts w:ascii="Times New Roman" w:hAnsi="Times New Roman" w:cs="Times New Roman"/>
                <w:sz w:val="26"/>
                <w:szCs w:val="26"/>
              </w:rPr>
            </w:pPr>
            <w:r w:rsidRPr="00BE1800">
              <w:rPr>
                <w:rFonts w:ascii="Times New Roman" w:hAnsi="Times New Roman" w:cs="Times New Roman"/>
                <w:sz w:val="26"/>
                <w:szCs w:val="26"/>
              </w:rPr>
              <w:t>Al seleccionar las entidades y operaciones por revelar se debe tomar en cuenta lo siguiente:</w:t>
            </w:r>
          </w:p>
          <w:p w:rsidR="00436CC6" w:rsidRPr="00BE1800" w:rsidRDefault="00436CC6" w:rsidP="00436CC6">
            <w:pPr>
              <w:pStyle w:val="Texto"/>
              <w:spacing w:after="0" w:line="240" w:lineRule="auto"/>
              <w:ind w:firstLine="0"/>
              <w:contextualSpacing/>
              <w:rPr>
                <w:rFonts w:ascii="Times New Roman" w:hAnsi="Times New Roman" w:cs="Times New Roman"/>
                <w:sz w:val="26"/>
                <w:szCs w:val="26"/>
              </w:rPr>
            </w:pPr>
          </w:p>
          <w:p w:rsidR="00004FBA" w:rsidRPr="00BE1800" w:rsidRDefault="00004FBA" w:rsidP="00BE1800">
            <w:pPr>
              <w:pStyle w:val="Texto"/>
              <w:spacing w:after="0" w:line="240" w:lineRule="auto"/>
              <w:ind w:left="396" w:hanging="396"/>
              <w:contextualSpacing/>
              <w:rPr>
                <w:rFonts w:ascii="Times New Roman" w:hAnsi="Times New Roman" w:cs="Times New Roman"/>
                <w:sz w:val="26"/>
                <w:szCs w:val="26"/>
              </w:rPr>
            </w:pPr>
            <w:r w:rsidRPr="00BE1800">
              <w:rPr>
                <w:rFonts w:ascii="Times New Roman" w:hAnsi="Times New Roman" w:cs="Times New Roman"/>
                <w:sz w:val="26"/>
                <w:szCs w:val="26"/>
              </w:rPr>
              <w:lastRenderedPageBreak/>
              <w:t>a)</w:t>
            </w:r>
            <w:r w:rsidRPr="00BE1800">
              <w:rPr>
                <w:rFonts w:ascii="Times New Roman" w:hAnsi="Times New Roman" w:cs="Times New Roman"/>
                <w:sz w:val="26"/>
                <w:szCs w:val="26"/>
              </w:rPr>
              <w:tab/>
            </w:r>
            <w:r w:rsidR="0018439C" w:rsidRPr="00BE1800">
              <w:rPr>
                <w:rFonts w:ascii="Times New Roman" w:hAnsi="Times New Roman" w:cs="Times New Roman"/>
                <w:sz w:val="26"/>
                <w:szCs w:val="26"/>
              </w:rPr>
              <w:t>ú</w:t>
            </w:r>
            <w:r w:rsidRPr="006675F8">
              <w:rPr>
                <w:rFonts w:ascii="Times New Roman" w:hAnsi="Times New Roman" w:cs="Times New Roman"/>
                <w:sz w:val="26"/>
                <w:szCs w:val="26"/>
              </w:rPr>
              <w:t xml:space="preserve">nicamente se requiere la revelación de las operaciones con partes relacionadas </w:t>
            </w:r>
            <w:r w:rsidR="00A01B85" w:rsidRPr="00BE1800">
              <w:rPr>
                <w:rFonts w:ascii="Times New Roman" w:hAnsi="Times New Roman" w:cs="Times New Roman"/>
                <w:sz w:val="26"/>
                <w:szCs w:val="26"/>
              </w:rPr>
              <w:t xml:space="preserve">cuyo importe en su conjunto exceda del menor entre 50 mil </w:t>
            </w:r>
            <w:r w:rsidR="00A01B85" w:rsidRPr="006675F8">
              <w:rPr>
                <w:rFonts w:ascii="Times New Roman" w:hAnsi="Times New Roman" w:cs="Times New Roman"/>
                <w:sz w:val="26"/>
                <w:szCs w:val="26"/>
              </w:rPr>
              <w:t>UDI</w:t>
            </w:r>
            <w:r w:rsidR="00A01B85" w:rsidRPr="00BE1800">
              <w:rPr>
                <w:rFonts w:ascii="Times New Roman" w:hAnsi="Times New Roman" w:cs="Times New Roman"/>
                <w:sz w:val="26"/>
                <w:szCs w:val="26"/>
              </w:rPr>
              <w:t xml:space="preserve"> o el</w:t>
            </w:r>
            <w:r w:rsidRPr="006675F8">
              <w:rPr>
                <w:rFonts w:ascii="Times New Roman" w:hAnsi="Times New Roman" w:cs="Times New Roman"/>
                <w:sz w:val="26"/>
                <w:szCs w:val="26"/>
              </w:rPr>
              <w:t xml:space="preserve"> </w:t>
            </w:r>
            <w:r w:rsidR="00A01B85" w:rsidRPr="00BE1800">
              <w:rPr>
                <w:rFonts w:ascii="Times New Roman" w:hAnsi="Times New Roman" w:cs="Times New Roman"/>
                <w:sz w:val="26"/>
                <w:szCs w:val="26"/>
              </w:rPr>
              <w:t>0.2</w:t>
            </w:r>
            <w:r w:rsidRPr="006675F8">
              <w:rPr>
                <w:rFonts w:ascii="Times New Roman" w:hAnsi="Times New Roman" w:cs="Times New Roman"/>
                <w:sz w:val="26"/>
                <w:szCs w:val="26"/>
              </w:rPr>
              <w:t xml:space="preserve">5% del capital </w:t>
            </w:r>
            <w:r w:rsidR="00E40A18" w:rsidRPr="00BE1800">
              <w:rPr>
                <w:rFonts w:ascii="Times New Roman" w:hAnsi="Times New Roman" w:cs="Times New Roman"/>
                <w:sz w:val="26"/>
                <w:szCs w:val="26"/>
              </w:rPr>
              <w:t>neto</w:t>
            </w:r>
            <w:r w:rsidRPr="006675F8">
              <w:rPr>
                <w:rFonts w:ascii="Times New Roman" w:hAnsi="Times New Roman" w:cs="Times New Roman"/>
                <w:sz w:val="26"/>
                <w:szCs w:val="26"/>
              </w:rPr>
              <w:t xml:space="preserve"> </w:t>
            </w:r>
            <w:r w:rsidR="00A01B85" w:rsidRPr="00BE1800">
              <w:rPr>
                <w:rFonts w:ascii="Times New Roman" w:hAnsi="Times New Roman" w:cs="Times New Roman"/>
                <w:sz w:val="26"/>
                <w:szCs w:val="26"/>
              </w:rPr>
              <w:t>de la entidad</w:t>
            </w:r>
            <w:r w:rsidR="00A01B85" w:rsidRPr="006675F8">
              <w:rPr>
                <w:rFonts w:ascii="Times New Roman" w:hAnsi="Times New Roman" w:cs="Times New Roman"/>
                <w:sz w:val="26"/>
                <w:szCs w:val="26"/>
              </w:rPr>
              <w:t>,</w:t>
            </w:r>
            <w:r w:rsidR="00A01B85" w:rsidRPr="00BE1800">
              <w:rPr>
                <w:rFonts w:ascii="Times New Roman" w:hAnsi="Times New Roman" w:cs="Times New Roman"/>
                <w:sz w:val="26"/>
                <w:szCs w:val="26"/>
              </w:rPr>
              <w:t xml:space="preserve"> correspondiente a</w:t>
            </w:r>
            <w:r w:rsidRPr="006675F8">
              <w:rPr>
                <w:rFonts w:ascii="Times New Roman" w:hAnsi="Times New Roman" w:cs="Times New Roman"/>
                <w:sz w:val="26"/>
                <w:szCs w:val="26"/>
              </w:rPr>
              <w:t>l mes</w:t>
            </w:r>
            <w:r w:rsidRPr="00BE1800">
              <w:rPr>
                <w:rFonts w:ascii="Times New Roman" w:hAnsi="Times New Roman" w:cs="Times New Roman"/>
                <w:sz w:val="26"/>
                <w:szCs w:val="26"/>
              </w:rPr>
              <w:t xml:space="preserve"> anterior a la fecha de la elaboración de la información financiera correspondiente</w:t>
            </w:r>
            <w:r w:rsidR="005420E9" w:rsidRPr="005D7A97">
              <w:rPr>
                <w:rFonts w:ascii="Times New Roman" w:hAnsi="Times New Roman" w:cs="Times New Roman"/>
                <w:sz w:val="26"/>
                <w:szCs w:val="26"/>
              </w:rPr>
              <w:t>;</w:t>
            </w:r>
          </w:p>
          <w:p w:rsidR="00004FBA" w:rsidRPr="00BE1800" w:rsidRDefault="00004FBA" w:rsidP="00BE1800">
            <w:pPr>
              <w:pStyle w:val="Texto"/>
              <w:spacing w:after="0" w:line="240" w:lineRule="auto"/>
              <w:ind w:left="396" w:hanging="396"/>
              <w:contextualSpacing/>
              <w:rPr>
                <w:rFonts w:ascii="Times New Roman" w:hAnsi="Times New Roman" w:cs="Times New Roman"/>
                <w:sz w:val="26"/>
                <w:szCs w:val="26"/>
              </w:rPr>
            </w:pPr>
            <w:r w:rsidRPr="00BE1800">
              <w:rPr>
                <w:rFonts w:ascii="Times New Roman" w:hAnsi="Times New Roman" w:cs="Times New Roman"/>
                <w:sz w:val="26"/>
                <w:szCs w:val="26"/>
              </w:rPr>
              <w:t>b)</w:t>
            </w:r>
            <w:r w:rsidRPr="00BE1800">
              <w:rPr>
                <w:rFonts w:ascii="Times New Roman" w:hAnsi="Times New Roman" w:cs="Times New Roman"/>
                <w:sz w:val="26"/>
                <w:szCs w:val="26"/>
              </w:rPr>
              <w:tab/>
              <w:t>no se requiere la revelación de las operaciones eliminadas en estados financieros consolidados, ni de aquéllas eliminadas como resultado del reconocimiento del método de participación</w:t>
            </w:r>
            <w:r w:rsidR="005420E9" w:rsidRPr="005D7A97">
              <w:rPr>
                <w:rFonts w:ascii="Times New Roman" w:hAnsi="Times New Roman" w:cs="Times New Roman"/>
                <w:sz w:val="26"/>
                <w:szCs w:val="26"/>
              </w:rPr>
              <w:t>;</w:t>
            </w:r>
          </w:p>
          <w:p w:rsidR="00004FBA" w:rsidRPr="00BE1800" w:rsidRDefault="00004FBA" w:rsidP="00BE1800">
            <w:pPr>
              <w:pStyle w:val="Texto"/>
              <w:spacing w:after="0" w:line="240" w:lineRule="auto"/>
              <w:ind w:left="396" w:hanging="396"/>
              <w:contextualSpacing/>
              <w:rPr>
                <w:rFonts w:ascii="Times New Roman" w:hAnsi="Times New Roman" w:cs="Times New Roman"/>
                <w:sz w:val="26"/>
                <w:szCs w:val="26"/>
              </w:rPr>
            </w:pPr>
            <w:r w:rsidRPr="00BE1800">
              <w:rPr>
                <w:rFonts w:ascii="Times New Roman" w:hAnsi="Times New Roman" w:cs="Times New Roman"/>
                <w:sz w:val="26"/>
                <w:szCs w:val="26"/>
              </w:rPr>
              <w:t>c)</w:t>
            </w:r>
            <w:r w:rsidRPr="00BE1800">
              <w:rPr>
                <w:rFonts w:ascii="Times New Roman" w:hAnsi="Times New Roman" w:cs="Times New Roman"/>
                <w:sz w:val="26"/>
                <w:szCs w:val="26"/>
              </w:rPr>
              <w:tab/>
              <w:t>las partidas con características comunes deben agruparse, a menos que sea necesario destacar cierta información</w:t>
            </w:r>
            <w:r w:rsidR="005420E9" w:rsidRPr="005D7A97">
              <w:rPr>
                <w:rFonts w:ascii="Times New Roman" w:hAnsi="Times New Roman" w:cs="Times New Roman"/>
                <w:sz w:val="26"/>
                <w:szCs w:val="26"/>
              </w:rPr>
              <w:t>;</w:t>
            </w:r>
          </w:p>
          <w:p w:rsidR="00004FBA" w:rsidRPr="00BE1800" w:rsidRDefault="00004FBA" w:rsidP="00BE1800">
            <w:pPr>
              <w:pStyle w:val="Texto"/>
              <w:spacing w:after="0" w:line="240" w:lineRule="auto"/>
              <w:ind w:left="396" w:hanging="396"/>
              <w:contextualSpacing/>
              <w:rPr>
                <w:rFonts w:ascii="Times New Roman" w:hAnsi="Times New Roman" w:cs="Times New Roman"/>
                <w:sz w:val="26"/>
                <w:szCs w:val="26"/>
              </w:rPr>
            </w:pPr>
            <w:r w:rsidRPr="00BE1800">
              <w:rPr>
                <w:rFonts w:ascii="Times New Roman" w:hAnsi="Times New Roman" w:cs="Times New Roman"/>
                <w:sz w:val="26"/>
                <w:szCs w:val="26"/>
              </w:rPr>
              <w:t>d)</w:t>
            </w:r>
            <w:r w:rsidRPr="00BE1800">
              <w:rPr>
                <w:rFonts w:ascii="Times New Roman" w:hAnsi="Times New Roman" w:cs="Times New Roman"/>
                <w:sz w:val="26"/>
                <w:szCs w:val="26"/>
              </w:rPr>
              <w:tab/>
              <w:t>n</w:t>
            </w:r>
            <w:r w:rsidR="00BC1DCB" w:rsidRPr="005D7A97">
              <w:rPr>
                <w:rFonts w:ascii="Times New Roman" w:hAnsi="Times New Roman" w:cs="Times New Roman"/>
                <w:sz w:val="26"/>
                <w:szCs w:val="26"/>
              </w:rPr>
              <w:t>o</w:t>
            </w:r>
            <w:r w:rsidRPr="00BE1800">
              <w:rPr>
                <w:rFonts w:ascii="Times New Roman" w:hAnsi="Times New Roman" w:cs="Times New Roman"/>
                <w:sz w:val="26"/>
                <w:szCs w:val="26"/>
              </w:rPr>
              <w:t xml:space="preserve"> es necesaria la revelación de operaciones con partes relacionadas cuando la información ya se haya presentado conforme a los requerimientos de los criterios de contabilidad distintos al presente, y</w:t>
            </w:r>
          </w:p>
          <w:p w:rsidR="00004FBA" w:rsidRPr="00BE1800" w:rsidRDefault="00004FBA" w:rsidP="00BE1800">
            <w:pPr>
              <w:pStyle w:val="Texto"/>
              <w:spacing w:after="0" w:line="240" w:lineRule="auto"/>
              <w:ind w:left="396" w:hanging="396"/>
              <w:contextualSpacing/>
              <w:rPr>
                <w:rFonts w:ascii="Times New Roman" w:hAnsi="Times New Roman" w:cs="Times New Roman"/>
                <w:sz w:val="26"/>
                <w:szCs w:val="26"/>
              </w:rPr>
            </w:pPr>
            <w:r w:rsidRPr="00BE1800">
              <w:rPr>
                <w:rFonts w:ascii="Times New Roman" w:hAnsi="Times New Roman" w:cs="Times New Roman"/>
                <w:sz w:val="26"/>
                <w:szCs w:val="26"/>
              </w:rPr>
              <w:t>e)</w:t>
            </w:r>
            <w:r w:rsidRPr="00BE1800">
              <w:rPr>
                <w:rFonts w:ascii="Times New Roman" w:hAnsi="Times New Roman" w:cs="Times New Roman"/>
                <w:sz w:val="26"/>
                <w:szCs w:val="26"/>
              </w:rPr>
              <w:tab/>
              <w:t>la relación entre las entidades controladoras y subsidiarias debe revelarse con independencia de que se hayan llevado a cabo o no las operaciones entre ellas en el periodo. La entidad debe revelar el nombre de su controladora directa y el de la controladora principal en caso de que esta última existiera.</w:t>
            </w:r>
          </w:p>
        </w:tc>
        <w:tc>
          <w:tcPr>
            <w:tcW w:w="889" w:type="dxa"/>
          </w:tcPr>
          <w:p w:rsidR="00004FBA" w:rsidRPr="00BE1800" w:rsidRDefault="00004FBA" w:rsidP="006675F8">
            <w:pPr>
              <w:pStyle w:val="Texto"/>
              <w:numPr>
                <w:ilvl w:val="0"/>
                <w:numId w:val="130"/>
              </w:numPr>
              <w:spacing w:after="0" w:line="240" w:lineRule="auto"/>
              <w:contextualSpacing/>
              <w:jc w:val="center"/>
              <w:rPr>
                <w:rFonts w:ascii="Times New Roman" w:hAnsi="Times New Roman" w:cs="Times New Roman"/>
                <w:sz w:val="20"/>
              </w:rPr>
            </w:pPr>
          </w:p>
        </w:tc>
      </w:tr>
    </w:tbl>
    <w:p w:rsidR="004000DF" w:rsidRPr="006675F8" w:rsidRDefault="004000DF" w:rsidP="006675F8">
      <w:pPr>
        <w:pStyle w:val="Texto"/>
        <w:spacing w:after="0" w:line="240" w:lineRule="auto"/>
        <w:contextualSpacing/>
        <w:rPr>
          <w:rFonts w:ascii="Times New Roman" w:hAnsi="Times New Roman" w:cs="Times New Roman"/>
          <w:sz w:val="26"/>
          <w:szCs w:val="26"/>
        </w:rPr>
      </w:pPr>
    </w:p>
    <w:sectPr w:rsidR="004000DF" w:rsidRPr="006675F8" w:rsidSect="00127D76">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5E0" w:rsidRDefault="00D965E0">
      <w:r>
        <w:separator/>
      </w:r>
    </w:p>
  </w:endnote>
  <w:endnote w:type="continuationSeparator" w:id="0">
    <w:p w:rsidR="00D965E0" w:rsidRDefault="00D9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5E0" w:rsidRDefault="00D965E0">
      <w:r>
        <w:separator/>
      </w:r>
    </w:p>
  </w:footnote>
  <w:footnote w:type="continuationSeparator" w:id="0">
    <w:p w:rsidR="00D965E0" w:rsidRDefault="00D96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C7F8D"/>
    <w:multiLevelType w:val="hybridMultilevel"/>
    <w:tmpl w:val="A014B948"/>
    <w:lvl w:ilvl="0" w:tplc="8E1663B2">
      <w:start w:val="1"/>
      <w:numFmt w:val="lowerLetter"/>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097D46"/>
    <w:multiLevelType w:val="hybridMultilevel"/>
    <w:tmpl w:val="6C264A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8">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2">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5">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68B0D13"/>
    <w:multiLevelType w:val="hybridMultilevel"/>
    <w:tmpl w:val="BBCE4F0E"/>
    <w:lvl w:ilvl="0" w:tplc="39EEB55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5">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3">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5">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6">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7">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nsid w:val="28FF6D71"/>
    <w:multiLevelType w:val="hybridMultilevel"/>
    <w:tmpl w:val="C4D81D06"/>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50">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6">
    <w:nsid w:val="2DFC5625"/>
    <w:multiLevelType w:val="hybridMultilevel"/>
    <w:tmpl w:val="B33CB904"/>
    <w:lvl w:ilvl="0" w:tplc="04090017">
      <w:start w:val="1"/>
      <w:numFmt w:val="lowerLetter"/>
      <w:lvlText w:val="%1)"/>
      <w:lvlJc w:val="left"/>
      <w:pPr>
        <w:ind w:left="720" w:hanging="360"/>
      </w:pPr>
    </w:lvl>
    <w:lvl w:ilvl="1" w:tplc="7B200370">
      <w:start w:val="1"/>
      <w:numFmt w:val="lowerLetter"/>
      <w:lvlText w:val="%2)"/>
      <w:lvlJc w:val="left"/>
      <w:pPr>
        <w:ind w:left="1440" w:hanging="360"/>
      </w:pPr>
      <w:rPr>
        <w:b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8">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60">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FC30362"/>
    <w:multiLevelType w:val="hybridMultilevel"/>
    <w:tmpl w:val="1AD6C5F2"/>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593246DE">
      <w:start w:val="2"/>
      <w:numFmt w:val="bullet"/>
      <w:lvlText w:val="-"/>
      <w:lvlJc w:val="left"/>
      <w:pPr>
        <w:ind w:left="2415" w:hanging="435"/>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2">
    <w:nsid w:val="30765B7F"/>
    <w:multiLevelType w:val="hybridMultilevel"/>
    <w:tmpl w:val="C04E1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7">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0">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1">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B81714C"/>
    <w:multiLevelType w:val="hybridMultilevel"/>
    <w:tmpl w:val="A5A2B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5">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6">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7">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8">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9">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2">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4">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86">
    <w:nsid w:val="48F22209"/>
    <w:multiLevelType w:val="hybridMultilevel"/>
    <w:tmpl w:val="CC78B84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9">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0">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1">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4">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nsid w:val="536C28A1"/>
    <w:multiLevelType w:val="hybridMultilevel"/>
    <w:tmpl w:val="E0665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01">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3">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4">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5">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7">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8">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9">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0">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1">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6">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17">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9">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1">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4">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ECF591E"/>
    <w:multiLevelType w:val="hybridMultilevel"/>
    <w:tmpl w:val="BED0D754"/>
    <w:lvl w:ilvl="0" w:tplc="AE9AF306">
      <w:start w:val="1"/>
      <w:numFmt w:val="lowerLetter"/>
      <w:lvlText w:val="%1)"/>
      <w:lvlJc w:val="left"/>
      <w:pPr>
        <w:ind w:left="795" w:hanging="43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6">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28">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9">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1">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2">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5">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CB50C60"/>
    <w:multiLevelType w:val="hybridMultilevel"/>
    <w:tmpl w:val="072458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52"/>
  </w:num>
  <w:num w:numId="2">
    <w:abstractNumId w:val="38"/>
  </w:num>
  <w:num w:numId="3">
    <w:abstractNumId w:val="77"/>
  </w:num>
  <w:num w:numId="4">
    <w:abstractNumId w:val="110"/>
  </w:num>
  <w:num w:numId="5">
    <w:abstractNumId w:val="109"/>
  </w:num>
  <w:num w:numId="6">
    <w:abstractNumId w:val="19"/>
  </w:num>
  <w:num w:numId="7">
    <w:abstractNumId w:val="98"/>
  </w:num>
  <w:num w:numId="8">
    <w:abstractNumId w:val="94"/>
  </w:num>
  <w:num w:numId="9">
    <w:abstractNumId w:val="1"/>
  </w:num>
  <w:num w:numId="10">
    <w:abstractNumId w:val="91"/>
  </w:num>
  <w:num w:numId="11">
    <w:abstractNumId w:val="21"/>
  </w:num>
  <w:num w:numId="12">
    <w:abstractNumId w:val="59"/>
  </w:num>
  <w:num w:numId="13">
    <w:abstractNumId w:val="46"/>
  </w:num>
  <w:num w:numId="14">
    <w:abstractNumId w:val="96"/>
  </w:num>
  <w:num w:numId="15">
    <w:abstractNumId w:val="112"/>
  </w:num>
  <w:num w:numId="16">
    <w:abstractNumId w:val="104"/>
  </w:num>
  <w:num w:numId="17">
    <w:abstractNumId w:val="37"/>
  </w:num>
  <w:num w:numId="18">
    <w:abstractNumId w:val="70"/>
  </w:num>
  <w:num w:numId="19">
    <w:abstractNumId w:val="11"/>
  </w:num>
  <w:num w:numId="20">
    <w:abstractNumId w:val="90"/>
  </w:num>
  <w:num w:numId="21">
    <w:abstractNumId w:val="88"/>
  </w:num>
  <w:num w:numId="22">
    <w:abstractNumId w:val="4"/>
  </w:num>
  <w:num w:numId="23">
    <w:abstractNumId w:val="48"/>
  </w:num>
  <w:num w:numId="24">
    <w:abstractNumId w:val="103"/>
  </w:num>
  <w:num w:numId="25">
    <w:abstractNumId w:val="57"/>
  </w:num>
  <w:num w:numId="26">
    <w:abstractNumId w:val="69"/>
  </w:num>
  <w:num w:numId="27">
    <w:abstractNumId w:val="8"/>
  </w:num>
  <w:num w:numId="28">
    <w:abstractNumId w:val="17"/>
  </w:num>
  <w:num w:numId="29">
    <w:abstractNumId w:val="130"/>
  </w:num>
  <w:num w:numId="30">
    <w:abstractNumId w:val="24"/>
  </w:num>
  <w:num w:numId="31">
    <w:abstractNumId w:val="44"/>
  </w:num>
  <w:num w:numId="32">
    <w:abstractNumId w:val="42"/>
  </w:num>
  <w:num w:numId="33">
    <w:abstractNumId w:val="138"/>
  </w:num>
  <w:num w:numId="34">
    <w:abstractNumId w:val="123"/>
  </w:num>
  <w:num w:numId="35">
    <w:abstractNumId w:val="81"/>
  </w:num>
  <w:num w:numId="36">
    <w:abstractNumId w:val="45"/>
  </w:num>
  <w:num w:numId="37">
    <w:abstractNumId w:val="120"/>
  </w:num>
  <w:num w:numId="38">
    <w:abstractNumId w:val="36"/>
  </w:num>
  <w:num w:numId="39">
    <w:abstractNumId w:val="93"/>
  </w:num>
  <w:num w:numId="40">
    <w:abstractNumId w:val="134"/>
  </w:num>
  <w:num w:numId="41">
    <w:abstractNumId w:val="118"/>
  </w:num>
  <w:num w:numId="42">
    <w:abstractNumId w:val="33"/>
  </w:num>
  <w:num w:numId="43">
    <w:abstractNumId w:val="13"/>
  </w:num>
  <w:num w:numId="44">
    <w:abstractNumId w:val="26"/>
  </w:num>
  <w:num w:numId="45">
    <w:abstractNumId w:val="135"/>
  </w:num>
  <w:num w:numId="46">
    <w:abstractNumId w:val="2"/>
  </w:num>
  <w:num w:numId="47">
    <w:abstractNumId w:val="53"/>
  </w:num>
  <w:num w:numId="48">
    <w:abstractNumId w:val="18"/>
  </w:num>
  <w:num w:numId="49">
    <w:abstractNumId w:val="12"/>
  </w:num>
  <w:num w:numId="50">
    <w:abstractNumId w:val="25"/>
  </w:num>
  <w:num w:numId="51">
    <w:abstractNumId w:val="132"/>
  </w:num>
  <w:num w:numId="52">
    <w:abstractNumId w:val="87"/>
  </w:num>
  <w:num w:numId="53">
    <w:abstractNumId w:val="105"/>
  </w:num>
  <w:num w:numId="54">
    <w:abstractNumId w:val="111"/>
  </w:num>
  <w:num w:numId="55">
    <w:abstractNumId w:val="92"/>
  </w:num>
  <w:num w:numId="56">
    <w:abstractNumId w:val="79"/>
  </w:num>
  <w:num w:numId="57">
    <w:abstractNumId w:val="80"/>
  </w:num>
  <w:num w:numId="58">
    <w:abstractNumId w:val="126"/>
  </w:num>
  <w:num w:numId="59">
    <w:abstractNumId w:val="116"/>
  </w:num>
  <w:num w:numId="60">
    <w:abstractNumId w:val="75"/>
  </w:num>
  <w:num w:numId="61">
    <w:abstractNumId w:val="16"/>
  </w:num>
  <w:num w:numId="62">
    <w:abstractNumId w:val="128"/>
  </w:num>
  <w:num w:numId="63">
    <w:abstractNumId w:val="83"/>
  </w:num>
  <w:num w:numId="64">
    <w:abstractNumId w:val="5"/>
  </w:num>
  <w:num w:numId="65">
    <w:abstractNumId w:val="74"/>
  </w:num>
  <w:num w:numId="66">
    <w:abstractNumId w:val="107"/>
  </w:num>
  <w:num w:numId="67">
    <w:abstractNumId w:val="7"/>
  </w:num>
  <w:num w:numId="68">
    <w:abstractNumId w:val="39"/>
  </w:num>
  <w:num w:numId="69">
    <w:abstractNumId w:val="41"/>
  </w:num>
  <w:num w:numId="70">
    <w:abstractNumId w:val="97"/>
  </w:num>
  <w:num w:numId="71">
    <w:abstractNumId w:val="67"/>
  </w:num>
  <w:num w:numId="72">
    <w:abstractNumId w:val="133"/>
  </w:num>
  <w:num w:numId="73">
    <w:abstractNumId w:val="63"/>
  </w:num>
  <w:num w:numId="74">
    <w:abstractNumId w:val="85"/>
  </w:num>
  <w:num w:numId="75">
    <w:abstractNumId w:val="66"/>
  </w:num>
  <w:num w:numId="76">
    <w:abstractNumId w:val="34"/>
  </w:num>
  <w:num w:numId="77">
    <w:abstractNumId w:val="78"/>
  </w:num>
  <w:num w:numId="78">
    <w:abstractNumId w:val="61"/>
  </w:num>
  <w:num w:numId="79">
    <w:abstractNumId w:val="64"/>
  </w:num>
  <w:num w:numId="80">
    <w:abstractNumId w:val="29"/>
  </w:num>
  <w:num w:numId="81">
    <w:abstractNumId w:val="20"/>
  </w:num>
  <w:num w:numId="82">
    <w:abstractNumId w:val="43"/>
  </w:num>
  <w:num w:numId="83">
    <w:abstractNumId w:val="54"/>
  </w:num>
  <w:num w:numId="84">
    <w:abstractNumId w:val="30"/>
  </w:num>
  <w:num w:numId="85">
    <w:abstractNumId w:val="137"/>
  </w:num>
  <w:num w:numId="86">
    <w:abstractNumId w:val="71"/>
  </w:num>
  <w:num w:numId="87">
    <w:abstractNumId w:val="10"/>
  </w:num>
  <w:num w:numId="88">
    <w:abstractNumId w:val="113"/>
  </w:num>
  <w:num w:numId="89">
    <w:abstractNumId w:val="121"/>
  </w:num>
  <w:num w:numId="90">
    <w:abstractNumId w:val="131"/>
  </w:num>
  <w:num w:numId="91">
    <w:abstractNumId w:val="27"/>
  </w:num>
  <w:num w:numId="92">
    <w:abstractNumId w:val="22"/>
  </w:num>
  <w:num w:numId="93">
    <w:abstractNumId w:val="0"/>
  </w:num>
  <w:num w:numId="94">
    <w:abstractNumId w:val="32"/>
  </w:num>
  <w:num w:numId="95">
    <w:abstractNumId w:val="122"/>
  </w:num>
  <w:num w:numId="96">
    <w:abstractNumId w:val="119"/>
  </w:num>
  <w:num w:numId="97">
    <w:abstractNumId w:val="73"/>
  </w:num>
  <w:num w:numId="98">
    <w:abstractNumId w:val="60"/>
  </w:num>
  <w:num w:numId="99">
    <w:abstractNumId w:val="102"/>
  </w:num>
  <w:num w:numId="100">
    <w:abstractNumId w:val="76"/>
  </w:num>
  <w:num w:numId="101">
    <w:abstractNumId w:val="95"/>
  </w:num>
  <w:num w:numId="102">
    <w:abstractNumId w:val="47"/>
  </w:num>
  <w:num w:numId="103">
    <w:abstractNumId w:val="89"/>
  </w:num>
  <w:num w:numId="104">
    <w:abstractNumId w:val="117"/>
  </w:num>
  <w:num w:numId="105">
    <w:abstractNumId w:val="6"/>
  </w:num>
  <w:num w:numId="106">
    <w:abstractNumId w:val="14"/>
  </w:num>
  <w:num w:numId="107">
    <w:abstractNumId w:val="31"/>
  </w:num>
  <w:num w:numId="108">
    <w:abstractNumId w:val="58"/>
  </w:num>
  <w:num w:numId="109">
    <w:abstractNumId w:val="124"/>
  </w:num>
  <w:num w:numId="110">
    <w:abstractNumId w:val="101"/>
  </w:num>
  <w:num w:numId="111">
    <w:abstractNumId w:val="68"/>
  </w:num>
  <w:num w:numId="112">
    <w:abstractNumId w:val="82"/>
  </w:num>
  <w:num w:numId="113">
    <w:abstractNumId w:val="40"/>
  </w:num>
  <w:num w:numId="114">
    <w:abstractNumId w:val="50"/>
  </w:num>
  <w:num w:numId="115">
    <w:abstractNumId w:val="129"/>
  </w:num>
  <w:num w:numId="116">
    <w:abstractNumId w:val="84"/>
  </w:num>
  <w:num w:numId="117">
    <w:abstractNumId w:val="51"/>
  </w:num>
  <w:num w:numId="118">
    <w:abstractNumId w:val="65"/>
  </w:num>
  <w:num w:numId="119">
    <w:abstractNumId w:val="106"/>
  </w:num>
  <w:num w:numId="120">
    <w:abstractNumId w:val="108"/>
  </w:num>
  <w:num w:numId="121">
    <w:abstractNumId w:val="127"/>
  </w:num>
  <w:num w:numId="122">
    <w:abstractNumId w:val="100"/>
  </w:num>
  <w:num w:numId="123">
    <w:abstractNumId w:val="55"/>
  </w:num>
  <w:num w:numId="124">
    <w:abstractNumId w:val="15"/>
  </w:num>
  <w:num w:numId="125">
    <w:abstractNumId w:val="23"/>
  </w:num>
  <w:num w:numId="126">
    <w:abstractNumId w:val="115"/>
  </w:num>
  <w:num w:numId="127">
    <w:abstractNumId w:val="114"/>
  </w:num>
  <w:num w:numId="128">
    <w:abstractNumId w:val="35"/>
  </w:num>
  <w:num w:numId="129">
    <w:abstractNumId w:val="86"/>
  </w:num>
  <w:num w:numId="130">
    <w:abstractNumId w:val="28"/>
  </w:num>
  <w:num w:numId="131">
    <w:abstractNumId w:val="99"/>
  </w:num>
  <w:num w:numId="132">
    <w:abstractNumId w:val="49"/>
  </w:num>
  <w:num w:numId="133">
    <w:abstractNumId w:val="56"/>
  </w:num>
  <w:num w:numId="134">
    <w:abstractNumId w:val="62"/>
  </w:num>
  <w:num w:numId="135">
    <w:abstractNumId w:val="136"/>
  </w:num>
  <w:num w:numId="136">
    <w:abstractNumId w:val="72"/>
  </w:num>
  <w:num w:numId="137">
    <w:abstractNumId w:val="3"/>
  </w:num>
  <w:num w:numId="138">
    <w:abstractNumId w:val="9"/>
  </w:num>
  <w:num w:numId="139">
    <w:abstractNumId w:val="125"/>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04FBA"/>
    <w:rsid w:val="00021A0A"/>
    <w:rsid w:val="000249BC"/>
    <w:rsid w:val="00030F48"/>
    <w:rsid w:val="00031F6B"/>
    <w:rsid w:val="000402D2"/>
    <w:rsid w:val="00051217"/>
    <w:rsid w:val="000525B0"/>
    <w:rsid w:val="00055D5E"/>
    <w:rsid w:val="00064350"/>
    <w:rsid w:val="00066B35"/>
    <w:rsid w:val="00070DE8"/>
    <w:rsid w:val="0007182B"/>
    <w:rsid w:val="000912A7"/>
    <w:rsid w:val="00092F6E"/>
    <w:rsid w:val="00097AA3"/>
    <w:rsid w:val="000A4B56"/>
    <w:rsid w:val="000B0196"/>
    <w:rsid w:val="000B4F97"/>
    <w:rsid w:val="000D6FBA"/>
    <w:rsid w:val="000E0655"/>
    <w:rsid w:val="000E75C5"/>
    <w:rsid w:val="000F0E72"/>
    <w:rsid w:val="0010454B"/>
    <w:rsid w:val="0010500F"/>
    <w:rsid w:val="00106047"/>
    <w:rsid w:val="0010663C"/>
    <w:rsid w:val="001101D3"/>
    <w:rsid w:val="00111ED5"/>
    <w:rsid w:val="00116508"/>
    <w:rsid w:val="001239AF"/>
    <w:rsid w:val="00127D76"/>
    <w:rsid w:val="00136629"/>
    <w:rsid w:val="00145249"/>
    <w:rsid w:val="00145B5A"/>
    <w:rsid w:val="001504B2"/>
    <w:rsid w:val="001504E9"/>
    <w:rsid w:val="00154ECC"/>
    <w:rsid w:val="00156296"/>
    <w:rsid w:val="00160C58"/>
    <w:rsid w:val="001665D0"/>
    <w:rsid w:val="00166606"/>
    <w:rsid w:val="0018439C"/>
    <w:rsid w:val="001871F6"/>
    <w:rsid w:val="001A0336"/>
    <w:rsid w:val="001B1FBA"/>
    <w:rsid w:val="001B5B1A"/>
    <w:rsid w:val="001C22C8"/>
    <w:rsid w:val="001C2F88"/>
    <w:rsid w:val="001C79B0"/>
    <w:rsid w:val="001C7ADB"/>
    <w:rsid w:val="001D4ACA"/>
    <w:rsid w:val="001E4438"/>
    <w:rsid w:val="001E6566"/>
    <w:rsid w:val="001F6BFB"/>
    <w:rsid w:val="00201475"/>
    <w:rsid w:val="00211245"/>
    <w:rsid w:val="00224579"/>
    <w:rsid w:val="002253E0"/>
    <w:rsid w:val="002329E5"/>
    <w:rsid w:val="002379E3"/>
    <w:rsid w:val="00247F20"/>
    <w:rsid w:val="00251264"/>
    <w:rsid w:val="00251BC8"/>
    <w:rsid w:val="00253AA8"/>
    <w:rsid w:val="00261E27"/>
    <w:rsid w:val="0026673D"/>
    <w:rsid w:val="00283843"/>
    <w:rsid w:val="0028488C"/>
    <w:rsid w:val="0029482D"/>
    <w:rsid w:val="00295A93"/>
    <w:rsid w:val="002A0663"/>
    <w:rsid w:val="002C0C7C"/>
    <w:rsid w:val="002C0FE6"/>
    <w:rsid w:val="002C4F9C"/>
    <w:rsid w:val="002C5C49"/>
    <w:rsid w:val="002D5DB5"/>
    <w:rsid w:val="002E19FF"/>
    <w:rsid w:val="002E33FD"/>
    <w:rsid w:val="00303D78"/>
    <w:rsid w:val="00303FA4"/>
    <w:rsid w:val="00306697"/>
    <w:rsid w:val="003078A5"/>
    <w:rsid w:val="003257CC"/>
    <w:rsid w:val="0034742F"/>
    <w:rsid w:val="003528E2"/>
    <w:rsid w:val="00353E4A"/>
    <w:rsid w:val="0036068D"/>
    <w:rsid w:val="00361BF8"/>
    <w:rsid w:val="00362FA9"/>
    <w:rsid w:val="00364829"/>
    <w:rsid w:val="00366E6F"/>
    <w:rsid w:val="00370577"/>
    <w:rsid w:val="00381F84"/>
    <w:rsid w:val="0038704A"/>
    <w:rsid w:val="003A6287"/>
    <w:rsid w:val="003B6685"/>
    <w:rsid w:val="003C3453"/>
    <w:rsid w:val="003E7D1C"/>
    <w:rsid w:val="004000DF"/>
    <w:rsid w:val="0040111C"/>
    <w:rsid w:val="00404652"/>
    <w:rsid w:val="00405AF5"/>
    <w:rsid w:val="00410FC0"/>
    <w:rsid w:val="00412C1C"/>
    <w:rsid w:val="004277BE"/>
    <w:rsid w:val="00436CC6"/>
    <w:rsid w:val="004637D6"/>
    <w:rsid w:val="00473016"/>
    <w:rsid w:val="00473EE7"/>
    <w:rsid w:val="004762D8"/>
    <w:rsid w:val="004A65F1"/>
    <w:rsid w:val="004A6862"/>
    <w:rsid w:val="004B558F"/>
    <w:rsid w:val="004C3903"/>
    <w:rsid w:val="004D1339"/>
    <w:rsid w:val="004D47F8"/>
    <w:rsid w:val="004F5C16"/>
    <w:rsid w:val="005014B0"/>
    <w:rsid w:val="0050639C"/>
    <w:rsid w:val="00524709"/>
    <w:rsid w:val="005320D2"/>
    <w:rsid w:val="005376A8"/>
    <w:rsid w:val="00541861"/>
    <w:rsid w:val="005420E9"/>
    <w:rsid w:val="00544F09"/>
    <w:rsid w:val="00550ACE"/>
    <w:rsid w:val="00561949"/>
    <w:rsid w:val="0057040A"/>
    <w:rsid w:val="00575C46"/>
    <w:rsid w:val="00576009"/>
    <w:rsid w:val="00581F45"/>
    <w:rsid w:val="00582059"/>
    <w:rsid w:val="00586E9C"/>
    <w:rsid w:val="00590926"/>
    <w:rsid w:val="00593F1A"/>
    <w:rsid w:val="00595CA2"/>
    <w:rsid w:val="005B14A0"/>
    <w:rsid w:val="005B34D7"/>
    <w:rsid w:val="005D227C"/>
    <w:rsid w:val="005D3D05"/>
    <w:rsid w:val="005D5E1A"/>
    <w:rsid w:val="005D7A97"/>
    <w:rsid w:val="005E232B"/>
    <w:rsid w:val="005E5CDA"/>
    <w:rsid w:val="005F07AC"/>
    <w:rsid w:val="005F13E0"/>
    <w:rsid w:val="00603874"/>
    <w:rsid w:val="00610875"/>
    <w:rsid w:val="006132C1"/>
    <w:rsid w:val="00615B8C"/>
    <w:rsid w:val="006254B3"/>
    <w:rsid w:val="006313A7"/>
    <w:rsid w:val="00631DD8"/>
    <w:rsid w:val="006566F8"/>
    <w:rsid w:val="00661C8D"/>
    <w:rsid w:val="00664591"/>
    <w:rsid w:val="006675F8"/>
    <w:rsid w:val="006700E1"/>
    <w:rsid w:val="0067585F"/>
    <w:rsid w:val="00677A21"/>
    <w:rsid w:val="00684DEA"/>
    <w:rsid w:val="00693DA8"/>
    <w:rsid w:val="00696592"/>
    <w:rsid w:val="006A110B"/>
    <w:rsid w:val="006A20D0"/>
    <w:rsid w:val="006B22C1"/>
    <w:rsid w:val="006B58BF"/>
    <w:rsid w:val="006C2B40"/>
    <w:rsid w:val="006D4DA3"/>
    <w:rsid w:val="006E1392"/>
    <w:rsid w:val="006F4BBF"/>
    <w:rsid w:val="0070287F"/>
    <w:rsid w:val="00707DAA"/>
    <w:rsid w:val="00714006"/>
    <w:rsid w:val="00714677"/>
    <w:rsid w:val="0072259B"/>
    <w:rsid w:val="00727A8C"/>
    <w:rsid w:val="007303D3"/>
    <w:rsid w:val="0073057F"/>
    <w:rsid w:val="00730E2E"/>
    <w:rsid w:val="00732809"/>
    <w:rsid w:val="00740B3C"/>
    <w:rsid w:val="00743045"/>
    <w:rsid w:val="00752EF8"/>
    <w:rsid w:val="007608AF"/>
    <w:rsid w:val="00765CF3"/>
    <w:rsid w:val="00770C36"/>
    <w:rsid w:val="00775B7C"/>
    <w:rsid w:val="00777AC5"/>
    <w:rsid w:val="00777E5D"/>
    <w:rsid w:val="0078062D"/>
    <w:rsid w:val="00790220"/>
    <w:rsid w:val="007918CA"/>
    <w:rsid w:val="007A6C9F"/>
    <w:rsid w:val="007C1BBE"/>
    <w:rsid w:val="007D122B"/>
    <w:rsid w:val="007D5A53"/>
    <w:rsid w:val="007D6C88"/>
    <w:rsid w:val="007D6CD2"/>
    <w:rsid w:val="00805EBD"/>
    <w:rsid w:val="00806378"/>
    <w:rsid w:val="008247FA"/>
    <w:rsid w:val="00826350"/>
    <w:rsid w:val="008321B4"/>
    <w:rsid w:val="00841C0C"/>
    <w:rsid w:val="00866D5B"/>
    <w:rsid w:val="00880509"/>
    <w:rsid w:val="008A28E5"/>
    <w:rsid w:val="008B04F0"/>
    <w:rsid w:val="008D1A2D"/>
    <w:rsid w:val="008D7E31"/>
    <w:rsid w:val="008E471B"/>
    <w:rsid w:val="008F0EBA"/>
    <w:rsid w:val="009070F6"/>
    <w:rsid w:val="00916DA3"/>
    <w:rsid w:val="009171EF"/>
    <w:rsid w:val="00932991"/>
    <w:rsid w:val="0093716A"/>
    <w:rsid w:val="00937B32"/>
    <w:rsid w:val="00940821"/>
    <w:rsid w:val="009416DA"/>
    <w:rsid w:val="00943EF1"/>
    <w:rsid w:val="009477B8"/>
    <w:rsid w:val="0095378F"/>
    <w:rsid w:val="00962F0C"/>
    <w:rsid w:val="00984FDD"/>
    <w:rsid w:val="00993302"/>
    <w:rsid w:val="00997033"/>
    <w:rsid w:val="009A536D"/>
    <w:rsid w:val="009B0267"/>
    <w:rsid w:val="009B42B6"/>
    <w:rsid w:val="009B567F"/>
    <w:rsid w:val="009C3201"/>
    <w:rsid w:val="009F2D74"/>
    <w:rsid w:val="00A01B85"/>
    <w:rsid w:val="00A038A5"/>
    <w:rsid w:val="00A0449E"/>
    <w:rsid w:val="00A07FDF"/>
    <w:rsid w:val="00A14155"/>
    <w:rsid w:val="00A21A99"/>
    <w:rsid w:val="00A22C84"/>
    <w:rsid w:val="00A23E71"/>
    <w:rsid w:val="00A279BD"/>
    <w:rsid w:val="00A428E0"/>
    <w:rsid w:val="00A441CD"/>
    <w:rsid w:val="00A54D16"/>
    <w:rsid w:val="00A54FF0"/>
    <w:rsid w:val="00A55508"/>
    <w:rsid w:val="00A65013"/>
    <w:rsid w:val="00A80AAA"/>
    <w:rsid w:val="00A86A69"/>
    <w:rsid w:val="00A93060"/>
    <w:rsid w:val="00AA2BA5"/>
    <w:rsid w:val="00AC0CE7"/>
    <w:rsid w:val="00AD2FD0"/>
    <w:rsid w:val="00AD4346"/>
    <w:rsid w:val="00AD65B3"/>
    <w:rsid w:val="00AE77B7"/>
    <w:rsid w:val="00AF20CA"/>
    <w:rsid w:val="00B00A85"/>
    <w:rsid w:val="00B00AB5"/>
    <w:rsid w:val="00B0325D"/>
    <w:rsid w:val="00B06DF7"/>
    <w:rsid w:val="00B11684"/>
    <w:rsid w:val="00B41B20"/>
    <w:rsid w:val="00B432E3"/>
    <w:rsid w:val="00B43418"/>
    <w:rsid w:val="00B45D47"/>
    <w:rsid w:val="00B6648B"/>
    <w:rsid w:val="00B70CF9"/>
    <w:rsid w:val="00B76B2C"/>
    <w:rsid w:val="00B85BC2"/>
    <w:rsid w:val="00B87717"/>
    <w:rsid w:val="00B911E3"/>
    <w:rsid w:val="00BA0D8A"/>
    <w:rsid w:val="00BA13FB"/>
    <w:rsid w:val="00BC0559"/>
    <w:rsid w:val="00BC10AA"/>
    <w:rsid w:val="00BC1DCB"/>
    <w:rsid w:val="00BC650B"/>
    <w:rsid w:val="00BD057B"/>
    <w:rsid w:val="00BD3845"/>
    <w:rsid w:val="00BD4FC6"/>
    <w:rsid w:val="00BE1800"/>
    <w:rsid w:val="00BE4B57"/>
    <w:rsid w:val="00BF0D09"/>
    <w:rsid w:val="00BF3285"/>
    <w:rsid w:val="00BF4EF4"/>
    <w:rsid w:val="00C04C9A"/>
    <w:rsid w:val="00C05C69"/>
    <w:rsid w:val="00C06C54"/>
    <w:rsid w:val="00C10ECD"/>
    <w:rsid w:val="00C22B10"/>
    <w:rsid w:val="00C35AE7"/>
    <w:rsid w:val="00C37BC1"/>
    <w:rsid w:val="00C5487D"/>
    <w:rsid w:val="00C56B54"/>
    <w:rsid w:val="00C71DB6"/>
    <w:rsid w:val="00C73CB8"/>
    <w:rsid w:val="00C77DE7"/>
    <w:rsid w:val="00CA2962"/>
    <w:rsid w:val="00CD3C65"/>
    <w:rsid w:val="00CE1305"/>
    <w:rsid w:val="00CE3F5A"/>
    <w:rsid w:val="00D13635"/>
    <w:rsid w:val="00D20882"/>
    <w:rsid w:val="00D35C75"/>
    <w:rsid w:val="00D429AA"/>
    <w:rsid w:val="00D50285"/>
    <w:rsid w:val="00D620D9"/>
    <w:rsid w:val="00D7246E"/>
    <w:rsid w:val="00D800F7"/>
    <w:rsid w:val="00D870A4"/>
    <w:rsid w:val="00D965E0"/>
    <w:rsid w:val="00DA34C5"/>
    <w:rsid w:val="00DA44CC"/>
    <w:rsid w:val="00DB0112"/>
    <w:rsid w:val="00DB11CC"/>
    <w:rsid w:val="00DB2342"/>
    <w:rsid w:val="00DB682C"/>
    <w:rsid w:val="00DC1BF1"/>
    <w:rsid w:val="00DD0A79"/>
    <w:rsid w:val="00DD2EA7"/>
    <w:rsid w:val="00DD56DA"/>
    <w:rsid w:val="00DD7A57"/>
    <w:rsid w:val="00DF620B"/>
    <w:rsid w:val="00E02C64"/>
    <w:rsid w:val="00E129D0"/>
    <w:rsid w:val="00E32751"/>
    <w:rsid w:val="00E374A6"/>
    <w:rsid w:val="00E40A18"/>
    <w:rsid w:val="00E517A2"/>
    <w:rsid w:val="00E54414"/>
    <w:rsid w:val="00E647AB"/>
    <w:rsid w:val="00E835E8"/>
    <w:rsid w:val="00E861B6"/>
    <w:rsid w:val="00E96507"/>
    <w:rsid w:val="00EA3AEF"/>
    <w:rsid w:val="00EA5307"/>
    <w:rsid w:val="00EB2F93"/>
    <w:rsid w:val="00EB5CAF"/>
    <w:rsid w:val="00EC01D5"/>
    <w:rsid w:val="00EC40EA"/>
    <w:rsid w:val="00ED24F6"/>
    <w:rsid w:val="00EE7F4F"/>
    <w:rsid w:val="00F04F8F"/>
    <w:rsid w:val="00F44E46"/>
    <w:rsid w:val="00F56DF7"/>
    <w:rsid w:val="00F747A7"/>
    <w:rsid w:val="00F77B0F"/>
    <w:rsid w:val="00F8324A"/>
    <w:rsid w:val="00F83979"/>
    <w:rsid w:val="00F93C4E"/>
    <w:rsid w:val="00F95208"/>
    <w:rsid w:val="00FA3B77"/>
    <w:rsid w:val="00FB2567"/>
    <w:rsid w:val="00FB5AE5"/>
    <w:rsid w:val="00FB6177"/>
    <w:rsid w:val="00FD0183"/>
    <w:rsid w:val="00FD08B1"/>
    <w:rsid w:val="00FD5497"/>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link w:val="PiedepginaCar"/>
    <w:uiPriority w:val="99"/>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PiedepginaCar">
    <w:name w:val="Pie de página Car"/>
    <w:basedOn w:val="Fuentedeprrafopredeter"/>
    <w:link w:val="Piedepgina"/>
    <w:uiPriority w:val="99"/>
    <w:rsid w:val="00FD0183"/>
    <w:rPr>
      <w:sz w:val="24"/>
      <w:szCs w:val="24"/>
      <w:lang w:val="es-ES" w:eastAsia="zh-CN"/>
    </w:rPr>
  </w:style>
  <w:style w:type="character" w:styleId="Refdecomentario">
    <w:name w:val="annotation reference"/>
    <w:basedOn w:val="Fuentedeprrafopredeter"/>
    <w:rsid w:val="001239AF"/>
    <w:rPr>
      <w:sz w:val="16"/>
      <w:szCs w:val="16"/>
    </w:rPr>
  </w:style>
  <w:style w:type="paragraph" w:styleId="Textocomentario">
    <w:name w:val="annotation text"/>
    <w:basedOn w:val="Normal"/>
    <w:link w:val="TextocomentarioCar"/>
    <w:rsid w:val="001239AF"/>
    <w:rPr>
      <w:sz w:val="20"/>
      <w:szCs w:val="20"/>
    </w:rPr>
  </w:style>
  <w:style w:type="character" w:customStyle="1" w:styleId="TextocomentarioCar">
    <w:name w:val="Texto comentario Car"/>
    <w:basedOn w:val="Fuentedeprrafopredeter"/>
    <w:link w:val="Textocomentario"/>
    <w:rsid w:val="001239AF"/>
    <w:rPr>
      <w:lang w:val="es-ES" w:eastAsia="zh-CN"/>
    </w:rPr>
  </w:style>
  <w:style w:type="paragraph" w:styleId="Asuntodelcomentario">
    <w:name w:val="annotation subject"/>
    <w:basedOn w:val="Textocomentario"/>
    <w:next w:val="Textocomentario"/>
    <w:link w:val="AsuntodelcomentarioCar"/>
    <w:rsid w:val="001239AF"/>
    <w:rPr>
      <w:b/>
      <w:bCs/>
    </w:rPr>
  </w:style>
  <w:style w:type="character" w:customStyle="1" w:styleId="AsuntodelcomentarioCar">
    <w:name w:val="Asunto del comentario Car"/>
    <w:basedOn w:val="TextocomentarioCar"/>
    <w:link w:val="Asuntodelcomentario"/>
    <w:rsid w:val="001239AF"/>
    <w:rPr>
      <w:b/>
      <w:bCs/>
      <w:lang w:val="es-ES" w:eastAsia="zh-CN"/>
    </w:rPr>
  </w:style>
  <w:style w:type="paragraph" w:styleId="Revisin">
    <w:name w:val="Revision"/>
    <w:hidden/>
    <w:uiPriority w:val="99"/>
    <w:semiHidden/>
    <w:rsid w:val="001239AF"/>
    <w:rPr>
      <w:sz w:val="24"/>
      <w:szCs w:val="24"/>
      <w:lang w:val="es-ES" w:eastAsia="zh-CN"/>
    </w:rPr>
  </w:style>
  <w:style w:type="paragraph" w:styleId="Textodeglobo">
    <w:name w:val="Balloon Text"/>
    <w:basedOn w:val="Normal"/>
    <w:link w:val="TextodegloboCar"/>
    <w:rsid w:val="001239AF"/>
    <w:rPr>
      <w:rFonts w:ascii="Tahoma" w:hAnsi="Tahoma" w:cs="Tahoma"/>
      <w:sz w:val="16"/>
      <w:szCs w:val="16"/>
    </w:rPr>
  </w:style>
  <w:style w:type="character" w:customStyle="1" w:styleId="TextodegloboCar">
    <w:name w:val="Texto de globo Car"/>
    <w:basedOn w:val="Fuentedeprrafopredeter"/>
    <w:link w:val="Textodeglobo"/>
    <w:rsid w:val="001239AF"/>
    <w:rPr>
      <w:rFonts w:ascii="Tahoma" w:hAnsi="Tahoma" w:cs="Tahoma"/>
      <w:sz w:val="16"/>
      <w:szCs w:val="16"/>
      <w:lang w:val="es-ES" w:eastAsia="zh-CN"/>
    </w:rPr>
  </w:style>
  <w:style w:type="character" w:customStyle="1" w:styleId="Cuerpodeltexto">
    <w:name w:val="Cuerpo del texto"/>
    <w:rsid w:val="001239AF"/>
    <w:rPr>
      <w:rFonts w:ascii="MS Reference Sans Serif" w:eastAsia="MS Reference Sans Serif" w:hAnsi="MS Reference Sans Serif" w:cs="MS Reference Sans Serif"/>
      <w:b w:val="0"/>
      <w:bCs w:val="0"/>
      <w:i w:val="0"/>
      <w:iCs w:val="0"/>
      <w:smallCaps w:val="0"/>
      <w:strike w:val="0"/>
      <w:color w:val="000000"/>
      <w:spacing w:val="-8"/>
      <w:w w:val="100"/>
      <w:position w:val="0"/>
      <w:sz w:val="19"/>
      <w:szCs w:val="19"/>
      <w:u w:val="none"/>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link w:val="PiedepginaCar"/>
    <w:uiPriority w:val="99"/>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PiedepginaCar">
    <w:name w:val="Pie de página Car"/>
    <w:basedOn w:val="Fuentedeprrafopredeter"/>
    <w:link w:val="Piedepgina"/>
    <w:uiPriority w:val="99"/>
    <w:rsid w:val="00FD0183"/>
    <w:rPr>
      <w:sz w:val="24"/>
      <w:szCs w:val="24"/>
      <w:lang w:val="es-ES" w:eastAsia="zh-CN"/>
    </w:rPr>
  </w:style>
  <w:style w:type="character" w:styleId="Refdecomentario">
    <w:name w:val="annotation reference"/>
    <w:basedOn w:val="Fuentedeprrafopredeter"/>
    <w:rsid w:val="001239AF"/>
    <w:rPr>
      <w:sz w:val="16"/>
      <w:szCs w:val="16"/>
    </w:rPr>
  </w:style>
  <w:style w:type="paragraph" w:styleId="Textocomentario">
    <w:name w:val="annotation text"/>
    <w:basedOn w:val="Normal"/>
    <w:link w:val="TextocomentarioCar"/>
    <w:rsid w:val="001239AF"/>
    <w:rPr>
      <w:sz w:val="20"/>
      <w:szCs w:val="20"/>
    </w:rPr>
  </w:style>
  <w:style w:type="character" w:customStyle="1" w:styleId="TextocomentarioCar">
    <w:name w:val="Texto comentario Car"/>
    <w:basedOn w:val="Fuentedeprrafopredeter"/>
    <w:link w:val="Textocomentario"/>
    <w:rsid w:val="001239AF"/>
    <w:rPr>
      <w:lang w:val="es-ES" w:eastAsia="zh-CN"/>
    </w:rPr>
  </w:style>
  <w:style w:type="paragraph" w:styleId="Asuntodelcomentario">
    <w:name w:val="annotation subject"/>
    <w:basedOn w:val="Textocomentario"/>
    <w:next w:val="Textocomentario"/>
    <w:link w:val="AsuntodelcomentarioCar"/>
    <w:rsid w:val="001239AF"/>
    <w:rPr>
      <w:b/>
      <w:bCs/>
    </w:rPr>
  </w:style>
  <w:style w:type="character" w:customStyle="1" w:styleId="AsuntodelcomentarioCar">
    <w:name w:val="Asunto del comentario Car"/>
    <w:basedOn w:val="TextocomentarioCar"/>
    <w:link w:val="Asuntodelcomentario"/>
    <w:rsid w:val="001239AF"/>
    <w:rPr>
      <w:b/>
      <w:bCs/>
      <w:lang w:val="es-ES" w:eastAsia="zh-CN"/>
    </w:rPr>
  </w:style>
  <w:style w:type="paragraph" w:styleId="Revisin">
    <w:name w:val="Revision"/>
    <w:hidden/>
    <w:uiPriority w:val="99"/>
    <w:semiHidden/>
    <w:rsid w:val="001239AF"/>
    <w:rPr>
      <w:sz w:val="24"/>
      <w:szCs w:val="24"/>
      <w:lang w:val="es-ES" w:eastAsia="zh-CN"/>
    </w:rPr>
  </w:style>
  <w:style w:type="paragraph" w:styleId="Textodeglobo">
    <w:name w:val="Balloon Text"/>
    <w:basedOn w:val="Normal"/>
    <w:link w:val="TextodegloboCar"/>
    <w:rsid w:val="001239AF"/>
    <w:rPr>
      <w:rFonts w:ascii="Tahoma" w:hAnsi="Tahoma" w:cs="Tahoma"/>
      <w:sz w:val="16"/>
      <w:szCs w:val="16"/>
    </w:rPr>
  </w:style>
  <w:style w:type="character" w:customStyle="1" w:styleId="TextodegloboCar">
    <w:name w:val="Texto de globo Car"/>
    <w:basedOn w:val="Fuentedeprrafopredeter"/>
    <w:link w:val="Textodeglobo"/>
    <w:rsid w:val="001239AF"/>
    <w:rPr>
      <w:rFonts w:ascii="Tahoma" w:hAnsi="Tahoma" w:cs="Tahoma"/>
      <w:sz w:val="16"/>
      <w:szCs w:val="16"/>
      <w:lang w:val="es-ES" w:eastAsia="zh-CN"/>
    </w:rPr>
  </w:style>
  <w:style w:type="character" w:customStyle="1" w:styleId="Cuerpodeltexto">
    <w:name w:val="Cuerpo del texto"/>
    <w:rsid w:val="001239AF"/>
    <w:rPr>
      <w:rFonts w:ascii="MS Reference Sans Serif" w:eastAsia="MS Reference Sans Serif" w:hAnsi="MS Reference Sans Serif" w:cs="MS Reference Sans Serif"/>
      <w:b w:val="0"/>
      <w:bCs w:val="0"/>
      <w:i w:val="0"/>
      <w:iCs w:val="0"/>
      <w:smallCaps w:val="0"/>
      <w:strike w:val="0"/>
      <w:color w:val="000000"/>
      <w:spacing w:val="-8"/>
      <w:w w:val="100"/>
      <w:position w:val="0"/>
      <w:sz w:val="19"/>
      <w:szCs w:val="19"/>
      <w:u w:val="none"/>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5F97C-450C-4D97-B69B-15C64B11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1448</Words>
  <Characters>7965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2014-10-30T19:00:00Z</dcterms:created>
  <dcterms:modified xsi:type="dcterms:W3CDTF">2014-10-30T19:00:00Z</dcterms:modified>
</cp:coreProperties>
</file>