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0" w:type="dxa"/>
        <w:tblInd w:w="144" w:type="dxa"/>
        <w:tblLayout w:type="fixed"/>
        <w:tblCellMar>
          <w:left w:w="70" w:type="dxa"/>
          <w:right w:w="70" w:type="dxa"/>
        </w:tblCellMar>
        <w:tblLook w:val="0000" w:firstRow="0" w:lastRow="0" w:firstColumn="0" w:lastColumn="0" w:noHBand="0" w:noVBand="0"/>
      </w:tblPr>
      <w:tblGrid>
        <w:gridCol w:w="8186"/>
        <w:gridCol w:w="954"/>
      </w:tblGrid>
      <w:tr w:rsidR="004F6C1C" w:rsidRPr="00CB581D" w:rsidTr="007E4BAC">
        <w:tc>
          <w:tcPr>
            <w:tcW w:w="8186" w:type="dxa"/>
            <w:noWrap/>
          </w:tcPr>
          <w:p w:rsidR="004F6C1C" w:rsidRPr="00CB581D" w:rsidRDefault="004F6C1C" w:rsidP="0095782D">
            <w:pPr>
              <w:pStyle w:val="Texto"/>
              <w:spacing w:after="0" w:line="240" w:lineRule="auto"/>
              <w:ind w:firstLine="0"/>
              <w:contextualSpacing/>
              <w:jc w:val="center"/>
              <w:rPr>
                <w:rFonts w:ascii="Times New Roman" w:hAnsi="Times New Roman" w:cs="Times New Roman"/>
                <w:b/>
                <w:bCs/>
                <w:sz w:val="26"/>
                <w:szCs w:val="26"/>
                <w:u w:val="single"/>
              </w:rPr>
            </w:pPr>
            <w:r w:rsidRPr="00CB581D">
              <w:rPr>
                <w:rFonts w:ascii="Times New Roman" w:hAnsi="Times New Roman" w:cs="Times New Roman"/>
                <w:b/>
                <w:bCs/>
                <w:sz w:val="26"/>
                <w:szCs w:val="26"/>
              </w:rPr>
              <w:t xml:space="preserve">D-4 </w:t>
            </w:r>
            <w:r w:rsidRPr="00CB581D">
              <w:rPr>
                <w:rFonts w:ascii="Times New Roman" w:hAnsi="Times New Roman" w:cs="Times New Roman"/>
                <w:b/>
                <w:bCs/>
                <w:sz w:val="26"/>
                <w:szCs w:val="26"/>
                <w:u w:val="single"/>
              </w:rPr>
              <w:t>ESTADO DE FLUJOS DE EFECTIVO</w:t>
            </w:r>
          </w:p>
          <w:p w:rsidR="001A1256" w:rsidRPr="00CB581D" w:rsidRDefault="001A1256" w:rsidP="0095782D">
            <w:pPr>
              <w:pStyle w:val="Texto"/>
              <w:spacing w:after="0" w:line="240" w:lineRule="auto"/>
              <w:ind w:firstLine="0"/>
              <w:contextualSpacing/>
              <w:jc w:val="center"/>
              <w:rPr>
                <w:rFonts w:ascii="Times New Roman" w:hAnsi="Times New Roman" w:cs="Times New Roman"/>
                <w:b/>
                <w:bCs/>
                <w:sz w:val="26"/>
                <w:szCs w:val="26"/>
                <w:u w:val="single"/>
              </w:rPr>
            </w:pPr>
          </w:p>
          <w:p w:rsidR="004F6C1C" w:rsidRPr="00CB581D" w:rsidRDefault="004F6C1C" w:rsidP="0095782D">
            <w:pPr>
              <w:pStyle w:val="Texto"/>
              <w:spacing w:after="0" w:line="240" w:lineRule="auto"/>
              <w:ind w:firstLine="0"/>
              <w:contextualSpacing/>
              <w:rPr>
                <w:rFonts w:ascii="Times New Roman" w:hAnsi="Times New Roman" w:cs="Times New Roman"/>
                <w:b/>
                <w:sz w:val="26"/>
                <w:szCs w:val="26"/>
              </w:rPr>
            </w:pPr>
            <w:r w:rsidRPr="00CB581D">
              <w:rPr>
                <w:rFonts w:ascii="Times New Roman" w:hAnsi="Times New Roman" w:cs="Times New Roman"/>
                <w:b/>
                <w:sz w:val="26"/>
                <w:szCs w:val="26"/>
              </w:rPr>
              <w:t>Antecedentes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spacing w:after="0" w:line="240" w:lineRule="auto"/>
              <w:ind w:left="360" w:firstLine="0"/>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La información financiera debe cumplir, entre otros, con el fin de mostrar la manera en la que las entidades generan y utilizan el efectivo y los equivalentes de efectivo, mismos que son esenciales para mantener su operación, cubrir sus obligaciones así como</w:t>
            </w:r>
            <w:r w:rsidR="00377EB3" w:rsidRPr="00CB581D">
              <w:rPr>
                <w:rFonts w:ascii="Times New Roman" w:hAnsi="Times New Roman" w:cs="Times New Roman"/>
                <w:sz w:val="26"/>
                <w:szCs w:val="26"/>
              </w:rPr>
              <w:t>,</w:t>
            </w:r>
            <w:r w:rsidR="005E0C62" w:rsidRPr="00CB581D">
              <w:rPr>
                <w:rFonts w:ascii="Times New Roman" w:hAnsi="Times New Roman" w:cs="Times New Roman"/>
                <w:sz w:val="26"/>
                <w:szCs w:val="26"/>
              </w:rPr>
              <w:t xml:space="preserve"> en su caso,</w:t>
            </w:r>
            <w:r w:rsidRPr="00CB581D">
              <w:rPr>
                <w:rFonts w:ascii="Times New Roman" w:hAnsi="Times New Roman" w:cs="Times New Roman"/>
                <w:sz w:val="26"/>
                <w:szCs w:val="26"/>
              </w:rPr>
              <w:t xml:space="preserve"> repartir dividendos.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Para ello, se requiere sustituir el estado de cambios en la situación financiera por el estado de flujos de efectivo, como un estado financiero básico, ya que: el primero muestra los cambios en la estructura financiera de la entidad, los cuales pueden o no identificarse con la generación o aplicación de recursos en el periodo; mientras que, el segundo presenta los flujos de efectivo que representan la generación o aplicación de recursos de la entidad durante el periodo.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 xml:space="preserve">Por lo anterior, se requiere establecer mediante </w:t>
            </w:r>
            <w:bookmarkStart w:id="0" w:name="_GoBack"/>
            <w:r w:rsidRPr="00CB581D">
              <w:rPr>
                <w:rFonts w:ascii="Times New Roman" w:hAnsi="Times New Roman" w:cs="Times New Roman"/>
                <w:sz w:val="26"/>
                <w:szCs w:val="26"/>
              </w:rPr>
              <w:t>criter</w:t>
            </w:r>
            <w:bookmarkEnd w:id="0"/>
            <w:r w:rsidRPr="00CB581D">
              <w:rPr>
                <w:rFonts w:ascii="Times New Roman" w:hAnsi="Times New Roman" w:cs="Times New Roman"/>
                <w:sz w:val="26"/>
                <w:szCs w:val="26"/>
              </w:rPr>
              <w:t>ios específicos, los objetivos y estructura general que debe tener el estado de flujos de efectivo.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b/>
                <w:sz w:val="26"/>
                <w:szCs w:val="26"/>
              </w:rPr>
            </w:pPr>
            <w:r w:rsidRPr="00CB581D">
              <w:rPr>
                <w:rFonts w:ascii="Times New Roman" w:hAnsi="Times New Roman" w:cs="Times New Roman"/>
                <w:b/>
                <w:sz w:val="26"/>
                <w:szCs w:val="26"/>
              </w:rPr>
              <w:t>Objetivo y alcance</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1A1256"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El presente criterio tiene por objetivo establecer las características generales, así como la estructura que debe tener el estado de flujos de efectivo de las entidades, el cual deberá apegarse a lo previsto en este criterio. Asimismo, se establecen lineamientos mínimos, con el propósito de homologar la presentación de este estado financiero entre las entidades y, de esta forma, facilitar la comparabilidad del mismo.</w:t>
            </w:r>
          </w:p>
          <w:p w:rsidR="00BD775D" w:rsidRPr="00CB581D" w:rsidDel="00461259" w:rsidRDefault="00BD775D" w:rsidP="0095782D">
            <w:pPr>
              <w:pStyle w:val="Texto"/>
              <w:spacing w:after="0" w:line="240" w:lineRule="auto"/>
              <w:ind w:firstLine="0"/>
              <w:contextualSpacing/>
              <w:rPr>
                <w:rFonts w:ascii="Times New Roman" w:hAnsi="Times New Roman" w:cs="Times New Roman"/>
                <w:sz w:val="26"/>
                <w:szCs w:val="26"/>
              </w:rPr>
            </w:pPr>
          </w:p>
          <w:p w:rsidR="00C87EB8" w:rsidRPr="00CB581D" w:rsidRDefault="00507D96" w:rsidP="0095782D">
            <w:pPr>
              <w:pStyle w:val="Texto"/>
              <w:spacing w:after="0" w:line="240" w:lineRule="auto"/>
              <w:ind w:firstLine="0"/>
              <w:contextualSpacing/>
              <w:rPr>
                <w:rFonts w:ascii="Times New Roman" w:hAnsi="Times New Roman" w:cs="Times New Roman"/>
                <w:b/>
                <w:sz w:val="26"/>
                <w:szCs w:val="26"/>
              </w:rPr>
            </w:pPr>
            <w:r w:rsidRPr="00CB581D">
              <w:rPr>
                <w:rFonts w:ascii="Times New Roman" w:hAnsi="Times New Roman" w:cs="Times New Roman"/>
                <w:b/>
                <w:sz w:val="26"/>
                <w:szCs w:val="26"/>
              </w:rPr>
              <w:t>Objetivo del estado de flujos de efectivo</w:t>
            </w:r>
          </w:p>
          <w:p w:rsidR="00BD775D" w:rsidRPr="00CB581D" w:rsidRDefault="00BD775D" w:rsidP="0095782D">
            <w:pPr>
              <w:pStyle w:val="Texto"/>
              <w:spacing w:after="0" w:line="240" w:lineRule="auto"/>
              <w:ind w:firstLine="0"/>
              <w:contextualSpacing/>
              <w:rPr>
                <w:rFonts w:ascii="Times New Roman" w:hAnsi="Times New Roman" w:cs="Times New Roman"/>
                <w:b/>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El estado de flujos de efectivo tiene como objetivo principal proporcionar a los usuarios de los estados financieros, información sobre la capacidad de la entidad para generar el efectivo y los equivalentes de efectivo, así como la manera en que las entidades utilizan dichos flujos de efectivo para cubrir sus necesidades.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Cuando el estado de flujos de efectivo se usa conjuntamente con el resto de los estados financieros, proporciona información que permite a los usuarios: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a)</w:t>
            </w:r>
            <w:r w:rsidRPr="00CB581D">
              <w:rPr>
                <w:rFonts w:ascii="Times New Roman" w:hAnsi="Times New Roman" w:cs="Times New Roman"/>
                <w:sz w:val="26"/>
                <w:szCs w:val="26"/>
              </w:rPr>
              <w:tab/>
              <w:t>evaluar los cambios en los activos y pasivos de la entidad y en su estructura financiera (incluyendo su liquidez y solvencia), y</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b)</w:t>
            </w:r>
            <w:r w:rsidRPr="00CB581D">
              <w:rPr>
                <w:rFonts w:ascii="Times New Roman" w:hAnsi="Times New Roman" w:cs="Times New Roman"/>
                <w:sz w:val="26"/>
                <w:szCs w:val="26"/>
              </w:rPr>
              <w:tab/>
              <w:t xml:space="preserve">evaluar tanto los montos como las fechas de cobros y pagos, con el fin de adaptarse a las circunstancias y a las oportunidades de generación y </w:t>
            </w:r>
            <w:r w:rsidRPr="00CB581D">
              <w:rPr>
                <w:rFonts w:ascii="Times New Roman" w:hAnsi="Times New Roman" w:cs="Times New Roman"/>
                <w:sz w:val="26"/>
                <w:szCs w:val="26"/>
              </w:rPr>
              <w:lastRenderedPageBreak/>
              <w:t>aplicación de efectivo y los equivalentes de efectivo.</w:t>
            </w:r>
          </w:p>
          <w:p w:rsidR="001A1256" w:rsidRPr="00CB581D" w:rsidRDefault="001A1256" w:rsidP="0095782D">
            <w:pPr>
              <w:pStyle w:val="Texto"/>
              <w:spacing w:after="0" w:line="240" w:lineRule="auto"/>
              <w:ind w:left="432" w:hanging="432"/>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lastRenderedPageBreak/>
              <w:t>Asimismo, el estado de flujos de efectivo presenta las operaciones que se realizaron para fines contables en el periodo, es decir, cuando se materializa el cobro o pago de la partida en cuestión; mientras que el estado de resultados muestra las operaciones devengadas en el mismo periodo, es decir, cuando se reconocen contablemente en el momento en el que ocurren, independientemente de la fecha en que se consideren realizadas para fines contables.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El estado de flujos de efectivo le permite a las entidades mejorar la comparabilidad de la información sobre el desempeño operacional de diferentes entidades, debido a que elimina los efectos generados por la utilización de distintos tratamientos contables para las mismas transacciones y eventos económicos.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La información histórica sobre flujos de efectivo se usa como indicador del importe, momento de la generación y la probabilidad de flujos de efectivo futuros. Asimismo, dicha información es útil para comprobar la exactitud de los pronósticos realizados en el pasado de los flujos de efectivo futuros, para analizar la relación entre la rentabilidad y flujos de efectivo netos, así como, en su caso, los efectos de la inflación cuando exista un entorno inflacionario.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b/>
                <w:iCs/>
                <w:sz w:val="26"/>
                <w:szCs w:val="26"/>
              </w:rPr>
            </w:pPr>
            <w:r w:rsidRPr="00CB581D">
              <w:rPr>
                <w:rFonts w:ascii="Times New Roman" w:hAnsi="Times New Roman" w:cs="Times New Roman"/>
                <w:b/>
                <w:iCs/>
                <w:sz w:val="26"/>
                <w:szCs w:val="26"/>
              </w:rPr>
              <w:t>Definición de términos</w:t>
            </w:r>
          </w:p>
          <w:p w:rsidR="001A1256" w:rsidRPr="00CB581D" w:rsidRDefault="001A1256" w:rsidP="0095782D">
            <w:pPr>
              <w:pStyle w:val="Texto"/>
              <w:spacing w:after="0" w:line="240" w:lineRule="auto"/>
              <w:ind w:firstLine="0"/>
              <w:contextualSpacing/>
              <w:rPr>
                <w:rFonts w:ascii="Times New Roman" w:hAnsi="Times New Roman" w:cs="Times New Roman"/>
                <w:b/>
                <w:i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i/>
                <w:sz w:val="26"/>
                <w:szCs w:val="26"/>
              </w:rPr>
              <w:t xml:space="preserve">Actividades de financiamiento.- </w:t>
            </w:r>
            <w:r w:rsidRPr="00CB581D">
              <w:rPr>
                <w:rFonts w:ascii="Times New Roman" w:hAnsi="Times New Roman" w:cs="Times New Roman"/>
                <w:sz w:val="26"/>
                <w:szCs w:val="26"/>
              </w:rPr>
              <w:t>Son aqu</w:t>
            </w:r>
            <w:r w:rsidR="00A2164E" w:rsidRPr="00CB581D">
              <w:rPr>
                <w:rFonts w:ascii="Times New Roman" w:hAnsi="Times New Roman" w:cs="Times New Roman"/>
                <w:sz w:val="26"/>
                <w:szCs w:val="26"/>
              </w:rPr>
              <w:t>e</w:t>
            </w:r>
            <w:r w:rsidRPr="00CB581D">
              <w:rPr>
                <w:rFonts w:ascii="Times New Roman" w:hAnsi="Times New Roman" w:cs="Times New Roman"/>
                <w:sz w:val="26"/>
                <w:szCs w:val="26"/>
              </w:rPr>
              <w:t>llas que implican movimientos en el tamaño y composición de los recursos provenientes de los accionistas de la entidad, de los acreedores otorgantes de financiamientos no relacionados con las actividades de operación, así como de la emisión</w:t>
            </w:r>
            <w:r w:rsidR="00222364" w:rsidRPr="00CB581D">
              <w:rPr>
                <w:rFonts w:ascii="Times New Roman" w:hAnsi="Times New Roman" w:cs="Times New Roman"/>
                <w:sz w:val="26"/>
                <w:szCs w:val="26"/>
              </w:rPr>
              <w:t xml:space="preserve"> </w:t>
            </w:r>
            <w:r w:rsidRPr="00CB581D">
              <w:rPr>
                <w:rFonts w:ascii="Times New Roman" w:hAnsi="Times New Roman" w:cs="Times New Roman"/>
                <w:sz w:val="26"/>
                <w:szCs w:val="26"/>
              </w:rPr>
              <w:t>de obligaciones subordinadas en circulación con características de capital.</w:t>
            </w:r>
          </w:p>
          <w:p w:rsidR="001A1256" w:rsidRPr="00CB581D" w:rsidRDefault="001A1256" w:rsidP="0095782D">
            <w:pPr>
              <w:pStyle w:val="Texto"/>
              <w:spacing w:after="0" w:line="240" w:lineRule="auto"/>
              <w:ind w:firstLine="0"/>
              <w:contextualSpacing/>
              <w:rPr>
                <w:rFonts w:ascii="Times New Roman" w:hAnsi="Times New Roman" w:cs="Times New Roman"/>
                <w:b/>
                <w:b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i/>
                <w:sz w:val="26"/>
                <w:szCs w:val="26"/>
              </w:rPr>
              <w:t xml:space="preserve">Actividades de inversión.- </w:t>
            </w:r>
            <w:r w:rsidRPr="00CB581D">
              <w:rPr>
                <w:rFonts w:ascii="Times New Roman" w:hAnsi="Times New Roman" w:cs="Times New Roman"/>
                <w:sz w:val="26"/>
                <w:szCs w:val="26"/>
              </w:rPr>
              <w:t>Son aqu</w:t>
            </w:r>
            <w:r w:rsidR="00A2164E" w:rsidRPr="00CB581D">
              <w:rPr>
                <w:rFonts w:ascii="Times New Roman" w:hAnsi="Times New Roman" w:cs="Times New Roman"/>
                <w:sz w:val="26"/>
                <w:szCs w:val="26"/>
              </w:rPr>
              <w:t>e</w:t>
            </w:r>
            <w:r w:rsidRPr="00CB581D">
              <w:rPr>
                <w:rFonts w:ascii="Times New Roman" w:hAnsi="Times New Roman" w:cs="Times New Roman"/>
                <w:sz w:val="26"/>
                <w:szCs w:val="26"/>
              </w:rPr>
              <w:t xml:space="preserve">llas relacionadas con la adquisición y disposición de activos de larga duración (tales como </w:t>
            </w:r>
            <w:r w:rsidR="00A2164E" w:rsidRPr="00CB581D">
              <w:rPr>
                <w:rFonts w:ascii="Times New Roman" w:hAnsi="Times New Roman" w:cs="Times New Roman"/>
                <w:sz w:val="26"/>
                <w:szCs w:val="26"/>
              </w:rPr>
              <w:t>propiedades</w:t>
            </w:r>
            <w:r w:rsidRPr="00CB581D">
              <w:rPr>
                <w:rFonts w:ascii="Times New Roman" w:hAnsi="Times New Roman" w:cs="Times New Roman"/>
                <w:sz w:val="26"/>
                <w:szCs w:val="26"/>
              </w:rPr>
              <w:t>, mobiliario y equipo, e inversiones permanentes).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i/>
                <w:sz w:val="26"/>
                <w:szCs w:val="26"/>
              </w:rPr>
              <w:t xml:space="preserve">Actividades de operación.- </w:t>
            </w:r>
            <w:r w:rsidRPr="00CB581D">
              <w:rPr>
                <w:rFonts w:ascii="Times New Roman" w:hAnsi="Times New Roman" w:cs="Times New Roman"/>
                <w:sz w:val="26"/>
                <w:szCs w:val="26"/>
              </w:rPr>
              <w:t>Son aqu</w:t>
            </w:r>
            <w:r w:rsidR="00A2164E" w:rsidRPr="00CB581D">
              <w:rPr>
                <w:rFonts w:ascii="Times New Roman" w:hAnsi="Times New Roman" w:cs="Times New Roman"/>
                <w:sz w:val="26"/>
                <w:szCs w:val="26"/>
              </w:rPr>
              <w:t>e</w:t>
            </w:r>
            <w:r w:rsidRPr="00CB581D">
              <w:rPr>
                <w:rFonts w:ascii="Times New Roman" w:hAnsi="Times New Roman" w:cs="Times New Roman"/>
                <w:sz w:val="26"/>
                <w:szCs w:val="26"/>
              </w:rPr>
              <w:t>llas que constituyen la principal fuente de ingresos para</w:t>
            </w:r>
            <w:r w:rsidR="00222364" w:rsidRPr="00CB581D">
              <w:rPr>
                <w:rFonts w:ascii="Times New Roman" w:hAnsi="Times New Roman" w:cs="Times New Roman"/>
                <w:sz w:val="26"/>
                <w:szCs w:val="26"/>
              </w:rPr>
              <w:t xml:space="preserve"> </w:t>
            </w:r>
            <w:r w:rsidRPr="00CB581D">
              <w:rPr>
                <w:rFonts w:ascii="Times New Roman" w:hAnsi="Times New Roman" w:cs="Times New Roman"/>
                <w:sz w:val="26"/>
                <w:szCs w:val="26"/>
              </w:rPr>
              <w:t>la entidad, incluyen otras actividades que no pueden ser clasificadas como de inversión</w:t>
            </w:r>
            <w:r w:rsidR="00222364" w:rsidRPr="00CB581D">
              <w:rPr>
                <w:rFonts w:ascii="Times New Roman" w:hAnsi="Times New Roman" w:cs="Times New Roman"/>
                <w:sz w:val="26"/>
                <w:szCs w:val="26"/>
              </w:rPr>
              <w:t xml:space="preserve"> </w:t>
            </w:r>
            <w:r w:rsidRPr="00CB581D">
              <w:rPr>
                <w:rFonts w:ascii="Times New Roman" w:hAnsi="Times New Roman" w:cs="Times New Roman"/>
                <w:sz w:val="26"/>
                <w:szCs w:val="26"/>
              </w:rPr>
              <w:t>o de financiamiento.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i/>
                <w:sz w:val="26"/>
                <w:szCs w:val="26"/>
              </w:rPr>
              <w:t>Efectivo y equivalentes de efectivo.-</w:t>
            </w:r>
            <w:r w:rsidRPr="00CB581D">
              <w:rPr>
                <w:rFonts w:ascii="Times New Roman" w:hAnsi="Times New Roman" w:cs="Times New Roman"/>
                <w:sz w:val="26"/>
                <w:szCs w:val="26"/>
              </w:rPr>
              <w:t xml:space="preserve"> Se entenderá por este concepto a las disponibilidades en términos del criterio B-1 “Disponibilidades”.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iCs/>
                <w:sz w:val="26"/>
                <w:szCs w:val="26"/>
              </w:rPr>
            </w:pPr>
            <w:r w:rsidRPr="00CB581D">
              <w:rPr>
                <w:rFonts w:ascii="Times New Roman" w:hAnsi="Times New Roman" w:cs="Times New Roman"/>
                <w:i/>
                <w:sz w:val="26"/>
                <w:szCs w:val="26"/>
              </w:rPr>
              <w:t xml:space="preserve">Entradas de efectivo.- </w:t>
            </w:r>
            <w:r w:rsidRPr="00CB581D">
              <w:rPr>
                <w:rFonts w:ascii="Times New Roman" w:hAnsi="Times New Roman" w:cs="Times New Roman"/>
                <w:iCs/>
                <w:sz w:val="26"/>
                <w:szCs w:val="26"/>
              </w:rPr>
              <w:t xml:space="preserve">Son aumentos en el saldo de efectivo y equivalentes </w:t>
            </w:r>
            <w:r w:rsidRPr="00CB581D">
              <w:rPr>
                <w:rFonts w:ascii="Times New Roman" w:hAnsi="Times New Roman" w:cs="Times New Roman"/>
                <w:iCs/>
                <w:sz w:val="26"/>
                <w:szCs w:val="26"/>
              </w:rPr>
              <w:lastRenderedPageBreak/>
              <w:t>de efectivo.</w:t>
            </w:r>
          </w:p>
          <w:p w:rsidR="001A1256" w:rsidRPr="00CB581D" w:rsidRDefault="001A1256" w:rsidP="0095782D">
            <w:pPr>
              <w:pStyle w:val="Texto"/>
              <w:spacing w:after="0" w:line="240" w:lineRule="auto"/>
              <w:ind w:firstLine="0"/>
              <w:contextualSpacing/>
              <w:rPr>
                <w:rFonts w:ascii="Times New Roman" w:hAnsi="Times New Roman" w:cs="Times New Roman"/>
                <w:i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i/>
                <w:sz w:val="26"/>
                <w:szCs w:val="26"/>
              </w:rPr>
              <w:lastRenderedPageBreak/>
              <w:t xml:space="preserve">Flujos de efectivo.- </w:t>
            </w:r>
            <w:r w:rsidRPr="00CB581D">
              <w:rPr>
                <w:rFonts w:ascii="Times New Roman" w:hAnsi="Times New Roman" w:cs="Times New Roman"/>
                <w:sz w:val="26"/>
                <w:szCs w:val="26"/>
              </w:rPr>
              <w:t xml:space="preserve">Son entradas y salidas de efectivo y equivalentes de efectivo. No se considerarán flujos de efectivo a los movimientos entre las partidas que constituyen el efectivo y equivalentes de efectivo, dado que dichos componentes son parte de la administración del efectivo </w:t>
            </w:r>
            <w:r w:rsidR="005E0C62" w:rsidRPr="00CB581D">
              <w:rPr>
                <w:rFonts w:ascii="Times New Roman" w:hAnsi="Times New Roman" w:cs="Times New Roman"/>
                <w:sz w:val="26"/>
                <w:szCs w:val="26"/>
              </w:rPr>
              <w:t>y equivalentes de efectivo</w:t>
            </w:r>
            <w:r w:rsidR="00046693" w:rsidRPr="00CB581D">
              <w:rPr>
                <w:rFonts w:ascii="Times New Roman" w:hAnsi="Times New Roman" w:cs="Times New Roman"/>
                <w:sz w:val="26"/>
                <w:szCs w:val="26"/>
              </w:rPr>
              <w:t xml:space="preserve"> </w:t>
            </w:r>
            <w:r w:rsidRPr="00CB581D">
              <w:rPr>
                <w:rFonts w:ascii="Times New Roman" w:hAnsi="Times New Roman" w:cs="Times New Roman"/>
                <w:sz w:val="26"/>
                <w:szCs w:val="26"/>
              </w:rPr>
              <w:t>de la entidad, más que de sus actividades de operación, inversión o financiamiento.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iCs/>
                <w:sz w:val="26"/>
                <w:szCs w:val="26"/>
              </w:rPr>
            </w:pPr>
            <w:r w:rsidRPr="00CB581D">
              <w:rPr>
                <w:rFonts w:ascii="Times New Roman" w:hAnsi="Times New Roman" w:cs="Times New Roman"/>
                <w:i/>
                <w:sz w:val="26"/>
                <w:szCs w:val="26"/>
              </w:rPr>
              <w:t xml:space="preserve">Salidas de efectivo.- </w:t>
            </w:r>
            <w:r w:rsidRPr="00CB581D">
              <w:rPr>
                <w:rFonts w:ascii="Times New Roman" w:hAnsi="Times New Roman" w:cs="Times New Roman"/>
                <w:iCs/>
                <w:sz w:val="26"/>
                <w:szCs w:val="26"/>
              </w:rPr>
              <w:t>Son disminuciones en el saldo de efectivo y equivalentes de efectivo.</w:t>
            </w:r>
          </w:p>
          <w:p w:rsidR="001A1256" w:rsidRPr="00CB581D" w:rsidRDefault="001A1256" w:rsidP="0095782D">
            <w:pPr>
              <w:pStyle w:val="Texto"/>
              <w:spacing w:after="0" w:line="240" w:lineRule="auto"/>
              <w:ind w:firstLine="0"/>
              <w:contextualSpacing/>
              <w:rPr>
                <w:rFonts w:ascii="Times New Roman" w:hAnsi="Times New Roman" w:cs="Times New Roman"/>
                <w:i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i/>
                <w:sz w:val="26"/>
                <w:szCs w:val="26"/>
              </w:rPr>
              <w:t xml:space="preserve">Valor nominal.- </w:t>
            </w:r>
            <w:r w:rsidRPr="00CB581D">
              <w:rPr>
                <w:rFonts w:ascii="Times New Roman" w:hAnsi="Times New Roman" w:cs="Times New Roman"/>
                <w:sz w:val="26"/>
                <w:szCs w:val="26"/>
              </w:rPr>
              <w:t>Es el monto de efectivo y equivalentes de efectivo pagado o cobrado en una operación.</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b/>
                <w:sz w:val="26"/>
                <w:szCs w:val="26"/>
              </w:rPr>
            </w:pPr>
            <w:r w:rsidRPr="00CB581D">
              <w:rPr>
                <w:rFonts w:ascii="Times New Roman" w:hAnsi="Times New Roman" w:cs="Times New Roman"/>
                <w:b/>
                <w:sz w:val="26"/>
                <w:szCs w:val="26"/>
              </w:rPr>
              <w:t>Normas de presentación</w:t>
            </w:r>
          </w:p>
          <w:p w:rsidR="001A1256" w:rsidRPr="00CB581D" w:rsidRDefault="001A1256" w:rsidP="0095782D">
            <w:pPr>
              <w:pStyle w:val="Texto"/>
              <w:spacing w:after="0" w:line="240" w:lineRule="auto"/>
              <w:ind w:firstLine="0"/>
              <w:contextualSpacing/>
              <w:rPr>
                <w:rFonts w:ascii="Times New Roman" w:hAnsi="Times New Roman" w:cs="Times New Roman"/>
                <w:b/>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b/>
                <w:i/>
                <w:iCs/>
                <w:sz w:val="26"/>
                <w:szCs w:val="26"/>
              </w:rPr>
            </w:pPr>
            <w:r w:rsidRPr="00CB581D">
              <w:rPr>
                <w:rFonts w:ascii="Times New Roman" w:hAnsi="Times New Roman" w:cs="Times New Roman"/>
                <w:b/>
                <w:i/>
                <w:iCs/>
                <w:sz w:val="26"/>
                <w:szCs w:val="26"/>
              </w:rPr>
              <w:t>Consideraciones generales</w:t>
            </w:r>
          </w:p>
          <w:p w:rsidR="001A1256" w:rsidRPr="00CB581D" w:rsidRDefault="001A1256" w:rsidP="0095782D">
            <w:pPr>
              <w:pStyle w:val="Texto"/>
              <w:spacing w:after="0" w:line="240" w:lineRule="auto"/>
              <w:ind w:firstLine="0"/>
              <w:contextualSpacing/>
              <w:rPr>
                <w:rFonts w:ascii="Times New Roman" w:hAnsi="Times New Roman" w:cs="Times New Roman"/>
                <w:b/>
                <w:i/>
                <w:i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Las entidades deben excluir del estado de flujos de efectivo todas las operaciones que no afectaron los flujos de efectivo. Por ejemplo:</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a)</w:t>
            </w:r>
            <w:r w:rsidRPr="00CB581D">
              <w:rPr>
                <w:rFonts w:ascii="Times New Roman" w:hAnsi="Times New Roman" w:cs="Times New Roman"/>
                <w:sz w:val="26"/>
                <w:szCs w:val="26"/>
              </w:rPr>
              <w:tab/>
              <w:t>conversión de deuda a capital y distribución de dividendos en acciones;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b)</w:t>
            </w:r>
            <w:r w:rsidRPr="00CB581D">
              <w:rPr>
                <w:rFonts w:ascii="Times New Roman" w:hAnsi="Times New Roman" w:cs="Times New Roman"/>
                <w:sz w:val="26"/>
                <w:szCs w:val="26"/>
              </w:rPr>
              <w:tab/>
              <w:t>adquisición de una subsidiaria con pago en acciones;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c)</w:t>
            </w:r>
            <w:r w:rsidRPr="00CB581D">
              <w:rPr>
                <w:rFonts w:ascii="Times New Roman" w:hAnsi="Times New Roman" w:cs="Times New Roman"/>
                <w:sz w:val="26"/>
                <w:szCs w:val="26"/>
              </w:rPr>
              <w:tab/>
              <w:t>pagos en acciones a los empleados, y</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d)</w:t>
            </w:r>
            <w:r w:rsidRPr="00CB581D">
              <w:rPr>
                <w:rFonts w:ascii="Times New Roman" w:hAnsi="Times New Roman" w:cs="Times New Roman"/>
                <w:sz w:val="26"/>
                <w:szCs w:val="26"/>
              </w:rPr>
              <w:tab/>
              <w:t>operaciones negociadas con intercambio de activos.</w:t>
            </w:r>
          </w:p>
          <w:p w:rsidR="001A1256" w:rsidRPr="00CB581D" w:rsidRDefault="001A1256" w:rsidP="0095782D">
            <w:pPr>
              <w:pStyle w:val="Texto"/>
              <w:spacing w:after="0" w:line="240" w:lineRule="auto"/>
              <w:ind w:firstLine="0"/>
              <w:contextualSpacing/>
              <w:rPr>
                <w:rFonts w:ascii="Times New Roman" w:hAnsi="Times New Roman" w:cs="Times New Roman"/>
                <w:b/>
                <w:i/>
                <w:iCs/>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b/>
                <w:i/>
                <w:iCs/>
                <w:sz w:val="26"/>
                <w:szCs w:val="26"/>
              </w:rPr>
            </w:pPr>
            <w:r w:rsidRPr="00CB581D">
              <w:rPr>
                <w:rFonts w:ascii="Times New Roman" w:hAnsi="Times New Roman" w:cs="Times New Roman"/>
                <w:b/>
                <w:i/>
                <w:iCs/>
                <w:sz w:val="26"/>
                <w:szCs w:val="26"/>
              </w:rPr>
              <w:t>Estructura del estado de flujos de efectivo</w:t>
            </w:r>
          </w:p>
          <w:p w:rsidR="001A1256" w:rsidRPr="00CB581D" w:rsidRDefault="001A1256" w:rsidP="0095782D">
            <w:pPr>
              <w:pStyle w:val="Texto"/>
              <w:spacing w:after="0" w:line="240" w:lineRule="auto"/>
              <w:ind w:firstLine="0"/>
              <w:contextualSpacing/>
              <w:rPr>
                <w:rFonts w:ascii="Times New Roman" w:hAnsi="Times New Roman" w:cs="Times New Roman"/>
                <w:b/>
                <w:i/>
                <w:i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Las entidades deben clasificar y presentar los flujos de efectivo, según la naturaleza de los mismos, en actividades de operación, de inversión y de financiamiento, atendiendo a su su</w:t>
            </w:r>
            <w:r w:rsidR="000E419C" w:rsidRPr="00CB581D">
              <w:rPr>
                <w:rFonts w:ascii="Times New Roman" w:hAnsi="Times New Roman" w:cs="Times New Roman"/>
                <w:sz w:val="26"/>
                <w:szCs w:val="26"/>
              </w:rPr>
              <w:t>b</w:t>
            </w:r>
            <w:r w:rsidRPr="00CB581D">
              <w:rPr>
                <w:rFonts w:ascii="Times New Roman" w:hAnsi="Times New Roman" w:cs="Times New Roman"/>
                <w:sz w:val="26"/>
                <w:szCs w:val="26"/>
              </w:rPr>
              <w:t>stancia económica y no a la forma que se utilizó para llevarlas a cabo.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La estructura del estado de flujos de efectivo debe incluir, como mínimo, los rubros siguientes:</w:t>
            </w:r>
          </w:p>
          <w:p w:rsidR="004F6C1C" w:rsidRPr="00CB581D" w:rsidRDefault="004F6C1C" w:rsidP="0095782D">
            <w:pPr>
              <w:pStyle w:val="Texto"/>
              <w:numPr>
                <w:ilvl w:val="0"/>
                <w:numId w:val="107"/>
              </w:numPr>
              <w:tabs>
                <w:tab w:val="clear" w:pos="1296"/>
              </w:tabs>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actividades de operación;</w:t>
            </w:r>
          </w:p>
          <w:p w:rsidR="004F6C1C" w:rsidRPr="00CB581D" w:rsidRDefault="004F6C1C" w:rsidP="0095782D">
            <w:pPr>
              <w:pStyle w:val="Texto"/>
              <w:numPr>
                <w:ilvl w:val="0"/>
                <w:numId w:val="107"/>
              </w:numPr>
              <w:tabs>
                <w:tab w:val="clear" w:pos="1296"/>
              </w:tabs>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actividades de inversión;</w:t>
            </w:r>
          </w:p>
          <w:p w:rsidR="004F6C1C" w:rsidRPr="00CB581D" w:rsidRDefault="004F6C1C" w:rsidP="0095782D">
            <w:pPr>
              <w:pStyle w:val="Texto"/>
              <w:numPr>
                <w:ilvl w:val="0"/>
                <w:numId w:val="107"/>
              </w:numPr>
              <w:tabs>
                <w:tab w:val="clear" w:pos="1296"/>
              </w:tabs>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actividades de financiamiento;</w:t>
            </w:r>
          </w:p>
          <w:p w:rsidR="004F6C1C" w:rsidRPr="00CB581D" w:rsidRDefault="004F6C1C" w:rsidP="0095782D">
            <w:pPr>
              <w:pStyle w:val="Texto"/>
              <w:numPr>
                <w:ilvl w:val="0"/>
                <w:numId w:val="107"/>
              </w:numPr>
              <w:tabs>
                <w:tab w:val="clear" w:pos="1296"/>
              </w:tabs>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incremento o disminución neta d</w:t>
            </w:r>
            <w:r w:rsidR="005E0C62" w:rsidRPr="00CB581D">
              <w:rPr>
                <w:rFonts w:ascii="Times New Roman" w:hAnsi="Times New Roman" w:cs="Times New Roman"/>
                <w:sz w:val="26"/>
                <w:szCs w:val="26"/>
              </w:rPr>
              <w:t>el</w:t>
            </w:r>
            <w:r w:rsidRPr="00CB581D">
              <w:rPr>
                <w:rFonts w:ascii="Times New Roman" w:hAnsi="Times New Roman" w:cs="Times New Roman"/>
                <w:sz w:val="26"/>
                <w:szCs w:val="26"/>
              </w:rPr>
              <w:t xml:space="preserve"> efectivo</w:t>
            </w:r>
            <w:r w:rsidR="00046693" w:rsidRPr="00CB581D">
              <w:rPr>
                <w:rFonts w:ascii="Times New Roman" w:hAnsi="Times New Roman" w:cs="Times New Roman"/>
                <w:sz w:val="26"/>
                <w:szCs w:val="26"/>
              </w:rPr>
              <w:t xml:space="preserve"> </w:t>
            </w:r>
            <w:r w:rsidR="005E0C62" w:rsidRPr="00CB581D">
              <w:rPr>
                <w:rFonts w:ascii="Times New Roman" w:hAnsi="Times New Roman" w:cs="Times New Roman"/>
                <w:sz w:val="26"/>
                <w:szCs w:val="26"/>
              </w:rPr>
              <w:t>y equivalentes de efectivo;</w:t>
            </w:r>
          </w:p>
          <w:p w:rsidR="004F6C1C" w:rsidRPr="00CB581D" w:rsidRDefault="00B64142" w:rsidP="0095782D">
            <w:pPr>
              <w:pStyle w:val="Texto"/>
              <w:numPr>
                <w:ilvl w:val="0"/>
                <w:numId w:val="107"/>
              </w:numPr>
              <w:tabs>
                <w:tab w:val="clear" w:pos="1296"/>
              </w:tabs>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efectos por cambios en el valor del efectivo</w:t>
            </w:r>
            <w:r w:rsidR="00046693" w:rsidRPr="00CB581D">
              <w:rPr>
                <w:rFonts w:ascii="Times New Roman" w:hAnsi="Times New Roman" w:cs="Times New Roman"/>
                <w:sz w:val="26"/>
                <w:szCs w:val="26"/>
              </w:rPr>
              <w:t xml:space="preserve"> </w:t>
            </w:r>
            <w:r w:rsidR="005E0C62" w:rsidRPr="00CB581D">
              <w:rPr>
                <w:rFonts w:ascii="Times New Roman" w:hAnsi="Times New Roman" w:cs="Times New Roman"/>
                <w:sz w:val="26"/>
                <w:szCs w:val="26"/>
              </w:rPr>
              <w:t>y equivalentes de efectivo</w:t>
            </w:r>
            <w:r w:rsidR="004F6C1C" w:rsidRPr="00CB581D">
              <w:rPr>
                <w:rFonts w:ascii="Times New Roman" w:hAnsi="Times New Roman" w:cs="Times New Roman"/>
                <w:sz w:val="26"/>
                <w:szCs w:val="26"/>
              </w:rPr>
              <w:t>;</w:t>
            </w:r>
          </w:p>
          <w:p w:rsidR="004F6C1C" w:rsidRPr="00CB581D" w:rsidRDefault="004F6C1C" w:rsidP="0095782D">
            <w:pPr>
              <w:pStyle w:val="Texto"/>
              <w:numPr>
                <w:ilvl w:val="0"/>
                <w:numId w:val="107"/>
              </w:numPr>
              <w:tabs>
                <w:tab w:val="clear" w:pos="1296"/>
              </w:tabs>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efectivo y equivalentes de efectivo al inicio del periodo, y</w:t>
            </w:r>
          </w:p>
          <w:p w:rsidR="004F6C1C" w:rsidRPr="00CB581D" w:rsidRDefault="004F6C1C" w:rsidP="0095782D">
            <w:pPr>
              <w:pStyle w:val="Texto"/>
              <w:numPr>
                <w:ilvl w:val="0"/>
                <w:numId w:val="107"/>
              </w:numPr>
              <w:tabs>
                <w:tab w:val="clear" w:pos="1296"/>
              </w:tabs>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efectivo y equivalentes de efectivo al final del periodo.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p w:rsidR="004F6C1C" w:rsidRPr="00CB581D" w:rsidRDefault="004F6C1C" w:rsidP="0095782D">
            <w:pPr>
              <w:pStyle w:val="Texto"/>
              <w:spacing w:after="0" w:line="240" w:lineRule="auto"/>
              <w:ind w:firstLine="0"/>
              <w:contextualSpacing/>
              <w:rPr>
                <w:rFonts w:ascii="Times New Roman" w:hAnsi="Times New Roman" w:cs="Times New Roman"/>
                <w:sz w:val="26"/>
                <w:szCs w:val="26"/>
                <w:u w:val="single"/>
              </w:rPr>
            </w:pPr>
            <w:r w:rsidRPr="00CB581D">
              <w:rPr>
                <w:rFonts w:ascii="Times New Roman" w:hAnsi="Times New Roman" w:cs="Times New Roman"/>
                <w:sz w:val="26"/>
                <w:szCs w:val="26"/>
                <w:u w:val="single"/>
              </w:rPr>
              <w:lastRenderedPageBreak/>
              <w:t>Actividades de operación</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lastRenderedPageBreak/>
              <w:t>Los flujos de efectivo relacionados con estas actividades son aqu</w:t>
            </w:r>
            <w:r w:rsidR="00A2164E" w:rsidRPr="00CB581D">
              <w:rPr>
                <w:rFonts w:ascii="Times New Roman" w:hAnsi="Times New Roman" w:cs="Times New Roman"/>
                <w:sz w:val="26"/>
                <w:szCs w:val="26"/>
              </w:rPr>
              <w:t>e</w:t>
            </w:r>
            <w:r w:rsidRPr="00CB581D">
              <w:rPr>
                <w:rFonts w:ascii="Times New Roman" w:hAnsi="Times New Roman" w:cs="Times New Roman"/>
                <w:sz w:val="26"/>
                <w:szCs w:val="26"/>
              </w:rPr>
              <w:t>llos que derivan de las operaciones que constituyen la principal fuente de ingresos de la entidad, por lo tanto, incluyen actividades que intervienen en la determinación de su utilidad o pérdida neta, exceptuando aqu</w:t>
            </w:r>
            <w:r w:rsidR="00A2164E" w:rsidRPr="00CB581D">
              <w:rPr>
                <w:rFonts w:ascii="Times New Roman" w:hAnsi="Times New Roman" w:cs="Times New Roman"/>
                <w:sz w:val="26"/>
                <w:szCs w:val="26"/>
              </w:rPr>
              <w:t>e</w:t>
            </w:r>
            <w:r w:rsidRPr="00CB581D">
              <w:rPr>
                <w:rFonts w:ascii="Times New Roman" w:hAnsi="Times New Roman" w:cs="Times New Roman"/>
                <w:sz w:val="26"/>
                <w:szCs w:val="26"/>
              </w:rPr>
              <w:t>llas que están asociadas ya sea con actividades de inversión o financiamiento. Algunos ejemplos de flujos de efectivo por actividades de operación son:</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Pagos por la adquisición de inversiones en valores.</w:t>
            </w:r>
          </w:p>
          <w:p w:rsidR="005E0C62" w:rsidRPr="00CB581D" w:rsidRDefault="005E0C62" w:rsidP="00CB581D">
            <w:pPr>
              <w:pStyle w:val="Texto"/>
              <w:numPr>
                <w:ilvl w:val="1"/>
                <w:numId w:val="147"/>
              </w:numPr>
              <w:tabs>
                <w:tab w:val="center" w:pos="4464"/>
                <w:tab w:val="right" w:pos="8582"/>
              </w:tabs>
              <w:spacing w:after="0" w:line="240" w:lineRule="auto"/>
              <w:ind w:left="423" w:right="288" w:hanging="423"/>
              <w:contextualSpacing/>
              <w:rPr>
                <w:rFonts w:ascii="Times New Roman" w:hAnsi="Times New Roman" w:cs="Times New Roman"/>
                <w:sz w:val="26"/>
                <w:szCs w:val="26"/>
              </w:rPr>
            </w:pPr>
            <w:r w:rsidRPr="00CB581D">
              <w:rPr>
                <w:rFonts w:ascii="Times New Roman" w:hAnsi="Times New Roman" w:cs="Times New Roman"/>
                <w:sz w:val="26"/>
                <w:szCs w:val="26"/>
              </w:rPr>
              <w:t>Salidas de efectivo y equivalentes de efectivo por deudores por reporto.</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 xml:space="preserve">Salidas de efectivo </w:t>
            </w:r>
            <w:r w:rsidR="005E0C62" w:rsidRPr="00CB581D">
              <w:rPr>
                <w:rFonts w:ascii="Times New Roman" w:hAnsi="Times New Roman" w:cs="Times New Roman"/>
                <w:sz w:val="26"/>
                <w:szCs w:val="26"/>
              </w:rPr>
              <w:t>y equivalentes de efectivo</w:t>
            </w:r>
            <w:r w:rsidR="00046693" w:rsidRPr="00CB581D">
              <w:rPr>
                <w:rFonts w:ascii="Times New Roman" w:hAnsi="Times New Roman" w:cs="Times New Roman"/>
                <w:sz w:val="26"/>
                <w:szCs w:val="26"/>
              </w:rPr>
              <w:t xml:space="preserve"> </w:t>
            </w:r>
            <w:r w:rsidRPr="00CB581D">
              <w:rPr>
                <w:rFonts w:ascii="Times New Roman" w:hAnsi="Times New Roman" w:cs="Times New Roman"/>
                <w:sz w:val="26"/>
                <w:szCs w:val="26"/>
              </w:rPr>
              <w:t>por el otorgamiento de créditos.</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 xml:space="preserve">Entradas de efectivo </w:t>
            </w:r>
            <w:r w:rsidR="00046693" w:rsidRPr="00CB581D">
              <w:rPr>
                <w:rFonts w:ascii="Times New Roman" w:hAnsi="Times New Roman" w:cs="Times New Roman"/>
                <w:sz w:val="26"/>
                <w:szCs w:val="26"/>
              </w:rPr>
              <w:t xml:space="preserve">y equivalentes de efectivo </w:t>
            </w:r>
            <w:r w:rsidRPr="00CB581D">
              <w:rPr>
                <w:rFonts w:ascii="Times New Roman" w:hAnsi="Times New Roman" w:cs="Times New Roman"/>
                <w:sz w:val="26"/>
                <w:szCs w:val="26"/>
              </w:rPr>
              <w:t>provenientes de la captación tradicional.</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 xml:space="preserve">Entradas de efectivo </w:t>
            </w:r>
            <w:r w:rsidR="00046693" w:rsidRPr="00CB581D">
              <w:rPr>
                <w:rFonts w:ascii="Times New Roman" w:hAnsi="Times New Roman" w:cs="Times New Roman"/>
                <w:sz w:val="26"/>
                <w:szCs w:val="26"/>
              </w:rPr>
              <w:t xml:space="preserve">y equivalentes de efectivo </w:t>
            </w:r>
            <w:r w:rsidRPr="00CB581D">
              <w:rPr>
                <w:rFonts w:ascii="Times New Roman" w:hAnsi="Times New Roman" w:cs="Times New Roman"/>
                <w:sz w:val="26"/>
                <w:szCs w:val="26"/>
              </w:rPr>
              <w:t>por la recepción de préstamos</w:t>
            </w:r>
            <w:r w:rsidR="007E4BAC" w:rsidRPr="00CB581D">
              <w:rPr>
                <w:rFonts w:ascii="Times New Roman" w:hAnsi="Times New Roman" w:cs="Times New Roman"/>
                <w:sz w:val="26"/>
                <w:szCs w:val="26"/>
              </w:rPr>
              <w:t xml:space="preserve"> </w:t>
            </w:r>
            <w:r w:rsidRPr="00CB581D">
              <w:rPr>
                <w:rFonts w:ascii="Times New Roman" w:hAnsi="Times New Roman" w:cs="Times New Roman"/>
                <w:sz w:val="26"/>
                <w:szCs w:val="26"/>
              </w:rPr>
              <w:t>bancarios y de otros organismos.</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 xml:space="preserve">Entradas de efectivo </w:t>
            </w:r>
            <w:r w:rsidR="005E0C62" w:rsidRPr="00CB581D">
              <w:rPr>
                <w:rFonts w:ascii="Times New Roman" w:hAnsi="Times New Roman" w:cs="Times New Roman"/>
                <w:sz w:val="26"/>
                <w:szCs w:val="26"/>
              </w:rPr>
              <w:t>y equivalentes de efectivo</w:t>
            </w:r>
            <w:r w:rsidR="00EA1A2E" w:rsidRPr="00CB581D">
              <w:rPr>
                <w:rFonts w:ascii="Times New Roman" w:hAnsi="Times New Roman" w:cs="Times New Roman"/>
                <w:sz w:val="26"/>
                <w:szCs w:val="26"/>
              </w:rPr>
              <w:t xml:space="preserve"> </w:t>
            </w:r>
            <w:r w:rsidRPr="00CB581D">
              <w:rPr>
                <w:rFonts w:ascii="Times New Roman" w:hAnsi="Times New Roman" w:cs="Times New Roman"/>
                <w:sz w:val="26"/>
                <w:szCs w:val="26"/>
              </w:rPr>
              <w:t>por colaterales vendidos.</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Entradas de efectivo</w:t>
            </w:r>
            <w:r w:rsidR="00557414" w:rsidRPr="00CB581D">
              <w:rPr>
                <w:rFonts w:ascii="Times New Roman" w:hAnsi="Times New Roman" w:cs="Times New Roman"/>
                <w:sz w:val="26"/>
                <w:szCs w:val="26"/>
              </w:rPr>
              <w:t xml:space="preserve"> y equivalentes de efectivo</w:t>
            </w:r>
            <w:r w:rsidRPr="00CB581D">
              <w:rPr>
                <w:rFonts w:ascii="Times New Roman" w:hAnsi="Times New Roman" w:cs="Times New Roman"/>
                <w:sz w:val="26"/>
                <w:szCs w:val="26"/>
              </w:rPr>
              <w:t xml:space="preserve"> por la emisión de obligaciones subordinadas con características</w:t>
            </w:r>
            <w:r w:rsidR="00222364" w:rsidRPr="00CB581D">
              <w:rPr>
                <w:rFonts w:ascii="Times New Roman" w:hAnsi="Times New Roman" w:cs="Times New Roman"/>
                <w:sz w:val="26"/>
                <w:szCs w:val="26"/>
              </w:rPr>
              <w:t xml:space="preserve"> </w:t>
            </w:r>
            <w:r w:rsidRPr="00CB581D">
              <w:rPr>
                <w:rFonts w:ascii="Times New Roman" w:hAnsi="Times New Roman" w:cs="Times New Roman"/>
                <w:sz w:val="26"/>
                <w:szCs w:val="26"/>
              </w:rPr>
              <w:t>de pasivo.</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Cobros de ingresos por intereses a los que hace referencia el criterio D-2 “Estado de resultados”, así como su principal asociado, que provengan de, entre otros, los siguientes conceptos:</w:t>
            </w:r>
          </w:p>
          <w:p w:rsidR="004F6C1C" w:rsidRPr="00CB581D" w:rsidRDefault="004F6C1C"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efectivo y equivalentes de efectivo</w:t>
            </w:r>
            <w:r w:rsidR="00222364" w:rsidRPr="00CB581D">
              <w:rPr>
                <w:rFonts w:ascii="Times New Roman" w:hAnsi="Times New Roman" w:cs="Times New Roman"/>
                <w:sz w:val="26"/>
                <w:szCs w:val="26"/>
                <w:lang w:val="es-MX"/>
              </w:rPr>
              <w:t xml:space="preserve"> (con excepción de la utilidad o pérdida en cambios provenientes de este concepto);</w:t>
            </w:r>
          </w:p>
          <w:p w:rsidR="004F6C1C" w:rsidRPr="00CB581D" w:rsidRDefault="004F6C1C"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cartera de crédito</w:t>
            </w:r>
            <w:r w:rsidR="005E0C62" w:rsidRPr="00CB581D">
              <w:rPr>
                <w:rFonts w:ascii="Times New Roman" w:hAnsi="Times New Roman" w:cs="Times New Roman"/>
                <w:sz w:val="26"/>
                <w:szCs w:val="26"/>
                <w:lang w:val="es-MX"/>
              </w:rPr>
              <w:t>;</w:t>
            </w:r>
          </w:p>
          <w:p w:rsidR="005E0C62" w:rsidRPr="00CB581D" w:rsidRDefault="004F6C1C" w:rsidP="00CB581D">
            <w:pPr>
              <w:pStyle w:val="Texto"/>
              <w:tabs>
                <w:tab w:val="center" w:pos="4464"/>
                <w:tab w:val="right" w:pos="8582"/>
              </w:tabs>
              <w:spacing w:after="0" w:line="240" w:lineRule="auto"/>
              <w:ind w:left="864" w:right="288"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inversiones en valores</w:t>
            </w:r>
            <w:r w:rsidR="005E0C62" w:rsidRPr="00CB581D">
              <w:rPr>
                <w:rFonts w:ascii="Times New Roman" w:hAnsi="Times New Roman" w:cs="Times New Roman"/>
                <w:sz w:val="26"/>
                <w:szCs w:val="26"/>
                <w:lang w:val="es-MX"/>
              </w:rPr>
              <w:t>, y</w:t>
            </w:r>
          </w:p>
          <w:p w:rsidR="004F6C1C" w:rsidRPr="00CB581D" w:rsidRDefault="005E0C62"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deudores por reporto.</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Pagos de gastos por intereses a los que hace referencia el criterio D-2, así como su principal asociado, que provengan de, entre otros, los siguientes conceptos:</w:t>
            </w:r>
          </w:p>
          <w:p w:rsidR="004F6C1C" w:rsidRPr="00CB581D" w:rsidRDefault="004F6C1C"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captación tradicional;</w:t>
            </w:r>
          </w:p>
          <w:p w:rsidR="004F6C1C" w:rsidRPr="00CB581D" w:rsidRDefault="004F6C1C"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préstamos bancarios y de otros organismos</w:t>
            </w:r>
            <w:r w:rsidR="007E4BAC" w:rsidRPr="00CB581D">
              <w:rPr>
                <w:rFonts w:ascii="Times New Roman" w:hAnsi="Times New Roman" w:cs="Times New Roman"/>
                <w:sz w:val="26"/>
                <w:szCs w:val="26"/>
                <w:lang w:val="es-MX"/>
              </w:rPr>
              <w:t>, y</w:t>
            </w:r>
          </w:p>
          <w:p w:rsidR="004F6C1C" w:rsidRPr="00CB581D" w:rsidRDefault="004F6C1C"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obligaciones subordinadas con características de pasivo.</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Cobros y pagos, según corresponda, de comisiones y gastos asociados al otorgamiento del crédito.</w:t>
            </w:r>
          </w:p>
          <w:p w:rsidR="006D37C7" w:rsidRPr="00CB581D" w:rsidRDefault="004F6C1C" w:rsidP="0095782D">
            <w:pPr>
              <w:pStyle w:val="Texto"/>
              <w:numPr>
                <w:ilvl w:val="1"/>
                <w:numId w:val="147"/>
              </w:numPr>
              <w:spacing w:after="0" w:line="240" w:lineRule="auto"/>
              <w:ind w:left="423" w:hanging="425"/>
              <w:contextualSpacing/>
              <w:rPr>
                <w:rFonts w:ascii="Times New Roman" w:hAnsi="Times New Roman" w:cs="Times New Roman"/>
                <w:sz w:val="26"/>
                <w:szCs w:val="26"/>
              </w:rPr>
            </w:pPr>
            <w:r w:rsidRPr="00CB581D">
              <w:rPr>
                <w:rFonts w:ascii="Times New Roman" w:hAnsi="Times New Roman" w:cs="Times New Roman"/>
                <w:sz w:val="26"/>
                <w:szCs w:val="26"/>
              </w:rPr>
              <w:t>Cobros y pagos, según corresponda, de comisiones y tarifas generadas por:</w:t>
            </w:r>
          </w:p>
          <w:p w:rsidR="004F6C1C" w:rsidRPr="00CB581D" w:rsidRDefault="004F6C1C"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rPr>
              <w:t>-</w:t>
            </w:r>
            <w:r w:rsidRPr="00CB581D">
              <w:rPr>
                <w:rFonts w:ascii="Times New Roman" w:hAnsi="Times New Roman" w:cs="Times New Roman"/>
                <w:sz w:val="26"/>
                <w:szCs w:val="26"/>
              </w:rPr>
              <w:tab/>
            </w:r>
            <w:r w:rsidRPr="00CB581D">
              <w:rPr>
                <w:rFonts w:ascii="Times New Roman" w:hAnsi="Times New Roman" w:cs="Times New Roman"/>
                <w:sz w:val="26"/>
                <w:szCs w:val="26"/>
                <w:lang w:val="es-MX"/>
              </w:rPr>
              <w:t>operaciones de crédito distintas a las señaladas en el inciso anterior;</w:t>
            </w:r>
          </w:p>
          <w:p w:rsidR="004F6C1C" w:rsidRPr="00CB581D" w:rsidRDefault="004F6C1C"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préstamos recibidos;</w:t>
            </w:r>
          </w:p>
          <w:p w:rsidR="004F6C1C" w:rsidRPr="00CB581D" w:rsidRDefault="004F6C1C"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colocación de deuda, y</w:t>
            </w:r>
          </w:p>
          <w:p w:rsidR="004F6C1C" w:rsidRPr="00CB581D" w:rsidRDefault="004F6C1C" w:rsidP="0095782D">
            <w:pPr>
              <w:pStyle w:val="Texto"/>
              <w:spacing w:after="0" w:line="240" w:lineRule="auto"/>
              <w:ind w:left="864"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ab/>
              <w:t>prestación de servicios (transferencia de fondos, administración de recursos y otorgamiento de avales, entre otros).</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lastRenderedPageBreak/>
              <w:t>Cobros y pagos provenient</w:t>
            </w:r>
            <w:r w:rsidR="007E4BAC" w:rsidRPr="00CB581D">
              <w:rPr>
                <w:rFonts w:ascii="Times New Roman" w:hAnsi="Times New Roman" w:cs="Times New Roman"/>
                <w:sz w:val="26"/>
                <w:szCs w:val="26"/>
              </w:rPr>
              <w:t xml:space="preserve">es de la compraventa de </w:t>
            </w:r>
            <w:r w:rsidR="00222364" w:rsidRPr="00CB581D">
              <w:rPr>
                <w:rFonts w:ascii="Times New Roman" w:hAnsi="Times New Roman" w:cs="Times New Roman"/>
                <w:sz w:val="26"/>
                <w:szCs w:val="26"/>
              </w:rPr>
              <w:t xml:space="preserve">divisas, </w:t>
            </w:r>
            <w:r w:rsidRPr="00CB581D">
              <w:rPr>
                <w:rFonts w:ascii="Times New Roman" w:hAnsi="Times New Roman" w:cs="Times New Roman"/>
                <w:sz w:val="26"/>
                <w:szCs w:val="26"/>
              </w:rPr>
              <w:t>inversiones en valores y cartera de crédito.</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Cobros por la venta de bienes adjudicados.</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 xml:space="preserve">Pagos por beneficios directos a los empleados, honorarios, </w:t>
            </w:r>
            <w:r w:rsidR="000E419C" w:rsidRPr="00CB581D">
              <w:rPr>
                <w:rFonts w:ascii="Times New Roman" w:hAnsi="Times New Roman" w:cs="Times New Roman"/>
                <w:sz w:val="26"/>
                <w:szCs w:val="26"/>
              </w:rPr>
              <w:t>a</w:t>
            </w:r>
            <w:r w:rsidRPr="00CB581D">
              <w:rPr>
                <w:rFonts w:ascii="Times New Roman" w:hAnsi="Times New Roman" w:cs="Times New Roman"/>
                <w:sz w:val="26"/>
                <w:szCs w:val="26"/>
              </w:rPr>
              <w:t>r</w:t>
            </w:r>
            <w:r w:rsidR="000E419C" w:rsidRPr="00CB581D">
              <w:rPr>
                <w:rFonts w:ascii="Times New Roman" w:hAnsi="Times New Roman" w:cs="Times New Roman"/>
                <w:sz w:val="26"/>
                <w:szCs w:val="26"/>
              </w:rPr>
              <w:t>r</w:t>
            </w:r>
            <w:r w:rsidRPr="00CB581D">
              <w:rPr>
                <w:rFonts w:ascii="Times New Roman" w:hAnsi="Times New Roman" w:cs="Times New Roman"/>
                <w:sz w:val="26"/>
                <w:szCs w:val="26"/>
              </w:rPr>
              <w:t>en</w:t>
            </w:r>
            <w:r w:rsidR="000E419C" w:rsidRPr="00CB581D">
              <w:rPr>
                <w:rFonts w:ascii="Times New Roman" w:hAnsi="Times New Roman" w:cs="Times New Roman"/>
                <w:sz w:val="26"/>
                <w:szCs w:val="26"/>
              </w:rPr>
              <w:t>damientos</w:t>
            </w:r>
            <w:r w:rsidRPr="00CB581D">
              <w:rPr>
                <w:rFonts w:ascii="Times New Roman" w:hAnsi="Times New Roman" w:cs="Times New Roman"/>
                <w:sz w:val="26"/>
                <w:szCs w:val="26"/>
              </w:rPr>
              <w:t xml:space="preserve">, gastos de promoción y publicidad, aportaciones </w:t>
            </w:r>
            <w:r w:rsidR="007E4BAC" w:rsidRPr="00CB581D">
              <w:rPr>
                <w:rFonts w:ascii="Times New Roman" w:hAnsi="Times New Roman" w:cs="Times New Roman"/>
                <w:sz w:val="26"/>
                <w:szCs w:val="26"/>
              </w:rPr>
              <w:t>al Fondo de Protección de Sociedades Financieras Populares y de Protección a sus Ahorradores</w:t>
            </w:r>
            <w:r w:rsidRPr="00CB581D">
              <w:rPr>
                <w:rFonts w:ascii="Times New Roman" w:hAnsi="Times New Roman" w:cs="Times New Roman"/>
                <w:sz w:val="26"/>
                <w:szCs w:val="26"/>
              </w:rPr>
              <w:t>, entre otros gastos de administración.</w:t>
            </w:r>
          </w:p>
          <w:p w:rsidR="00B64142"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Pagos de impuestos</w:t>
            </w:r>
            <w:r w:rsidR="00B64142" w:rsidRPr="00CB581D">
              <w:rPr>
                <w:rFonts w:ascii="Times New Roman" w:hAnsi="Times New Roman" w:cs="Times New Roman"/>
                <w:sz w:val="26"/>
                <w:szCs w:val="26"/>
              </w:rPr>
              <w:t xml:space="preserve"> a la utilidad</w:t>
            </w:r>
            <w:r w:rsidR="005254B1" w:rsidRPr="00CB581D">
              <w:rPr>
                <w:rFonts w:ascii="Times New Roman" w:hAnsi="Times New Roman" w:cs="Times New Roman"/>
                <w:sz w:val="26"/>
                <w:szCs w:val="26"/>
              </w:rPr>
              <w:t>.</w:t>
            </w:r>
          </w:p>
          <w:p w:rsidR="006D37C7" w:rsidRPr="00CB581D" w:rsidRDefault="00B64142"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Cobros de impuestos a la utilidad (devoluciones)</w:t>
            </w:r>
            <w:r w:rsidR="004F6C1C" w:rsidRPr="00CB581D">
              <w:rPr>
                <w:rFonts w:ascii="Times New Roman" w:hAnsi="Times New Roman" w:cs="Times New Roman"/>
                <w:sz w:val="26"/>
                <w:szCs w:val="26"/>
              </w:rPr>
              <w:t>.</w:t>
            </w:r>
          </w:p>
          <w:p w:rsidR="006D37C7" w:rsidRPr="00CB581D" w:rsidRDefault="004F6C1C" w:rsidP="0095782D">
            <w:pPr>
              <w:pStyle w:val="Texto"/>
              <w:numPr>
                <w:ilvl w:val="1"/>
                <w:numId w:val="14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Cobros por recuperaciones de cartera de crédito.</w:t>
            </w:r>
          </w:p>
          <w:p w:rsidR="001A1256" w:rsidRPr="00CB581D" w:rsidRDefault="001A1256" w:rsidP="0095782D">
            <w:pPr>
              <w:pStyle w:val="Texto"/>
              <w:spacing w:after="0" w:line="240" w:lineRule="auto"/>
              <w:ind w:firstLine="0"/>
              <w:contextualSpacing/>
              <w:rPr>
                <w:rFonts w:ascii="Times New Roman" w:hAnsi="Times New Roman" w:cs="Times New Roman"/>
                <w:i/>
                <w:iCs/>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i/>
                <w:iCs/>
                <w:sz w:val="26"/>
                <w:szCs w:val="26"/>
              </w:rPr>
            </w:pPr>
            <w:r w:rsidRPr="00CB581D">
              <w:rPr>
                <w:rFonts w:ascii="Times New Roman" w:hAnsi="Times New Roman" w:cs="Times New Roman"/>
                <w:i/>
                <w:iCs/>
                <w:sz w:val="26"/>
                <w:szCs w:val="26"/>
              </w:rPr>
              <w:t>Impuestos a la utilidad</w:t>
            </w:r>
          </w:p>
          <w:p w:rsidR="001A1256" w:rsidRPr="00CB581D" w:rsidRDefault="001A1256" w:rsidP="0095782D">
            <w:pPr>
              <w:pStyle w:val="Texto"/>
              <w:spacing w:after="0" w:line="240" w:lineRule="auto"/>
              <w:ind w:firstLine="0"/>
              <w:contextualSpacing/>
              <w:rPr>
                <w:rFonts w:ascii="Times New Roman" w:hAnsi="Times New Roman" w:cs="Times New Roman"/>
                <w:i/>
                <w:i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lastRenderedPageBreak/>
              <w:t>Los flujos de efectivo relacionados con los impuestos a la utilidad deben presentarse en un rubro por separado dentro de la clasificación de actividades de operación, a menos de que sea práctico relacionarlos con actividades de inversión o de financiamiento, como es el caso del impuesto derivado de las operaciones discontinuadas, el cual se relaciona con actividades de inversión.</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sz w:val="26"/>
                <w:szCs w:val="26"/>
                <w:u w:val="single"/>
              </w:rPr>
            </w:pPr>
            <w:r w:rsidRPr="00CB581D">
              <w:rPr>
                <w:rFonts w:ascii="Times New Roman" w:hAnsi="Times New Roman" w:cs="Times New Roman"/>
                <w:sz w:val="26"/>
                <w:szCs w:val="26"/>
                <w:u w:val="single"/>
              </w:rPr>
              <w:t>Actividades de inversión</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Los flujos de efectivo relacionados con actividades de inversión representan la medida en que las entidades han destinado recursos hacia partidas que generarán ingresos y flujos de efectivo</w:t>
            </w:r>
            <w:r w:rsidR="00222364" w:rsidRPr="00CB581D">
              <w:rPr>
                <w:rFonts w:ascii="Times New Roman" w:hAnsi="Times New Roman" w:cs="Times New Roman"/>
                <w:sz w:val="26"/>
                <w:szCs w:val="26"/>
              </w:rPr>
              <w:t xml:space="preserve"> </w:t>
            </w:r>
            <w:r w:rsidRPr="00CB581D">
              <w:rPr>
                <w:rFonts w:ascii="Times New Roman" w:hAnsi="Times New Roman" w:cs="Times New Roman"/>
                <w:sz w:val="26"/>
                <w:szCs w:val="26"/>
              </w:rPr>
              <w:t>en el futuro.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Los flujos de efectivo por actividades de inversión son, por ejemplo, los siguientes: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a)</w:t>
            </w:r>
            <w:r w:rsidRPr="00CB581D">
              <w:rPr>
                <w:rFonts w:ascii="Times New Roman" w:hAnsi="Times New Roman" w:cs="Times New Roman"/>
                <w:sz w:val="26"/>
                <w:szCs w:val="26"/>
                <w:lang w:val="es-MX"/>
              </w:rPr>
              <w:tab/>
              <w:t xml:space="preserve">Cobros por la disposición de </w:t>
            </w:r>
            <w:r w:rsidR="00A2164E" w:rsidRPr="00CB581D">
              <w:rPr>
                <w:rFonts w:ascii="Times New Roman" w:hAnsi="Times New Roman" w:cs="Times New Roman"/>
                <w:sz w:val="26"/>
                <w:szCs w:val="26"/>
                <w:lang w:val="es-MX"/>
              </w:rPr>
              <w:t>propiedades</w:t>
            </w:r>
            <w:r w:rsidRPr="00CB581D">
              <w:rPr>
                <w:rFonts w:ascii="Times New Roman" w:hAnsi="Times New Roman" w:cs="Times New Roman"/>
                <w:sz w:val="26"/>
                <w:szCs w:val="26"/>
                <w:lang w:val="es-MX"/>
              </w:rPr>
              <w:t>, mobiliario y equipo.</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b)</w:t>
            </w:r>
            <w:r w:rsidRPr="00CB581D">
              <w:rPr>
                <w:rFonts w:ascii="Times New Roman" w:hAnsi="Times New Roman" w:cs="Times New Roman"/>
                <w:sz w:val="26"/>
                <w:szCs w:val="26"/>
                <w:lang w:val="es-MX"/>
              </w:rPr>
              <w:tab/>
              <w:t xml:space="preserve">Pagos por la adquisición de </w:t>
            </w:r>
            <w:r w:rsidR="00A2164E" w:rsidRPr="00CB581D">
              <w:rPr>
                <w:rFonts w:ascii="Times New Roman" w:hAnsi="Times New Roman" w:cs="Times New Roman"/>
                <w:sz w:val="26"/>
                <w:szCs w:val="26"/>
                <w:lang w:val="es-MX"/>
              </w:rPr>
              <w:t>propiedades</w:t>
            </w:r>
            <w:r w:rsidRPr="00CB581D">
              <w:rPr>
                <w:rFonts w:ascii="Times New Roman" w:hAnsi="Times New Roman" w:cs="Times New Roman"/>
                <w:sz w:val="26"/>
                <w:szCs w:val="26"/>
                <w:lang w:val="es-MX"/>
              </w:rPr>
              <w:t>, mobiliario y equipo.</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c)</w:t>
            </w:r>
            <w:r w:rsidRPr="00CB581D">
              <w:rPr>
                <w:rFonts w:ascii="Times New Roman" w:hAnsi="Times New Roman" w:cs="Times New Roman"/>
                <w:sz w:val="26"/>
                <w:szCs w:val="26"/>
                <w:lang w:val="es-MX"/>
              </w:rPr>
              <w:tab/>
              <w:t>Cobros por la disposición de subsidiarias</w:t>
            </w:r>
            <w:r w:rsidR="00A2164E"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 xml:space="preserve"> asociadas</w:t>
            </w:r>
            <w:r w:rsidR="00A2164E" w:rsidRPr="00CB581D">
              <w:rPr>
                <w:rFonts w:ascii="Times New Roman" w:hAnsi="Times New Roman" w:cs="Times New Roman"/>
                <w:sz w:val="26"/>
                <w:szCs w:val="26"/>
                <w:lang w:val="es-MX"/>
              </w:rPr>
              <w:t xml:space="preserve"> y acuerdos con control conjunto</w:t>
            </w:r>
            <w:r w:rsidRPr="00CB581D">
              <w:rPr>
                <w:rFonts w:ascii="Times New Roman" w:hAnsi="Times New Roman" w:cs="Times New Roman"/>
                <w:sz w:val="26"/>
                <w:szCs w:val="26"/>
                <w:lang w:val="es-MX"/>
              </w:rPr>
              <w:t>.</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d)</w:t>
            </w:r>
            <w:r w:rsidRPr="00CB581D">
              <w:rPr>
                <w:rFonts w:ascii="Times New Roman" w:hAnsi="Times New Roman" w:cs="Times New Roman"/>
                <w:sz w:val="26"/>
                <w:szCs w:val="26"/>
                <w:lang w:val="es-MX"/>
              </w:rPr>
              <w:tab/>
              <w:t>Pagos por la adquisición de subsidiarias</w:t>
            </w:r>
            <w:r w:rsidR="00A2164E" w:rsidRPr="00CB581D">
              <w:rPr>
                <w:rFonts w:ascii="Times New Roman" w:hAnsi="Times New Roman" w:cs="Times New Roman"/>
                <w:sz w:val="26"/>
                <w:szCs w:val="26"/>
                <w:lang w:val="es-MX"/>
              </w:rPr>
              <w:t>,</w:t>
            </w:r>
            <w:r w:rsidRPr="00CB581D">
              <w:rPr>
                <w:rFonts w:ascii="Times New Roman" w:hAnsi="Times New Roman" w:cs="Times New Roman"/>
                <w:sz w:val="26"/>
                <w:szCs w:val="26"/>
                <w:lang w:val="es-MX"/>
              </w:rPr>
              <w:t xml:space="preserve"> asociadas</w:t>
            </w:r>
            <w:r w:rsidR="00A2164E" w:rsidRPr="00CB581D">
              <w:rPr>
                <w:rFonts w:ascii="Times New Roman" w:hAnsi="Times New Roman" w:cs="Times New Roman"/>
                <w:sz w:val="26"/>
                <w:szCs w:val="26"/>
                <w:lang w:val="es-MX"/>
              </w:rPr>
              <w:t xml:space="preserve"> y acuerdos con control conjunto</w:t>
            </w:r>
            <w:r w:rsidRPr="00CB581D">
              <w:rPr>
                <w:rFonts w:ascii="Times New Roman" w:hAnsi="Times New Roman" w:cs="Times New Roman"/>
                <w:sz w:val="26"/>
                <w:szCs w:val="26"/>
                <w:lang w:val="es-MX"/>
              </w:rPr>
              <w:t>.</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e)</w:t>
            </w:r>
            <w:r w:rsidRPr="00CB581D">
              <w:rPr>
                <w:rFonts w:ascii="Times New Roman" w:hAnsi="Times New Roman" w:cs="Times New Roman"/>
                <w:sz w:val="26"/>
                <w:szCs w:val="26"/>
                <w:lang w:val="es-MX"/>
              </w:rPr>
              <w:tab/>
              <w:t>Cobros por la disposición de otras inversiones permanentes.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f)</w:t>
            </w:r>
            <w:r w:rsidRPr="00CB581D">
              <w:rPr>
                <w:rFonts w:ascii="Times New Roman" w:hAnsi="Times New Roman" w:cs="Times New Roman"/>
                <w:sz w:val="26"/>
                <w:szCs w:val="26"/>
                <w:lang w:val="es-MX"/>
              </w:rPr>
              <w:tab/>
              <w:t>Pagos por la adquisición de otras inversiones permanentes.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g)</w:t>
            </w:r>
            <w:r w:rsidRPr="00CB581D">
              <w:rPr>
                <w:rFonts w:ascii="Times New Roman" w:hAnsi="Times New Roman" w:cs="Times New Roman"/>
                <w:sz w:val="26"/>
                <w:szCs w:val="26"/>
                <w:lang w:val="es-MX"/>
              </w:rPr>
              <w:tab/>
              <w:t>Cobros de dividendos en efectivo.</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h)</w:t>
            </w:r>
            <w:r w:rsidRPr="00CB581D">
              <w:rPr>
                <w:rFonts w:ascii="Times New Roman" w:hAnsi="Times New Roman" w:cs="Times New Roman"/>
                <w:sz w:val="26"/>
                <w:szCs w:val="26"/>
                <w:lang w:val="es-MX"/>
              </w:rPr>
              <w:tab/>
              <w:t>Pagos por la adquisición de activos intangibles.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i)</w:t>
            </w:r>
            <w:r w:rsidRPr="00CB581D">
              <w:rPr>
                <w:rFonts w:ascii="Times New Roman" w:hAnsi="Times New Roman" w:cs="Times New Roman"/>
                <w:sz w:val="26"/>
                <w:szCs w:val="26"/>
                <w:lang w:val="es-MX"/>
              </w:rPr>
              <w:tab/>
              <w:t>Cobros por la disposición de activos de larga duración disponibles para la venta.</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j)</w:t>
            </w:r>
            <w:r w:rsidRPr="00CB581D">
              <w:rPr>
                <w:rFonts w:ascii="Times New Roman" w:hAnsi="Times New Roman" w:cs="Times New Roman"/>
                <w:sz w:val="26"/>
                <w:szCs w:val="26"/>
                <w:lang w:val="es-MX"/>
              </w:rPr>
              <w:tab/>
              <w:t>Cobros por la disposición de otros activos de larga duración.</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lang w:val="es-MX"/>
              </w:rPr>
            </w:pPr>
            <w:r w:rsidRPr="00CB581D">
              <w:rPr>
                <w:rFonts w:ascii="Times New Roman" w:hAnsi="Times New Roman" w:cs="Times New Roman"/>
                <w:sz w:val="26"/>
                <w:szCs w:val="26"/>
                <w:lang w:val="es-MX"/>
              </w:rPr>
              <w:t>k)</w:t>
            </w:r>
            <w:r w:rsidRPr="00CB581D">
              <w:rPr>
                <w:rFonts w:ascii="Times New Roman" w:hAnsi="Times New Roman" w:cs="Times New Roman"/>
                <w:sz w:val="26"/>
                <w:szCs w:val="26"/>
                <w:lang w:val="es-MX"/>
              </w:rPr>
              <w:tab/>
              <w:t>Pagos por la adquisición de otros activos de larga duración.</w:t>
            </w:r>
          </w:p>
          <w:p w:rsidR="001A1256" w:rsidRPr="00CB581D" w:rsidRDefault="001A1256" w:rsidP="0095782D">
            <w:pPr>
              <w:pStyle w:val="Texto"/>
              <w:spacing w:after="0" w:line="240" w:lineRule="auto"/>
              <w:ind w:firstLine="0"/>
              <w:contextualSpacing/>
              <w:rPr>
                <w:rFonts w:ascii="Times New Roman" w:hAnsi="Times New Roman" w:cs="Times New Roman"/>
                <w:i/>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i/>
                <w:sz w:val="26"/>
                <w:szCs w:val="26"/>
              </w:rPr>
            </w:pPr>
            <w:r w:rsidRPr="00CB581D">
              <w:rPr>
                <w:rFonts w:ascii="Times New Roman" w:hAnsi="Times New Roman" w:cs="Times New Roman"/>
                <w:i/>
                <w:sz w:val="26"/>
                <w:szCs w:val="26"/>
              </w:rPr>
              <w:lastRenderedPageBreak/>
              <w:t>Inversiones en subsidiarias no consolidadas</w:t>
            </w:r>
            <w:r w:rsidR="00A2164E" w:rsidRPr="00CB581D">
              <w:rPr>
                <w:rFonts w:ascii="Times New Roman" w:hAnsi="Times New Roman" w:cs="Times New Roman"/>
                <w:i/>
                <w:sz w:val="26"/>
                <w:szCs w:val="26"/>
              </w:rPr>
              <w:t>,</w:t>
            </w:r>
            <w:r w:rsidRPr="00CB581D">
              <w:rPr>
                <w:rFonts w:ascii="Times New Roman" w:hAnsi="Times New Roman" w:cs="Times New Roman"/>
                <w:i/>
                <w:sz w:val="26"/>
                <w:szCs w:val="26"/>
              </w:rPr>
              <w:t xml:space="preserve"> asociadas</w:t>
            </w:r>
            <w:r w:rsidR="00A2164E" w:rsidRPr="00CB581D">
              <w:rPr>
                <w:rFonts w:ascii="Times New Roman" w:hAnsi="Times New Roman" w:cs="Times New Roman"/>
                <w:i/>
                <w:sz w:val="26"/>
                <w:szCs w:val="26"/>
              </w:rPr>
              <w:t xml:space="preserve"> y negocios conjuntos</w:t>
            </w:r>
          </w:p>
          <w:p w:rsidR="001A1256" w:rsidRPr="00CB581D" w:rsidRDefault="001A1256" w:rsidP="0095782D">
            <w:pPr>
              <w:pStyle w:val="Texto"/>
              <w:spacing w:after="0" w:line="240" w:lineRule="auto"/>
              <w:ind w:firstLine="0"/>
              <w:contextualSpacing/>
              <w:rPr>
                <w:rFonts w:ascii="Times New Roman" w:hAnsi="Times New Roman" w:cs="Times New Roman"/>
                <w:i/>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lastRenderedPageBreak/>
              <w:t>Los flujos de efectivo entre la entidad tenedora y sus subsidiarias no consolidadas</w:t>
            </w:r>
            <w:r w:rsidR="00A2164E" w:rsidRPr="00CB581D">
              <w:rPr>
                <w:rFonts w:ascii="Times New Roman" w:hAnsi="Times New Roman" w:cs="Times New Roman"/>
                <w:sz w:val="26"/>
                <w:szCs w:val="26"/>
              </w:rPr>
              <w:t>,</w:t>
            </w:r>
            <w:r w:rsidRPr="00CB581D">
              <w:rPr>
                <w:rFonts w:ascii="Times New Roman" w:hAnsi="Times New Roman" w:cs="Times New Roman"/>
                <w:sz w:val="26"/>
                <w:szCs w:val="26"/>
              </w:rPr>
              <w:t xml:space="preserve"> asociadas</w:t>
            </w:r>
            <w:r w:rsidR="00A2164E" w:rsidRPr="00CB581D">
              <w:rPr>
                <w:rFonts w:ascii="Times New Roman" w:hAnsi="Times New Roman" w:cs="Times New Roman"/>
                <w:sz w:val="26"/>
                <w:szCs w:val="26"/>
              </w:rPr>
              <w:t xml:space="preserve"> o negocios conjuntos</w:t>
            </w:r>
            <w:r w:rsidRPr="00CB581D">
              <w:rPr>
                <w:rFonts w:ascii="Times New Roman" w:hAnsi="Times New Roman" w:cs="Times New Roman"/>
                <w:sz w:val="26"/>
                <w:szCs w:val="26"/>
              </w:rPr>
              <w:t>, deben presentarse en el estado de flujos de efectivo, es decir, no deben eliminarse</w:t>
            </w:r>
            <w:r w:rsidR="00222364" w:rsidRPr="00CB581D">
              <w:rPr>
                <w:rFonts w:ascii="Times New Roman" w:hAnsi="Times New Roman" w:cs="Times New Roman"/>
                <w:sz w:val="26"/>
                <w:szCs w:val="26"/>
              </w:rPr>
              <w:t xml:space="preserve">, tales como los flujos de efectivo relacionados con el </w:t>
            </w:r>
            <w:r w:rsidR="00896C88" w:rsidRPr="00CB581D">
              <w:rPr>
                <w:rFonts w:ascii="Times New Roman" w:hAnsi="Times New Roman" w:cs="Times New Roman"/>
                <w:sz w:val="26"/>
                <w:szCs w:val="26"/>
              </w:rPr>
              <w:t>cobro y pago de dividendos</w:t>
            </w:r>
            <w:r w:rsidRPr="00CB581D">
              <w:rPr>
                <w:rFonts w:ascii="Times New Roman" w:hAnsi="Times New Roman" w:cs="Times New Roman"/>
                <w:sz w:val="26"/>
                <w:szCs w:val="26"/>
              </w:rPr>
              <w:t>.</w:t>
            </w:r>
          </w:p>
          <w:p w:rsidR="001A1256" w:rsidRPr="00CB581D" w:rsidRDefault="001A1256" w:rsidP="0095782D">
            <w:pPr>
              <w:pStyle w:val="Texto"/>
              <w:spacing w:after="0" w:line="240" w:lineRule="auto"/>
              <w:ind w:firstLine="0"/>
              <w:contextualSpacing/>
              <w:rPr>
                <w:rFonts w:ascii="Times New Roman" w:hAnsi="Times New Roman" w:cs="Times New Roman"/>
                <w:i/>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i/>
                <w:sz w:val="26"/>
                <w:szCs w:val="26"/>
              </w:rPr>
            </w:pPr>
            <w:r w:rsidRPr="00CB581D">
              <w:rPr>
                <w:rFonts w:ascii="Times New Roman" w:hAnsi="Times New Roman" w:cs="Times New Roman"/>
                <w:i/>
                <w:sz w:val="26"/>
                <w:szCs w:val="26"/>
              </w:rPr>
              <w:t>Adquisiciones y disposiciones de subsidiarias y otros negocios</w:t>
            </w:r>
          </w:p>
          <w:p w:rsidR="001A1256" w:rsidRPr="00CB581D" w:rsidRDefault="001A1256" w:rsidP="0095782D">
            <w:pPr>
              <w:pStyle w:val="Texto"/>
              <w:spacing w:after="0" w:line="240" w:lineRule="auto"/>
              <w:ind w:firstLine="0"/>
              <w:contextualSpacing/>
              <w:rPr>
                <w:rFonts w:ascii="Times New Roman" w:hAnsi="Times New Roman" w:cs="Times New Roman"/>
                <w:i/>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Los flujos de efectivo derivados de adquisiciones o disposiciones de subsidiarias y otros negocios deben clasificarse en actividades de inversión; asimismo, deben presentarse en un único renglón por separado que involucre toda la operación de adquisición o, en su caso, de disposición, en lugar de presentar la adquisición o disposición individual de los activos y pasivos de dichos negocios a la fecha de adquisición o disposición. Los flujos de efectivo derivados de las adquisiciones no deben compensarse con los de las disposiciones.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 xml:space="preserve">Los flujos de efectivo pagados por la adquisición de subsidiarias y otros negocios deben presentarse netos del saldo de efectivo </w:t>
            </w:r>
            <w:r w:rsidR="005E0C62" w:rsidRPr="00CB581D">
              <w:rPr>
                <w:rFonts w:ascii="Times New Roman" w:hAnsi="Times New Roman" w:cs="Times New Roman"/>
                <w:sz w:val="26"/>
                <w:szCs w:val="26"/>
              </w:rPr>
              <w:t>y equivalentes de efectivo</w:t>
            </w:r>
            <w:r w:rsidR="00461259" w:rsidRPr="00CB581D">
              <w:rPr>
                <w:rFonts w:ascii="Times New Roman" w:hAnsi="Times New Roman" w:cs="Times New Roman"/>
                <w:sz w:val="26"/>
                <w:szCs w:val="26"/>
              </w:rPr>
              <w:t xml:space="preserve"> </w:t>
            </w:r>
            <w:r w:rsidRPr="00CB581D">
              <w:rPr>
                <w:rFonts w:ascii="Times New Roman" w:hAnsi="Times New Roman" w:cs="Times New Roman"/>
                <w:sz w:val="26"/>
                <w:szCs w:val="26"/>
              </w:rPr>
              <w:t>adquirido en dicha operación.</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1A1256"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 xml:space="preserve">Los flujos de efectivo cobrados por la disposición de subsidiarias y otros negocios (operaciones discontinuadas) deben presentarse netos del saldo de efectivo </w:t>
            </w:r>
            <w:r w:rsidR="005E0C62" w:rsidRPr="00CB581D">
              <w:rPr>
                <w:rFonts w:ascii="Times New Roman" w:hAnsi="Times New Roman" w:cs="Times New Roman"/>
                <w:sz w:val="26"/>
                <w:szCs w:val="26"/>
              </w:rPr>
              <w:t>y equivalentes de efectivo</w:t>
            </w:r>
            <w:r w:rsidR="00046693" w:rsidRPr="00CB581D">
              <w:rPr>
                <w:rFonts w:ascii="Times New Roman" w:hAnsi="Times New Roman" w:cs="Times New Roman"/>
                <w:sz w:val="26"/>
                <w:szCs w:val="26"/>
              </w:rPr>
              <w:t xml:space="preserve"> </w:t>
            </w:r>
            <w:r w:rsidRPr="00CB581D">
              <w:rPr>
                <w:rFonts w:ascii="Times New Roman" w:hAnsi="Times New Roman" w:cs="Times New Roman"/>
                <w:sz w:val="26"/>
                <w:szCs w:val="26"/>
              </w:rPr>
              <w:t>dispuesto en dicha operación. Asimismo, este importe debe estar neto del impuesto a la utilidad atribuible a tal disposición.</w:t>
            </w:r>
          </w:p>
          <w:p w:rsidR="00F572C2" w:rsidRPr="00CB581D" w:rsidRDefault="00F572C2" w:rsidP="0095782D">
            <w:pPr>
              <w:pStyle w:val="Texto"/>
              <w:spacing w:after="0" w:line="240" w:lineRule="auto"/>
              <w:ind w:firstLine="0"/>
              <w:contextualSpacing/>
              <w:rPr>
                <w:rFonts w:ascii="Times New Roman" w:hAnsi="Times New Roman" w:cs="Times New Roman"/>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sz w:val="26"/>
                <w:szCs w:val="26"/>
                <w:u w:val="single"/>
              </w:rPr>
            </w:pPr>
            <w:r w:rsidRPr="00CB581D">
              <w:rPr>
                <w:rFonts w:ascii="Times New Roman" w:hAnsi="Times New Roman" w:cs="Times New Roman"/>
                <w:sz w:val="26"/>
                <w:szCs w:val="26"/>
                <w:u w:val="single"/>
              </w:rPr>
              <w:t>Actividades de financiamiento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Los flujos de efectivo destinados a las actividades de financiamiento muestran la capacidad de la entidad para restituir a sus accionistas y acreedores (por ejemplo, los tenedores de obligaciones subordinadas con características de capital), los recursos que destinaron en su momento a la entidad y, en su caso, para pagarles rendimientos.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Los flujos de efectivo por actividades de financiamiento son, por ejemplo, los siguientes: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a)</w:t>
            </w:r>
            <w:r w:rsidRPr="00CB581D">
              <w:rPr>
                <w:rFonts w:ascii="Times New Roman" w:hAnsi="Times New Roman" w:cs="Times New Roman"/>
                <w:sz w:val="26"/>
                <w:szCs w:val="26"/>
              </w:rPr>
              <w:tab/>
              <w:t xml:space="preserve">Cobros en efectivo </w:t>
            </w:r>
            <w:r w:rsidR="005E0C62" w:rsidRPr="00CB581D">
              <w:rPr>
                <w:rFonts w:ascii="Times New Roman" w:hAnsi="Times New Roman" w:cs="Times New Roman"/>
                <w:sz w:val="26"/>
                <w:szCs w:val="26"/>
              </w:rPr>
              <w:t>y equivalentes de efectivo</w:t>
            </w:r>
            <w:r w:rsidR="00046693" w:rsidRPr="00CB581D">
              <w:rPr>
                <w:rFonts w:ascii="Times New Roman" w:hAnsi="Times New Roman" w:cs="Times New Roman"/>
                <w:sz w:val="26"/>
                <w:szCs w:val="26"/>
              </w:rPr>
              <w:t xml:space="preserve"> </w:t>
            </w:r>
            <w:r w:rsidRPr="00CB581D">
              <w:rPr>
                <w:rFonts w:ascii="Times New Roman" w:hAnsi="Times New Roman" w:cs="Times New Roman"/>
                <w:sz w:val="26"/>
                <w:szCs w:val="26"/>
              </w:rPr>
              <w:t>procedentes de la emisión de acciones de la propia entidad, netos de los gastos de emisión relativos.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b)</w:t>
            </w:r>
            <w:r w:rsidRPr="00CB581D">
              <w:rPr>
                <w:rFonts w:ascii="Times New Roman" w:hAnsi="Times New Roman" w:cs="Times New Roman"/>
                <w:sz w:val="26"/>
                <w:szCs w:val="26"/>
              </w:rPr>
              <w:tab/>
              <w:t xml:space="preserve">Pagos en efectivo </w:t>
            </w:r>
            <w:r w:rsidR="00046693" w:rsidRPr="00CB581D">
              <w:rPr>
                <w:rFonts w:ascii="Times New Roman" w:hAnsi="Times New Roman" w:cs="Times New Roman"/>
                <w:sz w:val="26"/>
                <w:szCs w:val="26"/>
              </w:rPr>
              <w:t xml:space="preserve">y equivalentes de efectivo </w:t>
            </w:r>
            <w:r w:rsidRPr="00CB581D">
              <w:rPr>
                <w:rFonts w:ascii="Times New Roman" w:hAnsi="Times New Roman" w:cs="Times New Roman"/>
                <w:sz w:val="26"/>
                <w:szCs w:val="26"/>
              </w:rPr>
              <w:t>a los accionistas por reembolsos de capital social, de dividendos</w:t>
            </w:r>
            <w:r w:rsidR="00896C88" w:rsidRPr="00CB581D">
              <w:rPr>
                <w:rFonts w:ascii="Times New Roman" w:hAnsi="Times New Roman" w:cs="Times New Roman"/>
                <w:sz w:val="26"/>
                <w:szCs w:val="26"/>
              </w:rPr>
              <w:t xml:space="preserve"> </w:t>
            </w:r>
            <w:r w:rsidRPr="00CB581D">
              <w:rPr>
                <w:rFonts w:ascii="Times New Roman" w:hAnsi="Times New Roman" w:cs="Times New Roman"/>
                <w:sz w:val="26"/>
                <w:szCs w:val="26"/>
              </w:rPr>
              <w:t xml:space="preserve">o asociados a la recompra de </w:t>
            </w:r>
            <w:r w:rsidRPr="00CB581D">
              <w:rPr>
                <w:rFonts w:ascii="Times New Roman" w:hAnsi="Times New Roman" w:cs="Times New Roman"/>
                <w:sz w:val="26"/>
                <w:szCs w:val="26"/>
              </w:rPr>
              <w:lastRenderedPageBreak/>
              <w:t>acciones propias.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c)</w:t>
            </w:r>
            <w:r w:rsidRPr="00CB581D">
              <w:rPr>
                <w:rFonts w:ascii="Times New Roman" w:hAnsi="Times New Roman" w:cs="Times New Roman"/>
                <w:sz w:val="26"/>
                <w:szCs w:val="26"/>
              </w:rPr>
              <w:tab/>
              <w:t>Cobros por la emisión de obligaciones subordinadas con características de capital.</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d)</w:t>
            </w:r>
            <w:r w:rsidRPr="00CB581D">
              <w:rPr>
                <w:rFonts w:ascii="Times New Roman" w:hAnsi="Times New Roman" w:cs="Times New Roman"/>
                <w:sz w:val="26"/>
                <w:szCs w:val="26"/>
              </w:rPr>
              <w:tab/>
              <w:t>Pagos de intereses y principal asociados a las obligaciones subordinadas con características de capital.</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p w:rsidR="004F6C1C" w:rsidRPr="00CB581D" w:rsidRDefault="004F6C1C" w:rsidP="0095782D">
            <w:pPr>
              <w:pStyle w:val="Texto"/>
              <w:spacing w:after="0" w:line="240" w:lineRule="auto"/>
              <w:ind w:firstLine="0"/>
              <w:contextualSpacing/>
              <w:rPr>
                <w:rFonts w:ascii="Times New Roman" w:hAnsi="Times New Roman" w:cs="Times New Roman"/>
                <w:sz w:val="26"/>
                <w:szCs w:val="26"/>
                <w:u w:val="single"/>
              </w:rPr>
            </w:pPr>
            <w:r w:rsidRPr="00CB581D">
              <w:rPr>
                <w:rFonts w:ascii="Times New Roman" w:hAnsi="Times New Roman" w:cs="Times New Roman"/>
                <w:sz w:val="26"/>
                <w:szCs w:val="26"/>
                <w:u w:val="single"/>
              </w:rPr>
              <w:t xml:space="preserve">Incremento o disminución neta de </w:t>
            </w:r>
            <w:r w:rsidR="00E20DF4" w:rsidRPr="00CB581D">
              <w:rPr>
                <w:rFonts w:ascii="Times New Roman" w:hAnsi="Times New Roman" w:cs="Times New Roman"/>
                <w:sz w:val="26"/>
                <w:szCs w:val="26"/>
                <w:u w:val="single"/>
              </w:rPr>
              <w:t>efectivo</w:t>
            </w:r>
            <w:r w:rsidR="005E0C62" w:rsidRPr="00CB581D">
              <w:rPr>
                <w:rFonts w:ascii="Times New Roman" w:hAnsi="Times New Roman" w:cs="Times New Roman"/>
                <w:sz w:val="26"/>
                <w:szCs w:val="26"/>
                <w:u w:val="single"/>
              </w:rPr>
              <w:t xml:space="preserve"> y equivalentes de efectivo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lastRenderedPageBreak/>
              <w:t xml:space="preserve">Después de clasificar los flujos de efectivo en actividades de operación, actividades de inversión y </w:t>
            </w:r>
            <w:r w:rsidR="00A2164E" w:rsidRPr="00CB581D">
              <w:rPr>
                <w:rFonts w:ascii="Times New Roman" w:hAnsi="Times New Roman" w:cs="Times New Roman"/>
                <w:sz w:val="26"/>
                <w:szCs w:val="26"/>
              </w:rPr>
              <w:t xml:space="preserve">actividades </w:t>
            </w:r>
            <w:r w:rsidRPr="00CB581D">
              <w:rPr>
                <w:rFonts w:ascii="Times New Roman" w:hAnsi="Times New Roman" w:cs="Times New Roman"/>
                <w:sz w:val="26"/>
                <w:szCs w:val="26"/>
              </w:rPr>
              <w:t>de financiamiento, deben presentarse los flujos netos de efectivo de estas tres secciones.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p w:rsidR="004F6C1C" w:rsidRPr="00CB581D" w:rsidRDefault="00B64142" w:rsidP="0095782D">
            <w:pPr>
              <w:pStyle w:val="Texto"/>
              <w:spacing w:after="0" w:line="240" w:lineRule="auto"/>
              <w:ind w:firstLine="0"/>
              <w:contextualSpacing/>
              <w:rPr>
                <w:rFonts w:ascii="Times New Roman" w:hAnsi="Times New Roman" w:cs="Times New Roman"/>
                <w:sz w:val="26"/>
                <w:szCs w:val="26"/>
                <w:u w:val="single"/>
              </w:rPr>
            </w:pPr>
            <w:r w:rsidRPr="00CB581D">
              <w:rPr>
                <w:rFonts w:ascii="Times New Roman" w:hAnsi="Times New Roman" w:cs="Times New Roman"/>
                <w:sz w:val="26"/>
                <w:szCs w:val="26"/>
                <w:u w:val="single"/>
              </w:rPr>
              <w:t xml:space="preserve">Efectos por cambios en el valor del </w:t>
            </w:r>
            <w:r w:rsidR="00E20DF4" w:rsidRPr="00CB581D">
              <w:rPr>
                <w:rFonts w:ascii="Times New Roman" w:hAnsi="Times New Roman" w:cs="Times New Roman"/>
                <w:sz w:val="26"/>
                <w:szCs w:val="26"/>
                <w:u w:val="single"/>
              </w:rPr>
              <w:t>efectivo</w:t>
            </w:r>
            <w:r w:rsidR="005E0C62" w:rsidRPr="00CB581D">
              <w:rPr>
                <w:rFonts w:ascii="Times New Roman" w:hAnsi="Times New Roman" w:cs="Times New Roman"/>
                <w:sz w:val="26"/>
                <w:szCs w:val="26"/>
                <w:u w:val="single"/>
              </w:rPr>
              <w:t xml:space="preserve"> y equivalentes de efectivo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Las entidades deben presentar en un reglón por separado, según proceda, lo siguiente:</w:t>
            </w:r>
          </w:p>
          <w:p w:rsidR="00B64142" w:rsidRPr="00CB581D" w:rsidRDefault="00F43429" w:rsidP="0095782D">
            <w:pPr>
              <w:pStyle w:val="Texto"/>
              <w:numPr>
                <w:ilvl w:val="1"/>
                <w:numId w:val="15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 xml:space="preserve">los efectos por </w:t>
            </w:r>
            <w:r w:rsidR="004F6C1C" w:rsidRPr="00CB581D">
              <w:rPr>
                <w:rFonts w:ascii="Times New Roman" w:hAnsi="Times New Roman" w:cs="Times New Roman"/>
                <w:sz w:val="26"/>
                <w:szCs w:val="26"/>
              </w:rPr>
              <w:t>utilidad o pérdida en cambios del efectivo y equivalentes de efectivo</w:t>
            </w:r>
            <w:r w:rsidR="00B64142" w:rsidRPr="00CB581D">
              <w:rPr>
                <w:rFonts w:ascii="Times New Roman" w:hAnsi="Times New Roman" w:cs="Times New Roman"/>
                <w:sz w:val="26"/>
                <w:szCs w:val="26"/>
              </w:rPr>
              <w:t xml:space="preserve"> a que hace referencia el párrafo 4</w:t>
            </w:r>
            <w:r w:rsidR="005E0C62" w:rsidRPr="00CB581D">
              <w:rPr>
                <w:rFonts w:ascii="Times New Roman" w:hAnsi="Times New Roman" w:cs="Times New Roman"/>
                <w:sz w:val="26"/>
                <w:szCs w:val="26"/>
              </w:rPr>
              <w:t>0</w:t>
            </w:r>
            <w:r w:rsidR="004F6C1C" w:rsidRPr="00CB581D">
              <w:rPr>
                <w:rFonts w:ascii="Times New Roman" w:hAnsi="Times New Roman" w:cs="Times New Roman"/>
                <w:sz w:val="26"/>
                <w:szCs w:val="26"/>
              </w:rPr>
              <w:t>, el cual incluye la diferencia generada por la conversión del saldo inicial de efectivo y equivalentes de efectivo al tipo de cambio que publique el Banco de México en el Diario Oficial de la Federación (DOF) el día hábil posterior a la fecha de cierre del periodo anterior, y del saldo final de efectivo y equivalentes de efectivo al tipo de cambio que publique el Banco de México en el DOF el día hábil posterior a la fecha de cierre del periodo actual</w:t>
            </w:r>
            <w:r w:rsidRPr="00CB581D">
              <w:rPr>
                <w:rFonts w:ascii="Times New Roman" w:hAnsi="Times New Roman" w:cs="Times New Roman"/>
                <w:sz w:val="26"/>
                <w:szCs w:val="26"/>
              </w:rPr>
              <w:t xml:space="preserve">; </w:t>
            </w:r>
          </w:p>
          <w:p w:rsidR="00B64142" w:rsidRPr="00CB581D" w:rsidRDefault="00B64142" w:rsidP="0095782D">
            <w:pPr>
              <w:pStyle w:val="Texto"/>
              <w:numPr>
                <w:ilvl w:val="1"/>
                <w:numId w:val="15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los efectos en los saldos de efectivo y equivalentes de efectivo por cambios en su valor resultantes de fluctuaciones en su valor razonable, y</w:t>
            </w:r>
          </w:p>
          <w:p w:rsidR="00EE0D3B" w:rsidRPr="00CB581D" w:rsidRDefault="004F6C1C" w:rsidP="00CB581D">
            <w:pPr>
              <w:pStyle w:val="Texto"/>
              <w:numPr>
                <w:ilvl w:val="1"/>
                <w:numId w:val="157"/>
              </w:numPr>
              <w:spacing w:after="0" w:line="240" w:lineRule="auto"/>
              <w:ind w:left="423" w:hanging="423"/>
              <w:contextualSpacing/>
              <w:rPr>
                <w:rFonts w:ascii="Times New Roman" w:hAnsi="Times New Roman" w:cs="Times New Roman"/>
                <w:sz w:val="26"/>
                <w:szCs w:val="26"/>
              </w:rPr>
            </w:pPr>
            <w:r w:rsidRPr="00CB581D">
              <w:rPr>
                <w:rFonts w:ascii="Times New Roman" w:hAnsi="Times New Roman" w:cs="Times New Roman"/>
                <w:sz w:val="26"/>
                <w:szCs w:val="26"/>
              </w:rPr>
              <w:t xml:space="preserve">los </w:t>
            </w:r>
            <w:r w:rsidR="00B64142" w:rsidRPr="00CB581D">
              <w:rPr>
                <w:rFonts w:ascii="Times New Roman" w:hAnsi="Times New Roman" w:cs="Times New Roman"/>
                <w:sz w:val="26"/>
                <w:szCs w:val="26"/>
              </w:rPr>
              <w:t>efectos</w:t>
            </w:r>
            <w:r w:rsidRPr="00CB581D">
              <w:rPr>
                <w:rFonts w:ascii="Times New Roman" w:hAnsi="Times New Roman" w:cs="Times New Roman"/>
                <w:sz w:val="26"/>
                <w:szCs w:val="26"/>
              </w:rPr>
              <w:t xml:space="preserve"> por inflación asociados </w:t>
            </w:r>
            <w:r w:rsidR="00B64142" w:rsidRPr="00CB581D">
              <w:rPr>
                <w:rFonts w:ascii="Times New Roman" w:hAnsi="Times New Roman" w:cs="Times New Roman"/>
                <w:sz w:val="26"/>
                <w:szCs w:val="26"/>
              </w:rPr>
              <w:t>con los saldos y</w:t>
            </w:r>
            <w:r w:rsidRPr="00CB581D">
              <w:rPr>
                <w:rFonts w:ascii="Times New Roman" w:hAnsi="Times New Roman" w:cs="Times New Roman"/>
                <w:sz w:val="26"/>
                <w:szCs w:val="26"/>
              </w:rPr>
              <w:t xml:space="preserve"> los flujos de efectivo</w:t>
            </w:r>
            <w:r w:rsidR="00046693" w:rsidRPr="00CB581D">
              <w:rPr>
                <w:rFonts w:ascii="Times New Roman" w:hAnsi="Times New Roman" w:cs="Times New Roman"/>
                <w:sz w:val="26"/>
                <w:szCs w:val="26"/>
              </w:rPr>
              <w:t xml:space="preserve"> y equivalentes de efectivo</w:t>
            </w:r>
            <w:r w:rsidRPr="00CB581D">
              <w:rPr>
                <w:rFonts w:ascii="Times New Roman" w:hAnsi="Times New Roman" w:cs="Times New Roman"/>
                <w:sz w:val="26"/>
                <w:szCs w:val="26"/>
              </w:rPr>
              <w:t xml:space="preserve"> </w:t>
            </w:r>
            <w:r w:rsidR="00B64142" w:rsidRPr="00CB581D">
              <w:rPr>
                <w:rFonts w:ascii="Times New Roman" w:hAnsi="Times New Roman" w:cs="Times New Roman"/>
                <w:sz w:val="26"/>
                <w:szCs w:val="26"/>
              </w:rPr>
              <w:t>de cualquiera de las entidades que conforman la entidad económica consolidada y que se encuentre en</w:t>
            </w:r>
            <w:r w:rsidRPr="00CB581D">
              <w:rPr>
                <w:rFonts w:ascii="Times New Roman" w:hAnsi="Times New Roman" w:cs="Times New Roman"/>
                <w:sz w:val="26"/>
                <w:szCs w:val="26"/>
              </w:rPr>
              <w:t xml:space="preserve"> un entorno económico inflacionario.</w:t>
            </w:r>
          </w:p>
          <w:p w:rsidR="00B64142" w:rsidRPr="00CB581D" w:rsidRDefault="00B64142" w:rsidP="0095782D">
            <w:pPr>
              <w:pStyle w:val="Texto"/>
              <w:spacing w:after="0" w:line="240" w:lineRule="auto"/>
              <w:ind w:firstLine="0"/>
              <w:contextualSpacing/>
              <w:rPr>
                <w:rFonts w:ascii="Times New Roman" w:hAnsi="Times New Roman" w:cs="Times New Roman"/>
                <w:sz w:val="26"/>
                <w:szCs w:val="26"/>
                <w:u w:val="single"/>
              </w:rPr>
            </w:pPr>
          </w:p>
          <w:p w:rsidR="00B64142" w:rsidRPr="00CB581D" w:rsidRDefault="00B64142" w:rsidP="0095782D">
            <w:pPr>
              <w:pStyle w:val="Texto"/>
              <w:spacing w:after="0" w:line="240" w:lineRule="auto"/>
              <w:ind w:firstLine="0"/>
              <w:contextualSpacing/>
              <w:rPr>
                <w:rFonts w:ascii="Times New Roman" w:hAnsi="Times New Roman" w:cs="Times New Roman"/>
                <w:sz w:val="26"/>
                <w:szCs w:val="26"/>
                <w:u w:val="single"/>
              </w:rPr>
            </w:pPr>
            <w:r w:rsidRPr="00CB581D">
              <w:rPr>
                <w:rFonts w:ascii="Times New Roman" w:hAnsi="Times New Roman" w:cs="Times New Roman"/>
                <w:sz w:val="26"/>
                <w:szCs w:val="26"/>
                <w:u w:val="single"/>
              </w:rPr>
              <w:t>Efectivo y equivalentes de efectivo al inicio del periodo</w:t>
            </w:r>
          </w:p>
          <w:p w:rsidR="00B64142" w:rsidRPr="00CB581D" w:rsidRDefault="00B64142"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Las entidades deben presentar un rubro por separado denominado “Efectivo y equivalentes de efectivo al inicio del periodo”, el cual corresponde al saldo de efectivo y equivalentes de efectivo presentado en el balance general al final del periodo anterior (incluyendo las disponibilidades restringidas), con el fin de conciliarlo con el saldo de efectivo y equivalentes de efectivo al final del periodo actual.</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p w:rsidR="004F6C1C" w:rsidRPr="00CB581D" w:rsidRDefault="004F6C1C" w:rsidP="0095782D">
            <w:pPr>
              <w:pStyle w:val="Texto"/>
              <w:spacing w:after="0" w:line="240" w:lineRule="auto"/>
              <w:ind w:firstLine="0"/>
              <w:contextualSpacing/>
              <w:rPr>
                <w:rFonts w:ascii="Times New Roman" w:hAnsi="Times New Roman" w:cs="Times New Roman"/>
                <w:sz w:val="26"/>
                <w:szCs w:val="26"/>
                <w:u w:val="single"/>
              </w:rPr>
            </w:pPr>
            <w:r w:rsidRPr="00CB581D">
              <w:rPr>
                <w:rFonts w:ascii="Times New Roman" w:hAnsi="Times New Roman" w:cs="Times New Roman"/>
                <w:sz w:val="26"/>
                <w:szCs w:val="26"/>
                <w:u w:val="single"/>
              </w:rPr>
              <w:t>Efectivo y equivalentes de efectivo al final del periodo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lastRenderedPageBreak/>
              <w:t>Las entidades deben presentar un rubro por separado denominado “Efectivo y equivalentes de efectivo al final del periodo”, el cual se debe determinar por la suma algebraica de los rubros: “Incremento neto de efectivo</w:t>
            </w:r>
            <w:r w:rsidR="00046693" w:rsidRPr="00CB581D">
              <w:rPr>
                <w:rFonts w:ascii="Times New Roman" w:hAnsi="Times New Roman" w:cs="Times New Roman"/>
                <w:sz w:val="26"/>
                <w:szCs w:val="26"/>
              </w:rPr>
              <w:t xml:space="preserve"> y equivalentes de efectivo</w:t>
            </w:r>
            <w:r w:rsidRPr="00CB581D">
              <w:rPr>
                <w:rFonts w:ascii="Times New Roman" w:hAnsi="Times New Roman" w:cs="Times New Roman"/>
                <w:sz w:val="26"/>
                <w:szCs w:val="26"/>
              </w:rPr>
              <w:t>” o “Disminución neta de efectivo</w:t>
            </w:r>
            <w:r w:rsidR="00046693" w:rsidRPr="00CB581D">
              <w:rPr>
                <w:rFonts w:ascii="Times New Roman" w:hAnsi="Times New Roman" w:cs="Times New Roman"/>
                <w:sz w:val="26"/>
                <w:szCs w:val="26"/>
              </w:rPr>
              <w:t xml:space="preserve"> y equivalentes de efectivo</w:t>
            </w:r>
            <w:r w:rsidRPr="00CB581D">
              <w:rPr>
                <w:rFonts w:ascii="Times New Roman" w:hAnsi="Times New Roman" w:cs="Times New Roman"/>
                <w:sz w:val="26"/>
                <w:szCs w:val="26"/>
              </w:rPr>
              <w:t>”, “</w:t>
            </w:r>
            <w:r w:rsidR="00B64142" w:rsidRPr="00CB581D">
              <w:rPr>
                <w:rFonts w:ascii="Times New Roman" w:hAnsi="Times New Roman" w:cs="Times New Roman"/>
                <w:sz w:val="26"/>
                <w:szCs w:val="26"/>
              </w:rPr>
              <w:t>Efectos por cambios en el valor del efectivo</w:t>
            </w:r>
            <w:r w:rsidR="00046693" w:rsidRPr="00CB581D">
              <w:rPr>
                <w:rFonts w:ascii="Times New Roman" w:hAnsi="Times New Roman" w:cs="Times New Roman"/>
                <w:sz w:val="26"/>
                <w:szCs w:val="26"/>
              </w:rPr>
              <w:t xml:space="preserve"> y equivalentes de efectivo</w:t>
            </w:r>
            <w:r w:rsidRPr="00CB581D">
              <w:rPr>
                <w:rFonts w:ascii="Times New Roman" w:hAnsi="Times New Roman" w:cs="Times New Roman"/>
                <w:sz w:val="26"/>
                <w:szCs w:val="26"/>
              </w:rPr>
              <w:t>”, y “Efectivo y equivalentes de efectivo al inicio del periodo”. Dicha suma debe corresponder al saldo del efectivo y equivalentes</w:t>
            </w:r>
            <w:r w:rsidR="00896C88" w:rsidRPr="00CB581D">
              <w:rPr>
                <w:rFonts w:ascii="Times New Roman" w:hAnsi="Times New Roman" w:cs="Times New Roman"/>
                <w:sz w:val="26"/>
                <w:szCs w:val="26"/>
              </w:rPr>
              <w:t xml:space="preserve"> </w:t>
            </w:r>
            <w:r w:rsidRPr="00CB581D">
              <w:rPr>
                <w:rFonts w:ascii="Times New Roman" w:hAnsi="Times New Roman" w:cs="Times New Roman"/>
                <w:sz w:val="26"/>
                <w:szCs w:val="26"/>
              </w:rPr>
              <w:t>de efectivo presentado en el balance general al final del periodo.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u w:val="single"/>
              </w:rPr>
            </w:pPr>
          </w:p>
          <w:p w:rsidR="00557414" w:rsidRPr="00CB581D" w:rsidRDefault="00557414" w:rsidP="0095782D">
            <w:pPr>
              <w:pStyle w:val="Texto"/>
              <w:spacing w:after="0" w:line="240" w:lineRule="auto"/>
              <w:ind w:firstLine="0"/>
              <w:contextualSpacing/>
              <w:rPr>
                <w:rFonts w:ascii="Times New Roman" w:hAnsi="Times New Roman" w:cs="Times New Roman"/>
                <w:b/>
                <w:bCs/>
                <w:sz w:val="26"/>
                <w:szCs w:val="26"/>
              </w:rPr>
            </w:pPr>
            <w:r w:rsidRPr="00CB581D">
              <w:rPr>
                <w:rFonts w:ascii="Times New Roman" w:hAnsi="Times New Roman" w:cs="Times New Roman"/>
                <w:b/>
                <w:bCs/>
                <w:sz w:val="26"/>
                <w:szCs w:val="26"/>
              </w:rPr>
              <w:t>Procedimiento para elaborar el estado de flujos de efectivo</w:t>
            </w:r>
          </w:p>
          <w:p w:rsidR="0073404E" w:rsidRPr="00CB581D" w:rsidRDefault="0073404E" w:rsidP="0095782D">
            <w:pPr>
              <w:pStyle w:val="Texto"/>
              <w:spacing w:after="0" w:line="240" w:lineRule="auto"/>
              <w:ind w:firstLine="0"/>
              <w:contextualSpacing/>
              <w:rPr>
                <w:rFonts w:ascii="Times New Roman" w:hAnsi="Times New Roman" w:cs="Times New Roman"/>
                <w:sz w:val="26"/>
                <w:szCs w:val="26"/>
                <w:u w:val="single"/>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Para determinar y presentar los flujos de efectivo de las actividades de operación, la entidad deberá aplicar el método indirecto, por medio del cual se incrementa o disminuye el resultado neto del periodo por los efectos de transacciones de partidas que no impliquen un flujo de efectivo; cambios que ocurran en los saldos de las partidas operativas, y por los flujos de efectivo asociados con actividades de inversión</w:t>
            </w:r>
            <w:r w:rsidR="00896C88" w:rsidRPr="00CB581D">
              <w:rPr>
                <w:rFonts w:ascii="Times New Roman" w:hAnsi="Times New Roman" w:cs="Times New Roman"/>
                <w:sz w:val="26"/>
                <w:szCs w:val="26"/>
              </w:rPr>
              <w:t xml:space="preserve"> </w:t>
            </w:r>
            <w:r w:rsidRPr="00CB581D">
              <w:rPr>
                <w:rFonts w:ascii="Times New Roman" w:hAnsi="Times New Roman" w:cs="Times New Roman"/>
                <w:sz w:val="26"/>
                <w:szCs w:val="26"/>
              </w:rPr>
              <w:t>o financiamiento.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1A1256"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Los flujos netos de efectivo relacionados con las actividades de operación deben determinarse aumentando o disminuyendo el resultado neto por los efectos de:</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a)</w:t>
            </w:r>
            <w:r w:rsidRPr="00CB581D">
              <w:rPr>
                <w:rFonts w:ascii="Times New Roman" w:hAnsi="Times New Roman" w:cs="Times New Roman"/>
                <w:sz w:val="26"/>
                <w:szCs w:val="26"/>
              </w:rPr>
              <w:tab/>
              <w:t>partidas que no impliquen un flujo de efectivo, tales como</w:t>
            </w:r>
            <w:r w:rsidR="005E0C62" w:rsidRPr="00CB581D">
              <w:rPr>
                <w:rFonts w:ascii="Times New Roman" w:hAnsi="Times New Roman" w:cs="Times New Roman"/>
                <w:sz w:val="26"/>
                <w:szCs w:val="26"/>
              </w:rPr>
              <w:t>:</w:t>
            </w:r>
            <w:r w:rsidRPr="00CB581D">
              <w:rPr>
                <w:rFonts w:ascii="Times New Roman" w:hAnsi="Times New Roman" w:cs="Times New Roman"/>
                <w:sz w:val="26"/>
                <w:szCs w:val="26"/>
              </w:rPr>
              <w:t xml:space="preserve"> pérdidas por deterioro o efecto por reversión del deterioro asociados a actividades de inversión</w:t>
            </w:r>
            <w:r w:rsidR="00B64142" w:rsidRPr="00CB581D">
              <w:rPr>
                <w:rFonts w:ascii="Times New Roman" w:hAnsi="Times New Roman" w:cs="Times New Roman"/>
                <w:sz w:val="26"/>
                <w:szCs w:val="26"/>
              </w:rPr>
              <w:t xml:space="preserve"> (por ejemplo, de bienes inmuebles, crédito mercantil y otros activos de larga duración)</w:t>
            </w:r>
            <w:r w:rsidRPr="00CB581D">
              <w:rPr>
                <w:rFonts w:ascii="Times New Roman" w:hAnsi="Times New Roman" w:cs="Times New Roman"/>
                <w:sz w:val="26"/>
                <w:szCs w:val="26"/>
              </w:rPr>
              <w:t xml:space="preserve">; depreciación de </w:t>
            </w:r>
            <w:r w:rsidR="00A2164E" w:rsidRPr="00CB581D">
              <w:rPr>
                <w:rFonts w:ascii="Times New Roman" w:hAnsi="Times New Roman" w:cs="Times New Roman"/>
                <w:sz w:val="26"/>
                <w:szCs w:val="26"/>
              </w:rPr>
              <w:t>propiedades</w:t>
            </w:r>
            <w:r w:rsidRPr="00CB581D">
              <w:rPr>
                <w:rFonts w:ascii="Times New Roman" w:hAnsi="Times New Roman" w:cs="Times New Roman"/>
                <w:sz w:val="26"/>
                <w:szCs w:val="26"/>
              </w:rPr>
              <w:t>, m</w:t>
            </w:r>
            <w:r w:rsidR="00461259" w:rsidRPr="00CB581D">
              <w:rPr>
                <w:rFonts w:ascii="Times New Roman" w:hAnsi="Times New Roman" w:cs="Times New Roman"/>
                <w:sz w:val="26"/>
                <w:szCs w:val="26"/>
              </w:rPr>
              <w:t>obiliario</w:t>
            </w:r>
            <w:r w:rsidRPr="00CB581D">
              <w:rPr>
                <w:rFonts w:ascii="Times New Roman" w:hAnsi="Times New Roman" w:cs="Times New Roman"/>
                <w:sz w:val="26"/>
                <w:szCs w:val="26"/>
              </w:rPr>
              <w:t xml:space="preserve"> y equipo; amortización de activos intangibles; provisiones; impuestos a la utilidad causados y diferidos; participación en el resultado de subsidiarias no consolidadas</w:t>
            </w:r>
            <w:r w:rsidR="00A2164E" w:rsidRPr="00CB581D">
              <w:rPr>
                <w:rFonts w:ascii="Times New Roman" w:hAnsi="Times New Roman" w:cs="Times New Roman"/>
                <w:sz w:val="26"/>
                <w:szCs w:val="26"/>
              </w:rPr>
              <w:t>,</w:t>
            </w:r>
            <w:r w:rsidRPr="00CB581D">
              <w:rPr>
                <w:rFonts w:ascii="Times New Roman" w:hAnsi="Times New Roman" w:cs="Times New Roman"/>
                <w:sz w:val="26"/>
                <w:szCs w:val="26"/>
              </w:rPr>
              <w:t xml:space="preserve"> asociadas</w:t>
            </w:r>
            <w:r w:rsidR="00A2164E" w:rsidRPr="00CB581D">
              <w:rPr>
                <w:rFonts w:ascii="Times New Roman" w:hAnsi="Times New Roman" w:cs="Times New Roman"/>
                <w:sz w:val="26"/>
                <w:szCs w:val="26"/>
              </w:rPr>
              <w:t xml:space="preserve"> y negocios conjuntos</w:t>
            </w:r>
            <w:r w:rsidRPr="00CB581D">
              <w:rPr>
                <w:rFonts w:ascii="Times New Roman" w:hAnsi="Times New Roman" w:cs="Times New Roman"/>
                <w:sz w:val="26"/>
                <w:szCs w:val="26"/>
              </w:rPr>
              <w:t xml:space="preserve">, </w:t>
            </w:r>
            <w:r w:rsidR="00A2164E" w:rsidRPr="00CB581D">
              <w:rPr>
                <w:rFonts w:ascii="Times New Roman" w:hAnsi="Times New Roman" w:cs="Times New Roman"/>
                <w:sz w:val="26"/>
                <w:szCs w:val="26"/>
              </w:rPr>
              <w:t>así como</w:t>
            </w:r>
            <w:r w:rsidRPr="00CB581D">
              <w:rPr>
                <w:rFonts w:ascii="Times New Roman" w:hAnsi="Times New Roman" w:cs="Times New Roman"/>
                <w:sz w:val="26"/>
                <w:szCs w:val="26"/>
              </w:rPr>
              <w:t xml:space="preserve"> operaciones discontinuadas (por ejemplo, en el caso del abandono de una subsidiaria u otro negocio);</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b)</w:t>
            </w:r>
            <w:r w:rsidRPr="00CB581D">
              <w:rPr>
                <w:rFonts w:ascii="Times New Roman" w:hAnsi="Times New Roman" w:cs="Times New Roman"/>
                <w:sz w:val="26"/>
                <w:szCs w:val="26"/>
              </w:rPr>
              <w:tab/>
              <w:t xml:space="preserve">cambios que ocurran en los saldos de las partidas operativas del balance general de las entidades durante el periodo, tales como: los cambios provenientes de inversiones en valores, </w:t>
            </w:r>
            <w:r w:rsidR="005E0C62" w:rsidRPr="00CB581D">
              <w:rPr>
                <w:rFonts w:ascii="Times New Roman" w:hAnsi="Times New Roman" w:cs="Times New Roman"/>
                <w:sz w:val="26"/>
                <w:szCs w:val="26"/>
              </w:rPr>
              <w:t>deudores por reporto,</w:t>
            </w:r>
            <w:r w:rsidR="00EA1A2E" w:rsidRPr="00CB581D">
              <w:rPr>
                <w:rFonts w:ascii="Times New Roman" w:hAnsi="Times New Roman" w:cs="Times New Roman"/>
                <w:sz w:val="26"/>
                <w:szCs w:val="26"/>
              </w:rPr>
              <w:t xml:space="preserve"> </w:t>
            </w:r>
            <w:r w:rsidRPr="00CB581D">
              <w:rPr>
                <w:rFonts w:ascii="Times New Roman" w:hAnsi="Times New Roman" w:cs="Times New Roman"/>
                <w:sz w:val="26"/>
                <w:szCs w:val="26"/>
              </w:rPr>
              <w:t>cartera de crédito</w:t>
            </w:r>
            <w:r w:rsidR="00B64142" w:rsidRPr="00CB581D">
              <w:rPr>
                <w:rFonts w:ascii="Times New Roman" w:hAnsi="Times New Roman" w:cs="Times New Roman"/>
                <w:sz w:val="26"/>
                <w:szCs w:val="26"/>
              </w:rPr>
              <w:t xml:space="preserve"> (neto)</w:t>
            </w:r>
            <w:r w:rsidRPr="00CB581D">
              <w:rPr>
                <w:rFonts w:ascii="Times New Roman" w:hAnsi="Times New Roman" w:cs="Times New Roman"/>
                <w:sz w:val="26"/>
                <w:szCs w:val="26"/>
              </w:rPr>
              <w:t>, bienes adjudicados</w:t>
            </w:r>
            <w:r w:rsidR="00F25545" w:rsidRPr="00CB581D">
              <w:rPr>
                <w:rFonts w:ascii="Times New Roman" w:hAnsi="Times New Roman" w:cs="Times New Roman"/>
                <w:sz w:val="26"/>
                <w:szCs w:val="26"/>
              </w:rPr>
              <w:t xml:space="preserve"> (neto)</w:t>
            </w:r>
            <w:r w:rsidRPr="00CB581D">
              <w:rPr>
                <w:rFonts w:ascii="Times New Roman" w:hAnsi="Times New Roman" w:cs="Times New Roman"/>
                <w:sz w:val="26"/>
                <w:szCs w:val="26"/>
              </w:rPr>
              <w:t>, captación tradicional, préstamos bancarios y de otros organismos, colaterales vendidos</w:t>
            </w:r>
            <w:r w:rsidR="00246B44" w:rsidRPr="00CB581D">
              <w:rPr>
                <w:rFonts w:ascii="Times New Roman" w:hAnsi="Times New Roman" w:cs="Times New Roman"/>
                <w:sz w:val="26"/>
                <w:szCs w:val="26"/>
              </w:rPr>
              <w:t xml:space="preserve"> y</w:t>
            </w:r>
            <w:r w:rsidRPr="00CB581D">
              <w:rPr>
                <w:rFonts w:ascii="Times New Roman" w:hAnsi="Times New Roman" w:cs="Times New Roman"/>
                <w:sz w:val="26"/>
                <w:szCs w:val="26"/>
              </w:rPr>
              <w:t xml:space="preserve"> obligaciones subordinadas con características de pasivo, y</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c)</w:t>
            </w:r>
            <w:r w:rsidRPr="00CB581D">
              <w:rPr>
                <w:rFonts w:ascii="Times New Roman" w:hAnsi="Times New Roman" w:cs="Times New Roman"/>
                <w:sz w:val="26"/>
                <w:szCs w:val="26"/>
              </w:rPr>
              <w:tab/>
              <w:t>los flujos de efectivo asociados con actividades de inversión o financiamiento.</w:t>
            </w:r>
          </w:p>
          <w:p w:rsidR="001A1256" w:rsidRPr="00CB581D" w:rsidRDefault="001A1256" w:rsidP="0095782D">
            <w:pPr>
              <w:pStyle w:val="Texto"/>
              <w:spacing w:after="0" w:line="240" w:lineRule="auto"/>
              <w:ind w:left="432" w:hanging="432"/>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 xml:space="preserve">Las entidades deben determinar y presentar por separado, después del rubro de actividades de operación, los flujos de efectivo derivados de los principales conceptos de cobros y pagos brutos relacionados con las actividades de inversión y financiamiento, es decir, los cobros y pagos no se </w:t>
            </w:r>
            <w:r w:rsidRPr="00CB581D">
              <w:rPr>
                <w:rFonts w:ascii="Times New Roman" w:hAnsi="Times New Roman" w:cs="Times New Roman"/>
                <w:sz w:val="26"/>
                <w:szCs w:val="26"/>
              </w:rPr>
              <w:lastRenderedPageBreak/>
              <w:t xml:space="preserve">deberán compensar entre </w:t>
            </w:r>
            <w:r w:rsidR="00896C88" w:rsidRPr="00CB581D">
              <w:rPr>
                <w:rFonts w:ascii="Times New Roman" w:hAnsi="Times New Roman" w:cs="Times New Roman"/>
                <w:sz w:val="26"/>
                <w:szCs w:val="26"/>
              </w:rPr>
              <w:t>sí</w:t>
            </w:r>
            <w:r w:rsidRPr="00CB581D">
              <w:rPr>
                <w:rFonts w:ascii="Times New Roman" w:hAnsi="Times New Roman" w:cs="Times New Roman"/>
                <w:sz w:val="26"/>
                <w:szCs w:val="26"/>
              </w:rPr>
              <w:t>.</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p w:rsidR="00FD1C21" w:rsidRPr="00CB581D" w:rsidRDefault="00BD7C3A" w:rsidP="0095782D">
            <w:pPr>
              <w:pStyle w:val="Texto"/>
              <w:spacing w:after="0" w:line="240" w:lineRule="auto"/>
              <w:ind w:firstLine="0"/>
              <w:contextualSpacing/>
              <w:rPr>
                <w:rFonts w:ascii="Times New Roman" w:hAnsi="Times New Roman" w:cs="Times New Roman"/>
                <w:b/>
                <w:i/>
                <w:sz w:val="26"/>
                <w:szCs w:val="26"/>
              </w:rPr>
            </w:pPr>
            <w:r w:rsidRPr="00CB581D">
              <w:rPr>
                <w:rFonts w:ascii="Times New Roman" w:hAnsi="Times New Roman" w:cs="Times New Roman"/>
                <w:b/>
                <w:i/>
                <w:sz w:val="26"/>
                <w:szCs w:val="26"/>
              </w:rPr>
              <w:t xml:space="preserve">Conversión de saldos o flujos de efectivo </w:t>
            </w:r>
            <w:r w:rsidR="005E0C62" w:rsidRPr="00CB581D">
              <w:rPr>
                <w:rFonts w:ascii="Times New Roman" w:hAnsi="Times New Roman" w:cs="Times New Roman"/>
                <w:b/>
                <w:i/>
                <w:sz w:val="26"/>
                <w:szCs w:val="26"/>
              </w:rPr>
              <w:t>y equivalentes de efectivo</w:t>
            </w:r>
            <w:r w:rsidR="006A3CC4" w:rsidRPr="00CB581D">
              <w:rPr>
                <w:rFonts w:ascii="Times New Roman" w:hAnsi="Times New Roman" w:cs="Times New Roman"/>
                <w:b/>
                <w:i/>
                <w:sz w:val="26"/>
                <w:szCs w:val="26"/>
              </w:rPr>
              <w:t xml:space="preserve"> </w:t>
            </w:r>
            <w:r w:rsidRPr="00CB581D">
              <w:rPr>
                <w:rFonts w:ascii="Times New Roman" w:hAnsi="Times New Roman" w:cs="Times New Roman"/>
                <w:b/>
                <w:i/>
                <w:sz w:val="26"/>
                <w:szCs w:val="26"/>
              </w:rPr>
              <w:t>en moneda extranjera</w:t>
            </w:r>
          </w:p>
          <w:p w:rsidR="00345E25" w:rsidRPr="00CB581D" w:rsidRDefault="00345E25" w:rsidP="0095782D">
            <w:pPr>
              <w:pStyle w:val="Texto"/>
              <w:spacing w:after="0" w:line="240" w:lineRule="auto"/>
              <w:ind w:firstLine="0"/>
              <w:contextualSpacing/>
              <w:rPr>
                <w:rFonts w:ascii="Times New Roman" w:hAnsi="Times New Roman" w:cs="Times New Roman"/>
                <w:b/>
                <w:i/>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bCs/>
                <w:iCs/>
                <w:sz w:val="26"/>
                <w:szCs w:val="26"/>
              </w:rPr>
              <w:lastRenderedPageBreak/>
              <w:t xml:space="preserve">Con el objeto de determinar los cambios de los saldos de las partidas operativas en moneda extranjera de las actividades de operación, </w:t>
            </w:r>
            <w:r w:rsidR="007F1018" w:rsidRPr="00CB581D">
              <w:rPr>
                <w:rFonts w:ascii="Times New Roman" w:hAnsi="Times New Roman" w:cs="Times New Roman"/>
                <w:bCs/>
                <w:iCs/>
                <w:sz w:val="26"/>
                <w:szCs w:val="26"/>
              </w:rPr>
              <w:t>e</w:t>
            </w:r>
            <w:r w:rsidRPr="00CB581D">
              <w:rPr>
                <w:rFonts w:ascii="Times New Roman" w:hAnsi="Times New Roman" w:cs="Times New Roman"/>
                <w:bCs/>
                <w:iCs/>
                <w:sz w:val="26"/>
                <w:szCs w:val="26"/>
              </w:rPr>
              <w:t xml:space="preserve">stos se deberán convertir al tipo de cambio de cierre que publique </w:t>
            </w:r>
            <w:r w:rsidRPr="00CB581D">
              <w:rPr>
                <w:rFonts w:ascii="Times New Roman" w:hAnsi="Times New Roman" w:cs="Times New Roman"/>
                <w:sz w:val="26"/>
                <w:szCs w:val="26"/>
              </w:rPr>
              <w:t>el Banco de México en el DOF el día hábil posterior a dicha fecha de cierre.</w:t>
            </w:r>
          </w:p>
          <w:p w:rsidR="001A1256" w:rsidRPr="00CB581D" w:rsidRDefault="001A1256" w:rsidP="0095782D">
            <w:pPr>
              <w:pStyle w:val="Texto"/>
              <w:spacing w:after="0" w:line="240" w:lineRule="auto"/>
              <w:ind w:firstLine="0"/>
              <w:contextualSpacing/>
              <w:rPr>
                <w:rFonts w:ascii="Times New Roman" w:hAnsi="Times New Roman" w:cs="Times New Roman"/>
                <w:bCs/>
                <w:i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 xml:space="preserve">Los flujos de efectivo procedentes de transacciones en moneda extranjera relacionados con actividades de inversión y financiamiento, se convertirán a la moneda de informe de la entidad aplicando al importe en moneda extranjera el tipo de cambio a la fecha en que se produjo cada flujo, el cual será el </w:t>
            </w:r>
            <w:r w:rsidRPr="00CB581D">
              <w:rPr>
                <w:rFonts w:ascii="Times New Roman" w:hAnsi="Times New Roman" w:cs="Times New Roman"/>
                <w:bCs/>
                <w:iCs/>
                <w:sz w:val="26"/>
                <w:szCs w:val="26"/>
              </w:rPr>
              <w:t xml:space="preserve">que publique </w:t>
            </w:r>
            <w:r w:rsidRPr="00CB581D">
              <w:rPr>
                <w:rFonts w:ascii="Times New Roman" w:hAnsi="Times New Roman" w:cs="Times New Roman"/>
                <w:sz w:val="26"/>
                <w:szCs w:val="26"/>
              </w:rPr>
              <w:t>el Banco de México en el DOF el día hábil posterior a la fecha en que se generó dicho flujo.</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La utilidad o pérdida en cambios originadas por variaciones en el tipo de cambio no son flujos de efectivo. Sin embargo, el efecto de las variaciones en el tipo de cambio del efectivo y equivalentes de efectivo mantenido o a pagar en moneda extranjera se presenta en el estado de flujos de efectivo con el fin de conciliar el efectivo y equivalentes de efectivo al inicio y al final del periodo. Dicho efecto debe presentarse de manera separada de los rubros de actividades de operación, inversión y financiamiento, dentro del rubro llamado “</w:t>
            </w:r>
            <w:r w:rsidR="009A66D9" w:rsidRPr="00CB581D">
              <w:rPr>
                <w:rFonts w:ascii="Times New Roman" w:hAnsi="Times New Roman" w:cs="Times New Roman"/>
                <w:sz w:val="26"/>
                <w:szCs w:val="26"/>
              </w:rPr>
              <w:t>Efectos por cambios en el valor del efectivo</w:t>
            </w:r>
            <w:r w:rsidR="006A3CC4" w:rsidRPr="00CB581D">
              <w:rPr>
                <w:rFonts w:ascii="Times New Roman" w:hAnsi="Times New Roman" w:cs="Times New Roman"/>
                <w:sz w:val="26"/>
                <w:szCs w:val="26"/>
              </w:rPr>
              <w:t xml:space="preserve"> </w:t>
            </w:r>
            <w:r w:rsidR="005E0C62" w:rsidRPr="00CB581D">
              <w:rPr>
                <w:rFonts w:ascii="Times New Roman" w:hAnsi="Times New Roman" w:cs="Times New Roman"/>
                <w:sz w:val="26"/>
                <w:szCs w:val="26"/>
              </w:rPr>
              <w:t>y equivalentes de efectivo</w:t>
            </w:r>
            <w:r w:rsidRPr="00CB581D">
              <w:rPr>
                <w:rFonts w:ascii="Times New Roman" w:hAnsi="Times New Roman" w:cs="Times New Roman"/>
                <w:sz w:val="26"/>
                <w:szCs w:val="26"/>
              </w:rPr>
              <w:t>”, a que se refiere el párrafo 3</w:t>
            </w:r>
            <w:r w:rsidR="00E2606E" w:rsidRPr="00CB581D">
              <w:rPr>
                <w:rFonts w:ascii="Times New Roman" w:hAnsi="Times New Roman" w:cs="Times New Roman"/>
                <w:sz w:val="26"/>
                <w:szCs w:val="26"/>
              </w:rPr>
              <w:t>2</w:t>
            </w:r>
            <w:r w:rsidRPr="00CB581D">
              <w:rPr>
                <w:rFonts w:ascii="Times New Roman" w:hAnsi="Times New Roman" w:cs="Times New Roman"/>
                <w:sz w:val="26"/>
                <w:szCs w:val="26"/>
              </w:rPr>
              <w:t>, el cual incluye las diferencias, en su caso, de haberse presentado los flujos de efectivo al tipo de cambio de cierre del periodo actual.</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b/>
                <w:i/>
                <w:iCs/>
                <w:sz w:val="26"/>
                <w:szCs w:val="26"/>
              </w:rPr>
            </w:pPr>
            <w:r w:rsidRPr="00CB581D">
              <w:rPr>
                <w:rFonts w:ascii="Times New Roman" w:hAnsi="Times New Roman" w:cs="Times New Roman"/>
                <w:b/>
                <w:i/>
                <w:iCs/>
                <w:sz w:val="26"/>
                <w:szCs w:val="26"/>
              </w:rPr>
              <w:t>Efectos de la inflación</w:t>
            </w:r>
          </w:p>
          <w:p w:rsidR="001A1256" w:rsidRPr="00CB581D" w:rsidRDefault="001A1256" w:rsidP="0095782D">
            <w:pPr>
              <w:pStyle w:val="Texto"/>
              <w:spacing w:after="0" w:line="240" w:lineRule="auto"/>
              <w:ind w:firstLine="0"/>
              <w:contextualSpacing/>
              <w:rPr>
                <w:rFonts w:ascii="Times New Roman" w:hAnsi="Times New Roman" w:cs="Times New Roman"/>
                <w:b/>
                <w:i/>
                <w:i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Cuando en términos de lo establecido en la NIF B-10 “Efectos de la inflación”, el entorno económico corresponde a un</w:t>
            </w:r>
            <w:r w:rsidRPr="00CB581D">
              <w:rPr>
                <w:rFonts w:ascii="Times New Roman" w:hAnsi="Times New Roman" w:cs="Times New Roman"/>
                <w:bCs/>
                <w:sz w:val="26"/>
                <w:szCs w:val="26"/>
              </w:rPr>
              <w:t xml:space="preserve"> entorno no inflacionario, las entidades deben presentar su estado de flujos de efectivo expresado en valores nominales, mientras que si dicho entorno económico es inflacionario, las entidades deben presentar su estado de flujos de efectivo expresado en unidades monetarias</w:t>
            </w:r>
            <w:r w:rsidR="00896C88" w:rsidRPr="00CB581D">
              <w:rPr>
                <w:rFonts w:ascii="Times New Roman" w:hAnsi="Times New Roman" w:cs="Times New Roman"/>
                <w:bCs/>
                <w:sz w:val="26"/>
                <w:szCs w:val="26"/>
              </w:rPr>
              <w:t xml:space="preserve"> </w:t>
            </w:r>
            <w:r w:rsidRPr="00CB581D">
              <w:rPr>
                <w:rFonts w:ascii="Times New Roman" w:hAnsi="Times New Roman" w:cs="Times New Roman"/>
                <w:bCs/>
                <w:sz w:val="26"/>
                <w:szCs w:val="26"/>
              </w:rPr>
              <w:t>de poder adquisitivo a la fecha de cierre del periodo actual</w:t>
            </w:r>
            <w:r w:rsidRPr="00CB581D">
              <w:rPr>
                <w:rFonts w:ascii="Times New Roman" w:hAnsi="Times New Roman" w:cs="Times New Roman"/>
                <w:sz w:val="26"/>
                <w:szCs w:val="26"/>
              </w:rPr>
              <w:t>.</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 xml:space="preserve">En los casos en que el entorno económico de las entidades sea inflacionario, como parte de las operaciones que no afectaron los flujos de efectivo, deben excluirse los efectos de la inflación reconocidos en el periodo dentro de los estados financieros, con el objeto de determinar un estado de flujos de </w:t>
            </w:r>
            <w:r w:rsidRPr="00CB581D">
              <w:rPr>
                <w:rFonts w:ascii="Times New Roman" w:hAnsi="Times New Roman" w:cs="Times New Roman"/>
                <w:sz w:val="26"/>
                <w:szCs w:val="26"/>
              </w:rPr>
              <w:lastRenderedPageBreak/>
              <w:t>efectivo a valores nominales. Dichos flujos de efectivo deben presentarse expresados en unidades monetarias de poder adquisitivo a la fecha de cierre del periodo actual.</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lastRenderedPageBreak/>
              <w:t>Cuando el entorno de las entidades haya cambiado de no inflacionario a inflacionario, los estados de flujos de efectivo de periodos anteriores deben presentarse expresados en unidades monetarias de poder adquisitivo de la fecha de cierre del periodo actual.</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En los casos en los que el entorno económico de las entidades haya cambiado de inflacionario a no inflacionario, los estados de flujos de efectivo de periodos anteriores deben presentarse expresados en las unidades monetarias de poder adquisitivo del último estado de flujos de efectivo presentado dentro de un entorno inflacionario e incluido en dicha presentación comparativa.</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b/>
                <w:bCs/>
                <w:i/>
                <w:sz w:val="26"/>
                <w:szCs w:val="26"/>
              </w:rPr>
            </w:pPr>
            <w:r w:rsidRPr="00CB581D">
              <w:rPr>
                <w:rFonts w:ascii="Times New Roman" w:hAnsi="Times New Roman" w:cs="Times New Roman"/>
                <w:b/>
                <w:bCs/>
                <w:i/>
                <w:sz w:val="26"/>
                <w:szCs w:val="26"/>
              </w:rPr>
              <w:t>Estado de flujos de efectivo consolidado</w:t>
            </w:r>
          </w:p>
          <w:p w:rsidR="001A1256" w:rsidRPr="00CB581D" w:rsidRDefault="001A1256" w:rsidP="0095782D">
            <w:pPr>
              <w:pStyle w:val="Texto"/>
              <w:spacing w:after="0" w:line="240" w:lineRule="auto"/>
              <w:ind w:firstLine="0"/>
              <w:contextualSpacing/>
              <w:rPr>
                <w:rFonts w:ascii="Times New Roman" w:hAnsi="Times New Roman" w:cs="Times New Roman"/>
                <w:b/>
                <w:bCs/>
                <w:i/>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 xml:space="preserve">En la elaboración del estado de flujos de efectivo consolidado, deben eliminarse los flujos de efectivo que ocurrieron en el periodo entre </w:t>
            </w:r>
            <w:r w:rsidR="009A66D9" w:rsidRPr="00CB581D">
              <w:rPr>
                <w:rFonts w:ascii="Times New Roman" w:hAnsi="Times New Roman" w:cs="Times New Roman"/>
                <w:sz w:val="26"/>
                <w:szCs w:val="26"/>
              </w:rPr>
              <w:t>las entidades que forman parte de</w:t>
            </w:r>
            <w:r w:rsidRPr="00CB581D">
              <w:rPr>
                <w:rFonts w:ascii="Times New Roman" w:hAnsi="Times New Roman" w:cs="Times New Roman"/>
                <w:sz w:val="26"/>
                <w:szCs w:val="26"/>
              </w:rPr>
              <w:t xml:space="preserve"> la entidad </w:t>
            </w:r>
            <w:r w:rsidR="009A66D9" w:rsidRPr="00CB581D">
              <w:rPr>
                <w:rFonts w:ascii="Times New Roman" w:hAnsi="Times New Roman" w:cs="Times New Roman"/>
                <w:sz w:val="26"/>
                <w:szCs w:val="26"/>
              </w:rPr>
              <w:t xml:space="preserve">económica que </w:t>
            </w:r>
            <w:r w:rsidRPr="00CB581D">
              <w:rPr>
                <w:rFonts w:ascii="Times New Roman" w:hAnsi="Times New Roman" w:cs="Times New Roman"/>
                <w:sz w:val="26"/>
                <w:szCs w:val="26"/>
              </w:rPr>
              <w:t>consolida. Por ejemplo, los flujos de efectivo derivados de operaciones intercompañías, de aportaciones de capital y de dividendos pagados.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4F6C1C"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En los casos en los que una entidad controladora compra o venda acciones de una subsidiaria a la participación no controladora, los flujos de efectivo asociados con dicha operación deben presentarse como actividades de financiamiento, dentro del estado de flujos de efectivo consolidado. Lo anterior, debido a que se considera que esta operación es una transacción entre accionistas.</w:t>
            </w:r>
          </w:p>
          <w:p w:rsidR="001A1256" w:rsidRPr="00CB581D" w:rsidRDefault="001A1256" w:rsidP="0095782D">
            <w:pPr>
              <w:pStyle w:val="Texto"/>
              <w:spacing w:after="0" w:line="240" w:lineRule="auto"/>
              <w:ind w:firstLine="0"/>
              <w:contextualSpacing/>
              <w:rPr>
                <w:rFonts w:ascii="Times New Roman" w:hAnsi="Times New Roman" w:cs="Times New Roman"/>
                <w:sz w:val="26"/>
                <w:szCs w:val="26"/>
              </w:rPr>
            </w:pPr>
          </w:p>
          <w:p w:rsidR="004F6C1C" w:rsidRPr="00CB581D" w:rsidRDefault="004F6C1C" w:rsidP="0095782D">
            <w:pPr>
              <w:pStyle w:val="Texto"/>
              <w:spacing w:after="0" w:line="240" w:lineRule="auto"/>
              <w:ind w:firstLine="0"/>
              <w:contextualSpacing/>
              <w:rPr>
                <w:rFonts w:ascii="Times New Roman" w:hAnsi="Times New Roman" w:cs="Times New Roman"/>
                <w:b/>
                <w:bCs/>
                <w:sz w:val="26"/>
                <w:szCs w:val="26"/>
              </w:rPr>
            </w:pPr>
            <w:r w:rsidRPr="00CB581D">
              <w:rPr>
                <w:rFonts w:ascii="Times New Roman" w:hAnsi="Times New Roman" w:cs="Times New Roman"/>
                <w:b/>
                <w:bCs/>
                <w:sz w:val="26"/>
                <w:szCs w:val="26"/>
              </w:rPr>
              <w:t>Normas de revelación</w:t>
            </w:r>
          </w:p>
          <w:p w:rsidR="001A1256" w:rsidRPr="00CB581D" w:rsidRDefault="001A1256" w:rsidP="0095782D">
            <w:pPr>
              <w:pStyle w:val="Texto"/>
              <w:spacing w:after="0" w:line="240" w:lineRule="auto"/>
              <w:ind w:firstLine="0"/>
              <w:contextualSpacing/>
              <w:rPr>
                <w:rFonts w:ascii="Times New Roman" w:hAnsi="Times New Roman" w:cs="Times New Roman"/>
                <w:b/>
                <w:bCs/>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1A1256"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t>Se debe revelar en notas a los estados financieros lo siguiente:</w:t>
            </w:r>
          </w:p>
          <w:p w:rsidR="009A66D9" w:rsidRPr="00CB581D" w:rsidRDefault="004F6C1C" w:rsidP="0095782D">
            <w:pPr>
              <w:pStyle w:val="Texto"/>
              <w:numPr>
                <w:ilvl w:val="1"/>
                <w:numId w:val="160"/>
              </w:numPr>
              <w:spacing w:after="0" w:line="240" w:lineRule="auto"/>
              <w:ind w:left="423" w:hanging="425"/>
              <w:contextualSpacing/>
              <w:rPr>
                <w:rFonts w:ascii="Times New Roman" w:hAnsi="Times New Roman" w:cs="Times New Roman"/>
                <w:sz w:val="26"/>
                <w:szCs w:val="26"/>
              </w:rPr>
            </w:pPr>
            <w:r w:rsidRPr="00CB581D">
              <w:rPr>
                <w:rFonts w:ascii="Times New Roman" w:hAnsi="Times New Roman" w:cs="Times New Roman"/>
                <w:sz w:val="26"/>
                <w:szCs w:val="26"/>
              </w:rPr>
              <w:t>cuando los flujos de efectivo relacionados con los impuestos a la utilidad hayan quedado segregados en los distintos grupos de actividades dentro del estado de flujos de efectivo, deben revelarse los flujos totales por dichos impuestos</w:t>
            </w:r>
            <w:r w:rsidR="009A66D9" w:rsidRPr="00CB581D">
              <w:rPr>
                <w:rFonts w:ascii="Times New Roman" w:hAnsi="Times New Roman" w:cs="Times New Roman"/>
                <w:sz w:val="26"/>
                <w:szCs w:val="26"/>
              </w:rPr>
              <w:t>;</w:t>
            </w:r>
          </w:p>
          <w:p w:rsidR="009A66D9" w:rsidRPr="00CB581D" w:rsidRDefault="009A66D9" w:rsidP="0095782D">
            <w:pPr>
              <w:pStyle w:val="Texto"/>
              <w:numPr>
                <w:ilvl w:val="1"/>
                <w:numId w:val="160"/>
              </w:numPr>
              <w:spacing w:after="0" w:line="240" w:lineRule="auto"/>
              <w:ind w:left="423" w:hanging="425"/>
              <w:contextualSpacing/>
              <w:rPr>
                <w:rFonts w:ascii="Times New Roman" w:hAnsi="Times New Roman" w:cs="Times New Roman"/>
                <w:sz w:val="26"/>
                <w:szCs w:val="26"/>
              </w:rPr>
            </w:pPr>
            <w:r w:rsidRPr="00CB581D">
              <w:rPr>
                <w:rFonts w:ascii="Times New Roman" w:hAnsi="Times New Roman" w:cs="Times New Roman"/>
                <w:sz w:val="26"/>
                <w:szCs w:val="26"/>
              </w:rPr>
              <w:t>el importe de los préstamos no utilizados que puedan estar disponibles para actividades de operación o para el pago de operaciones de inversión o de financiamiento, indicando las restricciones sobre el uso de los fondos provenientes de dichos préstamos;</w:t>
            </w:r>
          </w:p>
          <w:p w:rsidR="004F6C1C" w:rsidRPr="00CB581D" w:rsidRDefault="009A66D9" w:rsidP="0095782D">
            <w:pPr>
              <w:pStyle w:val="Texto"/>
              <w:numPr>
                <w:ilvl w:val="1"/>
                <w:numId w:val="160"/>
              </w:numPr>
              <w:spacing w:after="0" w:line="240" w:lineRule="auto"/>
              <w:ind w:left="423" w:hanging="425"/>
              <w:contextualSpacing/>
              <w:rPr>
                <w:rFonts w:ascii="Times New Roman" w:hAnsi="Times New Roman" w:cs="Times New Roman"/>
                <w:sz w:val="26"/>
                <w:szCs w:val="26"/>
              </w:rPr>
            </w:pPr>
            <w:r w:rsidRPr="00CB581D">
              <w:rPr>
                <w:rFonts w:ascii="Times New Roman" w:hAnsi="Times New Roman" w:cs="Times New Roman"/>
                <w:sz w:val="26"/>
                <w:szCs w:val="26"/>
              </w:rPr>
              <w:t xml:space="preserve">las operaciones relevantes, de inversión y de financiamiento, que no </w:t>
            </w:r>
            <w:r w:rsidRPr="00CB581D">
              <w:rPr>
                <w:rFonts w:ascii="Times New Roman" w:hAnsi="Times New Roman" w:cs="Times New Roman"/>
                <w:sz w:val="26"/>
                <w:szCs w:val="26"/>
              </w:rPr>
              <w:lastRenderedPageBreak/>
              <w:t xml:space="preserve">hayan requerido el uso de efectivo o equivalentes de efectivo. Por ejemplo, la adquisición de </w:t>
            </w:r>
            <w:r w:rsidR="00A2164E" w:rsidRPr="00CB581D">
              <w:rPr>
                <w:rFonts w:ascii="Times New Roman" w:hAnsi="Times New Roman" w:cs="Times New Roman"/>
                <w:sz w:val="26"/>
                <w:szCs w:val="26"/>
              </w:rPr>
              <w:t>propiedad</w:t>
            </w:r>
            <w:r w:rsidRPr="00CB581D">
              <w:rPr>
                <w:rFonts w:ascii="Times New Roman" w:hAnsi="Times New Roman" w:cs="Times New Roman"/>
                <w:sz w:val="26"/>
                <w:szCs w:val="26"/>
              </w:rPr>
              <w:t>es, mobiliario y equipo a través de arrendamiento capitalizable o de cualquier otro medio de financiamiento similar</w:t>
            </w:r>
            <w:r w:rsidR="004F6C1C" w:rsidRPr="00CB581D">
              <w:rPr>
                <w:rFonts w:ascii="Times New Roman" w:hAnsi="Times New Roman" w:cs="Times New Roman"/>
                <w:sz w:val="26"/>
                <w:szCs w:val="26"/>
              </w:rPr>
              <w:t>, y</w:t>
            </w:r>
          </w:p>
          <w:p w:rsidR="006D37C7" w:rsidRPr="00CB581D" w:rsidRDefault="004F6C1C" w:rsidP="0095782D">
            <w:pPr>
              <w:pStyle w:val="Texto"/>
              <w:numPr>
                <w:ilvl w:val="1"/>
                <w:numId w:val="160"/>
              </w:numPr>
              <w:spacing w:after="0" w:line="240" w:lineRule="auto"/>
              <w:ind w:left="423" w:hanging="425"/>
              <w:contextualSpacing/>
              <w:rPr>
                <w:rFonts w:ascii="Times New Roman" w:hAnsi="Times New Roman" w:cs="Times New Roman"/>
                <w:sz w:val="26"/>
                <w:szCs w:val="26"/>
              </w:rPr>
            </w:pPr>
            <w:r w:rsidRPr="00CB581D">
              <w:rPr>
                <w:rFonts w:ascii="Times New Roman" w:hAnsi="Times New Roman" w:cs="Times New Roman"/>
                <w:sz w:val="26"/>
                <w:szCs w:val="26"/>
              </w:rPr>
              <w:t>el importe total de flujos de efectivo que representan incrementos en la capacidad de operación, separado de los flujos de efectivo que esencialmente se requieren para mantener la capacidad de operación de la entidad.</w:t>
            </w:r>
          </w:p>
          <w:p w:rsidR="001A1256" w:rsidRPr="00CB581D" w:rsidRDefault="001A1256" w:rsidP="0095782D">
            <w:pPr>
              <w:pStyle w:val="Texto"/>
              <w:spacing w:after="0" w:line="240" w:lineRule="auto"/>
              <w:ind w:left="432" w:hanging="432"/>
              <w:contextualSpacing/>
              <w:rPr>
                <w:rFonts w:ascii="Times New Roman" w:hAnsi="Times New Roman" w:cs="Times New Roman"/>
                <w:sz w:val="26"/>
                <w:szCs w:val="26"/>
              </w:rPr>
            </w:pP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r w:rsidR="004F6C1C" w:rsidRPr="00CB581D" w:rsidTr="007E4BAC">
        <w:tc>
          <w:tcPr>
            <w:tcW w:w="8186" w:type="dxa"/>
          </w:tcPr>
          <w:p w:rsidR="001A1256" w:rsidRPr="00CB581D" w:rsidRDefault="004F6C1C" w:rsidP="0095782D">
            <w:pPr>
              <w:pStyle w:val="Texto"/>
              <w:spacing w:after="0" w:line="240" w:lineRule="auto"/>
              <w:ind w:firstLine="0"/>
              <w:contextualSpacing/>
              <w:rPr>
                <w:rFonts w:ascii="Times New Roman" w:hAnsi="Times New Roman" w:cs="Times New Roman"/>
                <w:sz w:val="26"/>
                <w:szCs w:val="26"/>
              </w:rPr>
            </w:pPr>
            <w:r w:rsidRPr="00CB581D">
              <w:rPr>
                <w:rFonts w:ascii="Times New Roman" w:hAnsi="Times New Roman" w:cs="Times New Roman"/>
                <w:sz w:val="26"/>
                <w:szCs w:val="26"/>
              </w:rPr>
              <w:lastRenderedPageBreak/>
              <w:t>Asimismo, se debe revelar lo siguiente con respecto a las adquisiciones y disposiciones de subsidiarias y otros negocios:</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a)</w:t>
            </w:r>
            <w:r w:rsidRPr="00CB581D">
              <w:rPr>
                <w:rFonts w:ascii="Times New Roman" w:hAnsi="Times New Roman" w:cs="Times New Roman"/>
                <w:sz w:val="26"/>
                <w:szCs w:val="26"/>
              </w:rPr>
              <w:tab/>
              <w:t>la contraprestación total derivada de dichas adquisiciones o disposiciones desglosando:</w:t>
            </w:r>
          </w:p>
          <w:p w:rsidR="004F6C1C" w:rsidRPr="00CB581D" w:rsidRDefault="004F6C1C" w:rsidP="0095782D">
            <w:pPr>
              <w:pStyle w:val="Texto"/>
              <w:numPr>
                <w:ilvl w:val="0"/>
                <w:numId w:val="154"/>
              </w:numPr>
              <w:spacing w:after="0" w:line="240" w:lineRule="auto"/>
              <w:ind w:left="990" w:hanging="283"/>
              <w:contextualSpacing/>
              <w:rPr>
                <w:rFonts w:ascii="Times New Roman" w:hAnsi="Times New Roman" w:cs="Times New Roman"/>
                <w:sz w:val="26"/>
                <w:szCs w:val="26"/>
              </w:rPr>
            </w:pPr>
            <w:r w:rsidRPr="00CB581D">
              <w:rPr>
                <w:rFonts w:ascii="Times New Roman" w:hAnsi="Times New Roman" w:cs="Times New Roman"/>
                <w:sz w:val="26"/>
                <w:szCs w:val="26"/>
              </w:rPr>
              <w:t>la porción de la contraprestación pagada o cobrada en efectivo</w:t>
            </w:r>
            <w:r w:rsidR="006A3CC4" w:rsidRPr="00CB581D">
              <w:rPr>
                <w:rFonts w:ascii="Times New Roman" w:hAnsi="Times New Roman" w:cs="Times New Roman"/>
                <w:sz w:val="26"/>
                <w:szCs w:val="26"/>
              </w:rPr>
              <w:t xml:space="preserve"> y equivalentes de efectivo</w:t>
            </w:r>
            <w:r w:rsidRPr="00CB581D">
              <w:rPr>
                <w:rFonts w:ascii="Times New Roman" w:hAnsi="Times New Roman" w:cs="Times New Roman"/>
                <w:sz w:val="26"/>
                <w:szCs w:val="26"/>
              </w:rPr>
              <w:t>, y</w:t>
            </w:r>
          </w:p>
          <w:p w:rsidR="004F6C1C" w:rsidRPr="00CB581D" w:rsidRDefault="004F6C1C" w:rsidP="0095782D">
            <w:pPr>
              <w:pStyle w:val="Texto"/>
              <w:numPr>
                <w:ilvl w:val="0"/>
                <w:numId w:val="154"/>
              </w:numPr>
              <w:spacing w:after="0" w:line="240" w:lineRule="auto"/>
              <w:ind w:left="990" w:hanging="283"/>
              <w:contextualSpacing/>
              <w:rPr>
                <w:rFonts w:ascii="Times New Roman" w:hAnsi="Times New Roman" w:cs="Times New Roman"/>
                <w:sz w:val="26"/>
                <w:szCs w:val="26"/>
              </w:rPr>
            </w:pPr>
            <w:r w:rsidRPr="00CB581D">
              <w:rPr>
                <w:rFonts w:ascii="Times New Roman" w:hAnsi="Times New Roman" w:cs="Times New Roman"/>
                <w:sz w:val="26"/>
                <w:szCs w:val="26"/>
              </w:rPr>
              <w:t xml:space="preserve">el importe de efectivo </w:t>
            </w:r>
            <w:r w:rsidR="006A3CC4" w:rsidRPr="00CB581D">
              <w:rPr>
                <w:rFonts w:ascii="Times New Roman" w:hAnsi="Times New Roman" w:cs="Times New Roman"/>
                <w:sz w:val="26"/>
                <w:szCs w:val="26"/>
              </w:rPr>
              <w:t xml:space="preserve">y equivalentes de efectivo </w:t>
            </w:r>
            <w:r w:rsidRPr="00CB581D">
              <w:rPr>
                <w:rFonts w:ascii="Times New Roman" w:hAnsi="Times New Roman" w:cs="Times New Roman"/>
                <w:sz w:val="26"/>
                <w:szCs w:val="26"/>
              </w:rPr>
              <w:t>recibido con que contaba la subsidiaria o el negocio adquirido o dispuesto a la fecha de adquisición o disposición;</w:t>
            </w:r>
          </w:p>
          <w:p w:rsidR="004F6C1C" w:rsidRPr="00CB581D" w:rsidRDefault="004F6C1C" w:rsidP="0095782D">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b)</w:t>
            </w:r>
            <w:r w:rsidRPr="00CB581D">
              <w:rPr>
                <w:rFonts w:ascii="Times New Roman" w:hAnsi="Times New Roman" w:cs="Times New Roman"/>
                <w:sz w:val="26"/>
                <w:szCs w:val="26"/>
              </w:rPr>
              <w:tab/>
              <w:t xml:space="preserve">el importe de los activos y pasivos distintos del efectivo </w:t>
            </w:r>
            <w:r w:rsidR="006A3CC4" w:rsidRPr="00CB581D">
              <w:rPr>
                <w:rFonts w:ascii="Times New Roman" w:hAnsi="Times New Roman" w:cs="Times New Roman"/>
                <w:sz w:val="26"/>
                <w:szCs w:val="26"/>
              </w:rPr>
              <w:t xml:space="preserve">y equivalentes de efectivo </w:t>
            </w:r>
            <w:r w:rsidRPr="00CB581D">
              <w:rPr>
                <w:rFonts w:ascii="Times New Roman" w:hAnsi="Times New Roman" w:cs="Times New Roman"/>
                <w:sz w:val="26"/>
                <w:szCs w:val="26"/>
              </w:rPr>
              <w:t>de la subsidiaria o negocio adquirido o dispuesto a la fecha de adquisición o disposición. Estos importes deben agruparse por rubros importantes, y</w:t>
            </w:r>
          </w:p>
          <w:p w:rsidR="004F6C1C" w:rsidRPr="00CB581D" w:rsidRDefault="004F6C1C">
            <w:pPr>
              <w:pStyle w:val="Texto"/>
              <w:spacing w:after="0" w:line="240" w:lineRule="auto"/>
              <w:ind w:left="432" w:hanging="432"/>
              <w:contextualSpacing/>
              <w:rPr>
                <w:rFonts w:ascii="Times New Roman" w:hAnsi="Times New Roman" w:cs="Times New Roman"/>
                <w:sz w:val="26"/>
                <w:szCs w:val="26"/>
              </w:rPr>
            </w:pPr>
            <w:r w:rsidRPr="00CB581D">
              <w:rPr>
                <w:rFonts w:ascii="Times New Roman" w:hAnsi="Times New Roman" w:cs="Times New Roman"/>
                <w:sz w:val="26"/>
                <w:szCs w:val="26"/>
              </w:rPr>
              <w:t>c)</w:t>
            </w:r>
            <w:r w:rsidRPr="00CB581D">
              <w:rPr>
                <w:rFonts w:ascii="Times New Roman" w:hAnsi="Times New Roman" w:cs="Times New Roman"/>
                <w:sz w:val="26"/>
                <w:szCs w:val="26"/>
              </w:rPr>
              <w:tab/>
              <w:t>el monto del pago del impuesto a la utilidad atribuible a las disposiciones de subsidiarias</w:t>
            </w:r>
            <w:r w:rsidR="00A2164E" w:rsidRPr="00CB581D">
              <w:rPr>
                <w:rFonts w:ascii="Times New Roman" w:hAnsi="Times New Roman" w:cs="Times New Roman"/>
                <w:sz w:val="26"/>
                <w:szCs w:val="26"/>
              </w:rPr>
              <w:t>,</w:t>
            </w:r>
            <w:r w:rsidRPr="00CB581D">
              <w:rPr>
                <w:rFonts w:ascii="Times New Roman" w:hAnsi="Times New Roman" w:cs="Times New Roman"/>
                <w:sz w:val="26"/>
                <w:szCs w:val="26"/>
              </w:rPr>
              <w:t xml:space="preserve"> asociadas</w:t>
            </w:r>
            <w:r w:rsidR="00A2164E" w:rsidRPr="00CB581D">
              <w:rPr>
                <w:rFonts w:ascii="Times New Roman" w:hAnsi="Times New Roman" w:cs="Times New Roman"/>
                <w:sz w:val="26"/>
                <w:szCs w:val="26"/>
              </w:rPr>
              <w:t xml:space="preserve"> y acuerdos con control conjunto</w:t>
            </w:r>
            <w:r w:rsidRPr="00CB581D">
              <w:rPr>
                <w:rFonts w:ascii="Times New Roman" w:hAnsi="Times New Roman" w:cs="Times New Roman"/>
                <w:sz w:val="26"/>
                <w:szCs w:val="26"/>
              </w:rPr>
              <w:t>.</w:t>
            </w:r>
          </w:p>
        </w:tc>
        <w:tc>
          <w:tcPr>
            <w:tcW w:w="954" w:type="dxa"/>
          </w:tcPr>
          <w:p w:rsidR="004F6C1C" w:rsidRPr="00CB581D" w:rsidRDefault="004F6C1C" w:rsidP="0095782D">
            <w:pPr>
              <w:pStyle w:val="Texto"/>
              <w:numPr>
                <w:ilvl w:val="0"/>
                <w:numId w:val="153"/>
              </w:numPr>
              <w:spacing w:after="0" w:line="240" w:lineRule="auto"/>
              <w:contextualSpacing/>
              <w:jc w:val="center"/>
              <w:rPr>
                <w:rFonts w:ascii="Times New Roman" w:hAnsi="Times New Roman" w:cs="Times New Roman"/>
                <w:sz w:val="20"/>
              </w:rPr>
            </w:pPr>
          </w:p>
        </w:tc>
      </w:tr>
    </w:tbl>
    <w:p w:rsidR="00246B44" w:rsidRPr="00CB581D" w:rsidRDefault="00246B44" w:rsidP="0095782D">
      <w:pPr>
        <w:contextualSpacing/>
        <w:rPr>
          <w:rFonts w:eastAsia="Times New Roman"/>
          <w:b/>
          <w:bCs/>
          <w:sz w:val="26"/>
          <w:szCs w:val="26"/>
          <w:lang w:eastAsia="es-ES"/>
        </w:rPr>
      </w:pPr>
      <w:bookmarkStart w:id="1" w:name="RANGE!A1:I63"/>
      <w:r w:rsidRPr="00CB581D">
        <w:rPr>
          <w:b/>
          <w:bCs/>
          <w:sz w:val="26"/>
          <w:szCs w:val="26"/>
        </w:rPr>
        <w:br w:type="page"/>
      </w:r>
    </w:p>
    <w:p w:rsidR="004F6C1C" w:rsidRPr="00CB581D" w:rsidRDefault="004F6C1C" w:rsidP="0095782D">
      <w:pPr>
        <w:pStyle w:val="Texto"/>
        <w:spacing w:after="0" w:line="240" w:lineRule="auto"/>
        <w:ind w:firstLine="0"/>
        <w:contextualSpacing/>
        <w:jc w:val="center"/>
        <w:rPr>
          <w:rFonts w:ascii="Times New Roman" w:hAnsi="Times New Roman" w:cs="Times New Roman"/>
          <w:b/>
          <w:bCs/>
          <w:szCs w:val="26"/>
        </w:rPr>
      </w:pPr>
      <w:r w:rsidRPr="00CB581D">
        <w:rPr>
          <w:rFonts w:ascii="Times New Roman" w:hAnsi="Times New Roman" w:cs="Times New Roman"/>
          <w:b/>
          <w:bCs/>
          <w:szCs w:val="26"/>
        </w:rPr>
        <w:lastRenderedPageBreak/>
        <w:t xml:space="preserve">NOMBRE DE LA </w:t>
      </w:r>
      <w:bookmarkEnd w:id="1"/>
      <w:r w:rsidR="00246B44" w:rsidRPr="00CB581D">
        <w:rPr>
          <w:rFonts w:ascii="Times New Roman" w:hAnsi="Times New Roman" w:cs="Times New Roman"/>
          <w:b/>
          <w:bCs/>
          <w:szCs w:val="26"/>
        </w:rPr>
        <w:t>ENTIDAD</w:t>
      </w:r>
    </w:p>
    <w:p w:rsidR="00246B44" w:rsidRPr="00CB581D" w:rsidRDefault="003E5FE2" w:rsidP="0095782D">
      <w:pPr>
        <w:pStyle w:val="Texto"/>
        <w:spacing w:after="0" w:line="240" w:lineRule="auto"/>
        <w:ind w:firstLine="0"/>
        <w:contextualSpacing/>
        <w:jc w:val="center"/>
        <w:rPr>
          <w:rFonts w:ascii="Times New Roman" w:hAnsi="Times New Roman" w:cs="Times New Roman"/>
          <w:b/>
          <w:bCs/>
          <w:szCs w:val="26"/>
        </w:rPr>
      </w:pPr>
      <w:r w:rsidRPr="00CB581D">
        <w:rPr>
          <w:rFonts w:ascii="Times New Roman" w:hAnsi="Times New Roman" w:cs="Times New Roman"/>
          <w:szCs w:val="26"/>
        </w:rPr>
        <w:t>NIVEL DE OPERACIONES CORRESPONDIENTE</w:t>
      </w:r>
    </w:p>
    <w:p w:rsidR="004F6C1C" w:rsidRPr="00CB581D" w:rsidRDefault="004F6C1C" w:rsidP="0095782D">
      <w:pPr>
        <w:pStyle w:val="Texto"/>
        <w:spacing w:after="0" w:line="240" w:lineRule="auto"/>
        <w:ind w:firstLine="0"/>
        <w:contextualSpacing/>
        <w:jc w:val="center"/>
        <w:rPr>
          <w:rFonts w:ascii="Times New Roman" w:hAnsi="Times New Roman" w:cs="Times New Roman"/>
          <w:szCs w:val="26"/>
        </w:rPr>
      </w:pPr>
      <w:r w:rsidRPr="00CB581D">
        <w:rPr>
          <w:rFonts w:ascii="Times New Roman" w:hAnsi="Times New Roman" w:cs="Times New Roman"/>
          <w:szCs w:val="26"/>
        </w:rPr>
        <w:t>DOMICILIO</w:t>
      </w:r>
    </w:p>
    <w:p w:rsidR="004F6C1C" w:rsidRPr="00CB581D" w:rsidRDefault="004F6C1C" w:rsidP="0095782D">
      <w:pPr>
        <w:pStyle w:val="Texto"/>
        <w:spacing w:after="0" w:line="240" w:lineRule="auto"/>
        <w:ind w:firstLine="0"/>
        <w:contextualSpacing/>
        <w:jc w:val="center"/>
        <w:rPr>
          <w:rFonts w:ascii="Times New Roman" w:hAnsi="Times New Roman" w:cs="Times New Roman"/>
          <w:b/>
          <w:bCs/>
          <w:szCs w:val="26"/>
        </w:rPr>
      </w:pPr>
      <w:r w:rsidRPr="00CB581D">
        <w:rPr>
          <w:rFonts w:ascii="Times New Roman" w:hAnsi="Times New Roman" w:cs="Times New Roman"/>
          <w:b/>
          <w:bCs/>
          <w:szCs w:val="26"/>
        </w:rPr>
        <w:t>ESTADO DE FLUJOS DE EFECTIVO</w:t>
      </w:r>
    </w:p>
    <w:p w:rsidR="004F6C1C" w:rsidRPr="00CB581D" w:rsidRDefault="004F6C1C" w:rsidP="0095782D">
      <w:pPr>
        <w:pStyle w:val="Texto"/>
        <w:spacing w:after="0" w:line="240" w:lineRule="auto"/>
        <w:ind w:firstLine="0"/>
        <w:contextualSpacing/>
        <w:jc w:val="center"/>
        <w:rPr>
          <w:rFonts w:ascii="Times New Roman" w:hAnsi="Times New Roman" w:cs="Times New Roman"/>
          <w:b/>
          <w:bCs/>
          <w:szCs w:val="26"/>
          <w:vertAlign w:val="superscript"/>
        </w:rPr>
      </w:pPr>
      <w:r w:rsidRPr="00CB581D">
        <w:rPr>
          <w:rFonts w:ascii="Times New Roman" w:hAnsi="Times New Roman" w:cs="Times New Roman"/>
          <w:b/>
          <w:bCs/>
          <w:szCs w:val="26"/>
        </w:rPr>
        <w:t>DEL __ DE __________ AL __ DE __________ DE ____</w:t>
      </w:r>
    </w:p>
    <w:p w:rsidR="004F6C1C" w:rsidRPr="00CB581D" w:rsidRDefault="004F6C1C" w:rsidP="0095782D">
      <w:pPr>
        <w:pStyle w:val="Texto"/>
        <w:spacing w:after="0" w:line="240" w:lineRule="auto"/>
        <w:ind w:firstLine="0"/>
        <w:contextualSpacing/>
        <w:jc w:val="center"/>
        <w:rPr>
          <w:rFonts w:ascii="Times New Roman" w:hAnsi="Times New Roman" w:cs="Times New Roman"/>
          <w:szCs w:val="26"/>
          <w:u w:val="single"/>
          <w:vertAlign w:val="superscript"/>
        </w:rPr>
      </w:pPr>
      <w:r w:rsidRPr="00CB581D">
        <w:rPr>
          <w:rFonts w:ascii="Times New Roman" w:hAnsi="Times New Roman" w:cs="Times New Roman"/>
          <w:szCs w:val="26"/>
        </w:rPr>
        <w:t xml:space="preserve">EXPRESADOS EN MONEDA DE PODER ADQUISITIVO DE </w:t>
      </w:r>
      <w:r w:rsidRPr="00CB581D">
        <w:rPr>
          <w:rFonts w:ascii="Times New Roman" w:hAnsi="Times New Roman" w:cs="Times New Roman"/>
          <w:szCs w:val="26"/>
          <w:u w:val="single"/>
        </w:rPr>
        <w:t>________</w:t>
      </w:r>
      <w:r w:rsidRPr="00CB581D">
        <w:rPr>
          <w:rFonts w:ascii="Times New Roman" w:hAnsi="Times New Roman" w:cs="Times New Roman"/>
          <w:szCs w:val="26"/>
        </w:rPr>
        <w:t xml:space="preserve"> DE </w:t>
      </w:r>
      <w:r w:rsidRPr="00CB581D">
        <w:rPr>
          <w:rFonts w:ascii="Times New Roman" w:hAnsi="Times New Roman" w:cs="Times New Roman"/>
          <w:szCs w:val="26"/>
          <w:u w:val="single"/>
        </w:rPr>
        <w:t>_______</w:t>
      </w:r>
      <w:r w:rsidRPr="00CB581D">
        <w:rPr>
          <w:rFonts w:ascii="Times New Roman" w:hAnsi="Times New Roman" w:cs="Times New Roman"/>
          <w:szCs w:val="26"/>
        </w:rPr>
        <w:t xml:space="preserve"> </w:t>
      </w:r>
      <w:r w:rsidRPr="00CB581D">
        <w:rPr>
          <w:rFonts w:ascii="Times New Roman" w:hAnsi="Times New Roman" w:cs="Times New Roman"/>
          <w:szCs w:val="26"/>
          <w:vertAlign w:val="superscript"/>
        </w:rPr>
        <w:t>(1)</w:t>
      </w:r>
    </w:p>
    <w:p w:rsidR="004F6C1C" w:rsidRPr="00CB581D" w:rsidRDefault="004F6C1C" w:rsidP="0095782D">
      <w:pPr>
        <w:pStyle w:val="Texto"/>
        <w:spacing w:after="0" w:line="240" w:lineRule="auto"/>
        <w:ind w:firstLine="0"/>
        <w:contextualSpacing/>
        <w:jc w:val="center"/>
        <w:rPr>
          <w:rFonts w:ascii="Times New Roman" w:hAnsi="Times New Roman" w:cs="Times New Roman"/>
          <w:szCs w:val="26"/>
        </w:rPr>
      </w:pPr>
      <w:r w:rsidRPr="00CB581D">
        <w:rPr>
          <w:rFonts w:ascii="Times New Roman" w:hAnsi="Times New Roman" w:cs="Times New Roman"/>
          <w:szCs w:val="26"/>
        </w:rPr>
        <w:t>(Cifras en miles de pesos)</w:t>
      </w:r>
    </w:p>
    <w:p w:rsidR="0095782D" w:rsidRPr="00CB581D" w:rsidRDefault="0095782D" w:rsidP="0095782D">
      <w:pPr>
        <w:pStyle w:val="Texto"/>
        <w:spacing w:after="0" w:line="240" w:lineRule="auto"/>
        <w:ind w:firstLine="0"/>
        <w:contextualSpacing/>
        <w:jc w:val="center"/>
        <w:rPr>
          <w:rFonts w:ascii="Times New Roman" w:hAnsi="Times New Roman" w:cs="Times New Roman"/>
          <w:sz w:val="4"/>
          <w:szCs w:val="26"/>
        </w:rPr>
      </w:pPr>
    </w:p>
    <w:tbl>
      <w:tblPr>
        <w:tblW w:w="8712" w:type="dxa"/>
        <w:tblInd w:w="144" w:type="dxa"/>
        <w:tblLayout w:type="fixed"/>
        <w:tblCellMar>
          <w:left w:w="72" w:type="dxa"/>
          <w:right w:w="72" w:type="dxa"/>
        </w:tblCellMar>
        <w:tblLook w:val="01E0" w:firstRow="1" w:lastRow="1" w:firstColumn="1" w:lastColumn="1" w:noHBand="0" w:noVBand="0"/>
      </w:tblPr>
      <w:tblGrid>
        <w:gridCol w:w="7173"/>
        <w:gridCol w:w="828"/>
        <w:gridCol w:w="711"/>
      </w:tblGrid>
      <w:tr w:rsidR="004F6C1C" w:rsidRPr="00CB581D" w:rsidTr="007E4BAC">
        <w:tc>
          <w:tcPr>
            <w:tcW w:w="7173" w:type="dxa"/>
            <w:noWrap/>
            <w:tcMar>
              <w:left w:w="72" w:type="dxa"/>
              <w:right w:w="72" w:type="dxa"/>
            </w:tcMar>
          </w:tcPr>
          <w:p w:rsidR="004F6C1C" w:rsidRPr="00CB581D" w:rsidRDefault="004F6C1C" w:rsidP="0095782D">
            <w:pPr>
              <w:pStyle w:val="Texto"/>
              <w:spacing w:after="0" w:line="240" w:lineRule="auto"/>
              <w:ind w:firstLine="0"/>
              <w:contextualSpacing/>
              <w:jc w:val="left"/>
              <w:rPr>
                <w:rFonts w:ascii="Times New Roman" w:hAnsi="Times New Roman" w:cs="Times New Roman"/>
                <w:b/>
                <w:szCs w:val="26"/>
              </w:rPr>
            </w:pPr>
            <w:r w:rsidRPr="00CB581D">
              <w:rPr>
                <w:rFonts w:ascii="Times New Roman" w:hAnsi="Times New Roman" w:cs="Times New Roman"/>
                <w:b/>
                <w:szCs w:val="26"/>
              </w:rPr>
              <w:t>Resultado neto</w:t>
            </w:r>
          </w:p>
        </w:tc>
        <w:tc>
          <w:tcPr>
            <w:tcW w:w="828" w:type="dxa"/>
          </w:tcPr>
          <w:p w:rsidR="004F6C1C" w:rsidRPr="00CB581D" w:rsidRDefault="004F6C1C" w:rsidP="0095782D">
            <w:pPr>
              <w:pStyle w:val="Texto"/>
              <w:tabs>
                <w:tab w:val="left" w:pos="810"/>
              </w:tabs>
              <w:spacing w:after="0" w:line="240" w:lineRule="auto"/>
              <w:ind w:firstLine="0"/>
              <w:contextualSpacing/>
              <w:rPr>
                <w:rFonts w:ascii="Times New Roman" w:hAnsi="Times New Roman" w:cs="Times New Roman"/>
                <w:szCs w:val="26"/>
              </w:rPr>
            </w:pPr>
          </w:p>
        </w:tc>
        <w:tc>
          <w:tcPr>
            <w:tcW w:w="711"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4F6C1C" w:rsidRPr="00CB581D" w:rsidTr="007E4BAC">
        <w:tc>
          <w:tcPr>
            <w:tcW w:w="7173" w:type="dxa"/>
          </w:tcPr>
          <w:p w:rsidR="004F6C1C" w:rsidRPr="00CB581D" w:rsidRDefault="004F6C1C" w:rsidP="0095782D">
            <w:pPr>
              <w:pStyle w:val="Texto"/>
              <w:spacing w:after="0" w:line="240" w:lineRule="auto"/>
              <w:ind w:firstLine="0"/>
              <w:contextualSpacing/>
              <w:jc w:val="left"/>
              <w:rPr>
                <w:rFonts w:ascii="Times New Roman" w:hAnsi="Times New Roman" w:cs="Times New Roman"/>
                <w:iCs/>
                <w:szCs w:val="26"/>
              </w:rPr>
            </w:pPr>
            <w:r w:rsidRPr="00CB581D">
              <w:rPr>
                <w:rFonts w:ascii="Times New Roman" w:hAnsi="Times New Roman" w:cs="Times New Roman"/>
                <w:iCs/>
                <w:szCs w:val="26"/>
              </w:rPr>
              <w:t>Ajustes por partidas que no implican flujo de efectivo:</w:t>
            </w:r>
          </w:p>
        </w:tc>
        <w:tc>
          <w:tcPr>
            <w:tcW w:w="828"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c>
          <w:tcPr>
            <w:tcW w:w="711"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p>
        </w:tc>
      </w:tr>
      <w:tr w:rsidR="004F6C1C" w:rsidRPr="00CB581D" w:rsidTr="007E4BAC">
        <w:tc>
          <w:tcPr>
            <w:tcW w:w="7173" w:type="dxa"/>
          </w:tcPr>
          <w:p w:rsidR="00C37F92" w:rsidRPr="00CB581D" w:rsidRDefault="004F6C1C" w:rsidP="0095782D">
            <w:pPr>
              <w:pStyle w:val="Texto"/>
              <w:spacing w:after="0" w:line="240" w:lineRule="auto"/>
              <w:ind w:left="432" w:firstLine="0"/>
              <w:contextualSpacing/>
              <w:jc w:val="left"/>
              <w:rPr>
                <w:rFonts w:ascii="Times New Roman" w:hAnsi="Times New Roman" w:cs="Times New Roman"/>
                <w:iCs/>
                <w:szCs w:val="26"/>
              </w:rPr>
            </w:pPr>
            <w:r w:rsidRPr="00CB581D">
              <w:rPr>
                <w:rFonts w:ascii="Times New Roman" w:hAnsi="Times New Roman" w:cs="Times New Roman"/>
                <w:iCs/>
                <w:szCs w:val="26"/>
              </w:rPr>
              <w:t>Pérdidas por deterioro o efecto por reversión del deterioro asociados a actividades de inversión</w:t>
            </w:r>
          </w:p>
        </w:tc>
        <w:tc>
          <w:tcPr>
            <w:tcW w:w="828"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c>
          <w:tcPr>
            <w:tcW w:w="711"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p>
        </w:tc>
      </w:tr>
      <w:tr w:rsidR="004F6C1C" w:rsidRPr="00CB581D" w:rsidTr="007E4BAC">
        <w:tc>
          <w:tcPr>
            <w:tcW w:w="7173" w:type="dxa"/>
          </w:tcPr>
          <w:p w:rsidR="00C37F92" w:rsidRPr="00CB581D" w:rsidRDefault="004F6C1C">
            <w:pPr>
              <w:pStyle w:val="Texto"/>
              <w:spacing w:after="0" w:line="240" w:lineRule="auto"/>
              <w:ind w:left="432" w:firstLine="0"/>
              <w:contextualSpacing/>
              <w:jc w:val="left"/>
              <w:rPr>
                <w:rFonts w:ascii="Times New Roman" w:hAnsi="Times New Roman" w:cs="Times New Roman"/>
                <w:iCs/>
                <w:szCs w:val="26"/>
              </w:rPr>
            </w:pPr>
            <w:r w:rsidRPr="00CB581D">
              <w:rPr>
                <w:rFonts w:ascii="Times New Roman" w:hAnsi="Times New Roman" w:cs="Times New Roman"/>
                <w:iCs/>
                <w:szCs w:val="26"/>
              </w:rPr>
              <w:t xml:space="preserve">Depreciaciones </w:t>
            </w:r>
            <w:r w:rsidR="009A66D9" w:rsidRPr="00CB581D">
              <w:rPr>
                <w:rFonts w:ascii="Times New Roman" w:hAnsi="Times New Roman" w:cs="Times New Roman"/>
                <w:iCs/>
                <w:szCs w:val="26"/>
              </w:rPr>
              <w:t xml:space="preserve">de </w:t>
            </w:r>
            <w:r w:rsidR="00A2164E" w:rsidRPr="00CB581D">
              <w:rPr>
                <w:rFonts w:ascii="Times New Roman" w:hAnsi="Times New Roman" w:cs="Times New Roman"/>
                <w:iCs/>
                <w:szCs w:val="26"/>
              </w:rPr>
              <w:t>propiedad</w:t>
            </w:r>
            <w:r w:rsidR="009A66D9" w:rsidRPr="00CB581D">
              <w:rPr>
                <w:rFonts w:ascii="Times New Roman" w:hAnsi="Times New Roman" w:cs="Times New Roman"/>
                <w:iCs/>
                <w:szCs w:val="26"/>
              </w:rPr>
              <w:t xml:space="preserve">es, mobiliario </w:t>
            </w:r>
            <w:r w:rsidRPr="00CB581D">
              <w:rPr>
                <w:rFonts w:ascii="Times New Roman" w:hAnsi="Times New Roman" w:cs="Times New Roman"/>
                <w:iCs/>
                <w:szCs w:val="26"/>
              </w:rPr>
              <w:t xml:space="preserve">y </w:t>
            </w:r>
            <w:r w:rsidR="009A66D9" w:rsidRPr="00CB581D">
              <w:rPr>
                <w:rFonts w:ascii="Times New Roman" w:hAnsi="Times New Roman" w:cs="Times New Roman"/>
                <w:iCs/>
                <w:szCs w:val="26"/>
              </w:rPr>
              <w:t>equipo</w:t>
            </w:r>
            <w:r w:rsidRPr="00CB581D">
              <w:rPr>
                <w:rFonts w:ascii="Times New Roman" w:hAnsi="Times New Roman" w:cs="Times New Roman"/>
                <w:iCs/>
                <w:szCs w:val="26"/>
              </w:rPr>
              <w:t xml:space="preserve"> </w:t>
            </w:r>
          </w:p>
        </w:tc>
        <w:tc>
          <w:tcPr>
            <w:tcW w:w="828"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c>
          <w:tcPr>
            <w:tcW w:w="711"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p>
        </w:tc>
      </w:tr>
      <w:tr w:rsidR="009A66D9" w:rsidRPr="00CB581D" w:rsidTr="007E4BAC">
        <w:tc>
          <w:tcPr>
            <w:tcW w:w="7173" w:type="dxa"/>
          </w:tcPr>
          <w:p w:rsidR="00C37F92" w:rsidRPr="00CB581D" w:rsidRDefault="009A66D9" w:rsidP="0095782D">
            <w:pPr>
              <w:pStyle w:val="Texto"/>
              <w:spacing w:after="0" w:line="240" w:lineRule="auto"/>
              <w:ind w:left="432" w:firstLine="0"/>
              <w:contextualSpacing/>
              <w:jc w:val="left"/>
              <w:rPr>
                <w:rFonts w:ascii="Times New Roman" w:hAnsi="Times New Roman" w:cs="Times New Roman"/>
                <w:iCs/>
                <w:szCs w:val="26"/>
              </w:rPr>
            </w:pPr>
            <w:r w:rsidRPr="00CB581D">
              <w:rPr>
                <w:rFonts w:ascii="Times New Roman" w:hAnsi="Times New Roman" w:cs="Times New Roman"/>
                <w:iCs/>
                <w:szCs w:val="26"/>
              </w:rPr>
              <w:t xml:space="preserve">Amortizaciones de activos </w:t>
            </w:r>
            <w:r w:rsidR="000E38A6" w:rsidRPr="00CB581D">
              <w:rPr>
                <w:rFonts w:ascii="Times New Roman" w:hAnsi="Times New Roman" w:cs="Times New Roman"/>
                <w:iCs/>
                <w:szCs w:val="26"/>
              </w:rPr>
              <w:t>intangibles</w:t>
            </w:r>
          </w:p>
        </w:tc>
        <w:tc>
          <w:tcPr>
            <w:tcW w:w="828" w:type="dxa"/>
          </w:tcPr>
          <w:p w:rsidR="009A66D9" w:rsidRPr="00CB581D" w:rsidRDefault="0095782D"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c>
          <w:tcPr>
            <w:tcW w:w="711" w:type="dxa"/>
          </w:tcPr>
          <w:p w:rsidR="009A66D9" w:rsidRPr="00CB581D" w:rsidRDefault="009A66D9" w:rsidP="0095782D">
            <w:pPr>
              <w:pStyle w:val="Texto"/>
              <w:spacing w:after="0" w:line="240" w:lineRule="auto"/>
              <w:ind w:firstLine="0"/>
              <w:contextualSpacing/>
              <w:rPr>
                <w:rFonts w:ascii="Times New Roman" w:hAnsi="Times New Roman" w:cs="Times New Roman"/>
                <w:szCs w:val="26"/>
              </w:rPr>
            </w:pPr>
          </w:p>
        </w:tc>
      </w:tr>
      <w:tr w:rsidR="004F6C1C" w:rsidRPr="00CB581D" w:rsidTr="007E4BAC">
        <w:tc>
          <w:tcPr>
            <w:tcW w:w="7173" w:type="dxa"/>
          </w:tcPr>
          <w:p w:rsidR="004F6C1C" w:rsidRPr="00CB581D" w:rsidRDefault="004F6C1C" w:rsidP="0095782D">
            <w:pPr>
              <w:pStyle w:val="Texto"/>
              <w:spacing w:after="0" w:line="240" w:lineRule="auto"/>
              <w:ind w:left="432" w:firstLine="0"/>
              <w:contextualSpacing/>
              <w:jc w:val="left"/>
              <w:rPr>
                <w:rFonts w:ascii="Times New Roman" w:hAnsi="Times New Roman" w:cs="Times New Roman"/>
                <w:iCs/>
                <w:szCs w:val="26"/>
              </w:rPr>
            </w:pPr>
            <w:r w:rsidRPr="00CB581D">
              <w:rPr>
                <w:rFonts w:ascii="Times New Roman" w:hAnsi="Times New Roman" w:cs="Times New Roman"/>
                <w:iCs/>
                <w:szCs w:val="26"/>
              </w:rPr>
              <w:t>Provisiones</w:t>
            </w:r>
          </w:p>
        </w:tc>
        <w:tc>
          <w:tcPr>
            <w:tcW w:w="828"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c>
          <w:tcPr>
            <w:tcW w:w="711"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p>
        </w:tc>
      </w:tr>
      <w:tr w:rsidR="004F6C1C" w:rsidRPr="00CB581D" w:rsidTr="007E4BAC">
        <w:tc>
          <w:tcPr>
            <w:tcW w:w="7173" w:type="dxa"/>
          </w:tcPr>
          <w:p w:rsidR="004F6C1C" w:rsidRPr="00CB581D" w:rsidRDefault="004F6C1C" w:rsidP="0095782D">
            <w:pPr>
              <w:pStyle w:val="Texto"/>
              <w:spacing w:after="0" w:line="240" w:lineRule="auto"/>
              <w:ind w:left="432" w:firstLine="0"/>
              <w:contextualSpacing/>
              <w:jc w:val="left"/>
              <w:rPr>
                <w:rFonts w:ascii="Times New Roman" w:hAnsi="Times New Roman" w:cs="Times New Roman"/>
                <w:iCs/>
                <w:szCs w:val="26"/>
              </w:rPr>
            </w:pPr>
            <w:r w:rsidRPr="00CB581D">
              <w:rPr>
                <w:rFonts w:ascii="Times New Roman" w:hAnsi="Times New Roman" w:cs="Times New Roman"/>
                <w:iCs/>
                <w:szCs w:val="26"/>
              </w:rPr>
              <w:t>Impuestos a la utilidad causados y diferidos</w:t>
            </w:r>
          </w:p>
        </w:tc>
        <w:tc>
          <w:tcPr>
            <w:tcW w:w="828"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c>
          <w:tcPr>
            <w:tcW w:w="711"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p>
        </w:tc>
      </w:tr>
      <w:tr w:rsidR="004F6C1C" w:rsidRPr="00CB581D" w:rsidTr="007E4BAC">
        <w:tc>
          <w:tcPr>
            <w:tcW w:w="7173" w:type="dxa"/>
          </w:tcPr>
          <w:p w:rsidR="004F6C1C" w:rsidRPr="00CB581D" w:rsidRDefault="004F6C1C">
            <w:pPr>
              <w:pStyle w:val="Texto"/>
              <w:spacing w:after="0" w:line="240" w:lineRule="auto"/>
              <w:ind w:left="432" w:firstLine="0"/>
              <w:contextualSpacing/>
              <w:jc w:val="left"/>
              <w:rPr>
                <w:rFonts w:ascii="Times New Roman" w:hAnsi="Times New Roman" w:cs="Times New Roman"/>
                <w:iCs/>
                <w:szCs w:val="26"/>
              </w:rPr>
            </w:pPr>
            <w:r w:rsidRPr="00CB581D">
              <w:rPr>
                <w:rFonts w:ascii="Times New Roman" w:hAnsi="Times New Roman" w:cs="Times New Roman"/>
                <w:iCs/>
                <w:szCs w:val="26"/>
              </w:rPr>
              <w:t>Participación en el resultado de subsidiarias no consolidadas</w:t>
            </w:r>
            <w:r w:rsidR="00A2164E" w:rsidRPr="00CB581D">
              <w:rPr>
                <w:rFonts w:ascii="Times New Roman" w:hAnsi="Times New Roman" w:cs="Times New Roman"/>
                <w:iCs/>
                <w:szCs w:val="26"/>
              </w:rPr>
              <w:t>,</w:t>
            </w:r>
            <w:r w:rsidRPr="00CB581D">
              <w:rPr>
                <w:rFonts w:ascii="Times New Roman" w:hAnsi="Times New Roman" w:cs="Times New Roman"/>
                <w:iCs/>
                <w:szCs w:val="26"/>
              </w:rPr>
              <w:t xml:space="preserve"> asociadas</w:t>
            </w:r>
            <w:r w:rsidR="00A2164E" w:rsidRPr="00CB581D">
              <w:rPr>
                <w:rFonts w:ascii="Times New Roman" w:hAnsi="Times New Roman" w:cs="Times New Roman"/>
                <w:iCs/>
                <w:szCs w:val="26"/>
              </w:rPr>
              <w:t xml:space="preserve"> y negocios conjuntos</w:t>
            </w:r>
          </w:p>
        </w:tc>
        <w:tc>
          <w:tcPr>
            <w:tcW w:w="828"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c>
          <w:tcPr>
            <w:tcW w:w="711"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p>
        </w:tc>
      </w:tr>
      <w:tr w:rsidR="004F6C1C" w:rsidRPr="00CB581D" w:rsidTr="007E4BAC">
        <w:tc>
          <w:tcPr>
            <w:tcW w:w="7173" w:type="dxa"/>
          </w:tcPr>
          <w:p w:rsidR="004F6C1C" w:rsidRPr="00CB581D" w:rsidRDefault="004F6C1C" w:rsidP="0095782D">
            <w:pPr>
              <w:pStyle w:val="Texto"/>
              <w:spacing w:after="0" w:line="240" w:lineRule="auto"/>
              <w:ind w:left="432" w:firstLine="0"/>
              <w:contextualSpacing/>
              <w:jc w:val="left"/>
              <w:rPr>
                <w:rFonts w:ascii="Times New Roman" w:hAnsi="Times New Roman" w:cs="Times New Roman"/>
                <w:iCs/>
                <w:szCs w:val="26"/>
              </w:rPr>
            </w:pPr>
            <w:r w:rsidRPr="00CB581D">
              <w:rPr>
                <w:rFonts w:ascii="Times New Roman" w:hAnsi="Times New Roman" w:cs="Times New Roman"/>
                <w:iCs/>
                <w:szCs w:val="26"/>
              </w:rPr>
              <w:t>Operaciones discontinuadas</w:t>
            </w:r>
          </w:p>
        </w:tc>
        <w:tc>
          <w:tcPr>
            <w:tcW w:w="828" w:type="dxa"/>
            <w:tcBorders>
              <w:bottom w:val="single" w:sz="6" w:space="0" w:color="auto"/>
            </w:tcBorders>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c>
          <w:tcPr>
            <w:tcW w:w="711" w:type="dxa"/>
            <w:tcBorders>
              <w:bottom w:val="single" w:sz="6" w:space="0" w:color="auto"/>
            </w:tcBorders>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4F6C1C" w:rsidRPr="00CB581D" w:rsidTr="007E4BAC">
        <w:tc>
          <w:tcPr>
            <w:tcW w:w="7173" w:type="dxa"/>
          </w:tcPr>
          <w:p w:rsidR="004F6C1C" w:rsidRPr="00CB581D" w:rsidRDefault="004F6C1C" w:rsidP="0095782D">
            <w:pPr>
              <w:pStyle w:val="Texto"/>
              <w:spacing w:after="0" w:line="240" w:lineRule="auto"/>
              <w:ind w:firstLine="0"/>
              <w:contextualSpacing/>
              <w:jc w:val="left"/>
              <w:rPr>
                <w:rFonts w:ascii="Times New Roman" w:hAnsi="Times New Roman" w:cs="Times New Roman"/>
                <w:sz w:val="2"/>
                <w:szCs w:val="26"/>
              </w:rPr>
            </w:pPr>
          </w:p>
        </w:tc>
        <w:tc>
          <w:tcPr>
            <w:tcW w:w="828" w:type="dxa"/>
            <w:tcBorders>
              <w:top w:val="single" w:sz="6" w:space="0" w:color="auto"/>
            </w:tcBorders>
          </w:tcPr>
          <w:p w:rsidR="004F6C1C" w:rsidRPr="00CB581D" w:rsidRDefault="004F6C1C" w:rsidP="0095782D">
            <w:pPr>
              <w:pStyle w:val="Texto"/>
              <w:spacing w:after="0" w:line="240" w:lineRule="auto"/>
              <w:ind w:firstLine="0"/>
              <w:contextualSpacing/>
              <w:rPr>
                <w:rFonts w:ascii="Times New Roman" w:hAnsi="Times New Roman" w:cs="Times New Roman"/>
                <w:sz w:val="8"/>
                <w:szCs w:val="26"/>
              </w:rPr>
            </w:pPr>
          </w:p>
        </w:tc>
        <w:tc>
          <w:tcPr>
            <w:tcW w:w="711" w:type="dxa"/>
            <w:tcBorders>
              <w:top w:val="single" w:sz="6" w:space="0" w:color="auto"/>
            </w:tcBorders>
          </w:tcPr>
          <w:p w:rsidR="004F6C1C" w:rsidRPr="00CB581D" w:rsidRDefault="004F6C1C" w:rsidP="0095782D">
            <w:pPr>
              <w:pStyle w:val="Texto"/>
              <w:spacing w:after="0" w:line="240" w:lineRule="auto"/>
              <w:ind w:firstLine="0"/>
              <w:contextualSpacing/>
              <w:rPr>
                <w:rFonts w:ascii="Times New Roman" w:hAnsi="Times New Roman" w:cs="Times New Roman"/>
                <w:sz w:val="8"/>
                <w:szCs w:val="26"/>
              </w:rPr>
            </w:pPr>
          </w:p>
        </w:tc>
      </w:tr>
      <w:tr w:rsidR="004F6C1C" w:rsidRPr="00CB581D" w:rsidTr="007E4BAC">
        <w:tc>
          <w:tcPr>
            <w:tcW w:w="7173" w:type="dxa"/>
          </w:tcPr>
          <w:p w:rsidR="004F6C1C" w:rsidRPr="00CB581D" w:rsidRDefault="004F6C1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b/>
                <w:bCs/>
                <w:szCs w:val="26"/>
                <w:u w:val="single"/>
              </w:rPr>
              <w:t>Actividades de operación</w:t>
            </w:r>
          </w:p>
        </w:tc>
        <w:tc>
          <w:tcPr>
            <w:tcW w:w="828"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p>
        </w:tc>
        <w:tc>
          <w:tcPr>
            <w:tcW w:w="711"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p>
        </w:tc>
      </w:tr>
      <w:tr w:rsidR="004F6C1C" w:rsidRPr="00CB581D" w:rsidTr="00CB581D">
        <w:tc>
          <w:tcPr>
            <w:tcW w:w="7173" w:type="dxa"/>
          </w:tcPr>
          <w:p w:rsidR="004F6C1C" w:rsidRPr="00CB581D" w:rsidRDefault="004F6C1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inversiones en valores</w:t>
            </w:r>
          </w:p>
        </w:tc>
        <w:tc>
          <w:tcPr>
            <w:tcW w:w="828"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p>
        </w:tc>
        <w:tc>
          <w:tcPr>
            <w:tcW w:w="711" w:type="dxa"/>
          </w:tcPr>
          <w:p w:rsidR="004F6C1C" w:rsidRPr="00CB581D" w:rsidRDefault="004F6C1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826C2D">
        <w:tc>
          <w:tcPr>
            <w:tcW w:w="7173" w:type="dxa"/>
          </w:tcPr>
          <w:p w:rsidR="00B14E7C" w:rsidRPr="00CB581D" w:rsidRDefault="005E0C62"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deudores por reporto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5E0C62"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cartera de crédito (neto)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bienes adjudicados (neto)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otros activos operativos (neto)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captación tradicional</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préstamos bancarios y de otros organismos</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0F6671">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colaterales vendidos</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obligaciones subordinadas con características de pasivo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CB581D">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Cambio en otros pasivos operativos</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816786">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Cs/>
                <w:szCs w:val="26"/>
              </w:rPr>
            </w:pPr>
            <w:r w:rsidRPr="00CB581D">
              <w:rPr>
                <w:rFonts w:ascii="Times New Roman" w:hAnsi="Times New Roman" w:cs="Times New Roman"/>
                <w:bCs/>
                <w:szCs w:val="26"/>
              </w:rPr>
              <w:t>Cobros de impuestos a la utilidad (devoluciones)</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816786" w:rsidRPr="00CB581D" w:rsidTr="00816786">
        <w:tc>
          <w:tcPr>
            <w:tcW w:w="7173" w:type="dxa"/>
          </w:tcPr>
          <w:p w:rsidR="00816786" w:rsidRPr="00CB581D" w:rsidRDefault="00816786" w:rsidP="0095782D">
            <w:pPr>
              <w:pStyle w:val="Texto"/>
              <w:spacing w:after="0" w:line="240" w:lineRule="auto"/>
              <w:ind w:firstLine="0"/>
              <w:contextualSpacing/>
              <w:jc w:val="left"/>
              <w:rPr>
                <w:rFonts w:ascii="Times New Roman" w:hAnsi="Times New Roman" w:cs="Times New Roman"/>
                <w:bCs/>
                <w:szCs w:val="26"/>
              </w:rPr>
            </w:pPr>
            <w:r w:rsidRPr="00CB581D">
              <w:rPr>
                <w:rFonts w:ascii="Times New Roman" w:hAnsi="Times New Roman" w:cs="Times New Roman"/>
                <w:bCs/>
                <w:szCs w:val="26"/>
              </w:rPr>
              <w:t>Pagos de impuestos a la utilidad</w:t>
            </w:r>
          </w:p>
        </w:tc>
        <w:tc>
          <w:tcPr>
            <w:tcW w:w="828" w:type="dxa"/>
          </w:tcPr>
          <w:p w:rsidR="00816786" w:rsidRPr="00CB581D" w:rsidRDefault="00816786" w:rsidP="0095782D">
            <w:pPr>
              <w:pStyle w:val="Texto"/>
              <w:spacing w:after="0" w:line="240" w:lineRule="auto"/>
              <w:ind w:firstLine="0"/>
              <w:contextualSpacing/>
              <w:rPr>
                <w:rFonts w:ascii="Times New Roman" w:hAnsi="Times New Roman" w:cs="Times New Roman"/>
                <w:szCs w:val="26"/>
              </w:rPr>
            </w:pPr>
          </w:p>
        </w:tc>
        <w:tc>
          <w:tcPr>
            <w:tcW w:w="711" w:type="dxa"/>
          </w:tcPr>
          <w:p w:rsidR="00816786" w:rsidRPr="00CB581D" w:rsidRDefault="00377EB3"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CB581D">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b/>
                <w:bCs/>
                <w:szCs w:val="26"/>
              </w:rPr>
              <w:t>Flujos netos de efectivo de actividades de operación</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816786">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 w:val="10"/>
                <w:szCs w:val="26"/>
                <w:u w:val="single"/>
              </w:rPr>
            </w:pPr>
          </w:p>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u w:val="single"/>
              </w:rPr>
            </w:pPr>
            <w:r w:rsidRPr="00CB581D">
              <w:rPr>
                <w:rFonts w:ascii="Times New Roman" w:hAnsi="Times New Roman" w:cs="Times New Roman"/>
                <w:b/>
                <w:bCs/>
                <w:szCs w:val="26"/>
                <w:u w:val="single"/>
              </w:rPr>
              <w:t>Actividades de inversión</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r>
      <w:tr w:rsidR="00B14E7C" w:rsidRPr="00CB581D" w:rsidTr="007E4BAC">
        <w:tc>
          <w:tcPr>
            <w:tcW w:w="7173" w:type="dxa"/>
          </w:tcPr>
          <w:p w:rsidR="00B14E7C" w:rsidRPr="00CB581D" w:rsidRDefault="00B14E7C">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 xml:space="preserve">Cobros por disposición de </w:t>
            </w:r>
            <w:r w:rsidR="00A2164E" w:rsidRPr="00CB581D">
              <w:rPr>
                <w:rFonts w:ascii="Times New Roman" w:hAnsi="Times New Roman" w:cs="Times New Roman"/>
                <w:szCs w:val="26"/>
              </w:rPr>
              <w:t>propiedades</w:t>
            </w:r>
            <w:r w:rsidRPr="00CB581D">
              <w:rPr>
                <w:rFonts w:ascii="Times New Roman" w:hAnsi="Times New Roman" w:cs="Times New Roman"/>
                <w:szCs w:val="26"/>
              </w:rPr>
              <w:t>, mobiliario y equipo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 xml:space="preserve">Pagos por adquisición de </w:t>
            </w:r>
            <w:r w:rsidR="00A2164E" w:rsidRPr="00CB581D">
              <w:rPr>
                <w:rFonts w:ascii="Times New Roman" w:hAnsi="Times New Roman" w:cs="Times New Roman"/>
                <w:szCs w:val="26"/>
              </w:rPr>
              <w:t>propiedad</w:t>
            </w:r>
            <w:r w:rsidRPr="00CB581D">
              <w:rPr>
                <w:rFonts w:ascii="Times New Roman" w:hAnsi="Times New Roman" w:cs="Times New Roman"/>
                <w:szCs w:val="26"/>
              </w:rPr>
              <w:t>es, mobiliario y equipo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Cobros por disposición de subsidiarias</w:t>
            </w:r>
            <w:r w:rsidR="00A2164E" w:rsidRPr="00CB581D">
              <w:rPr>
                <w:rFonts w:ascii="Times New Roman" w:hAnsi="Times New Roman" w:cs="Times New Roman"/>
                <w:szCs w:val="26"/>
              </w:rPr>
              <w:t>,</w:t>
            </w:r>
            <w:r w:rsidRPr="00CB581D">
              <w:rPr>
                <w:rFonts w:ascii="Times New Roman" w:hAnsi="Times New Roman" w:cs="Times New Roman"/>
                <w:szCs w:val="26"/>
              </w:rPr>
              <w:t xml:space="preserve"> asociadas</w:t>
            </w:r>
            <w:r w:rsidR="00A2164E" w:rsidRPr="00CB581D">
              <w:rPr>
                <w:rFonts w:ascii="Times New Roman" w:hAnsi="Times New Roman" w:cs="Times New Roman"/>
                <w:szCs w:val="26"/>
              </w:rPr>
              <w:t xml:space="preserve"> y acuerdos con control conjunto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Pagos por adquisición de subsidiarias</w:t>
            </w:r>
            <w:r w:rsidR="00A2164E" w:rsidRPr="00CB581D">
              <w:rPr>
                <w:rFonts w:ascii="Times New Roman" w:hAnsi="Times New Roman" w:cs="Times New Roman"/>
                <w:szCs w:val="26"/>
              </w:rPr>
              <w:t>,</w:t>
            </w:r>
            <w:r w:rsidRPr="00CB581D">
              <w:rPr>
                <w:rFonts w:ascii="Times New Roman" w:hAnsi="Times New Roman" w:cs="Times New Roman"/>
                <w:szCs w:val="26"/>
              </w:rPr>
              <w:t xml:space="preserve"> asociadas</w:t>
            </w:r>
            <w:r w:rsidR="00A2164E" w:rsidRPr="00CB581D">
              <w:rPr>
                <w:rFonts w:ascii="Times New Roman" w:hAnsi="Times New Roman" w:cs="Times New Roman"/>
                <w:szCs w:val="26"/>
              </w:rPr>
              <w:t xml:space="preserve"> y acuerdos con control conjunto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Cobros por disposición de otras inversiones permanentes</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Pagos por adquisición de otras inversiones permanentes</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Cobros de dividendos en efectivo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 xml:space="preserve">Pagos por adquisición de activos intangibles </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Cobros por disposición de activos de larga duración disponibles para la venta</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Cobros por disposición de otros activos de larga duración</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Pagos por adquisición de otros activos de larga duración</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b/>
                <w:bCs/>
                <w:szCs w:val="26"/>
              </w:rPr>
              <w:t>Flujos netos de efectivo de actividades de inversión</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Borders>
              <w:bottom w:val="single" w:sz="6" w:space="0" w:color="auto"/>
            </w:tcBorders>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 w:val="10"/>
                <w:szCs w:val="10"/>
                <w:u w:val="single"/>
              </w:rPr>
            </w:pP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 w:val="10"/>
                <w:szCs w:val="10"/>
              </w:rPr>
            </w:pPr>
          </w:p>
        </w:tc>
        <w:tc>
          <w:tcPr>
            <w:tcW w:w="711" w:type="dxa"/>
            <w:tcBorders>
              <w:top w:val="single" w:sz="6" w:space="0" w:color="auto"/>
            </w:tcBorders>
          </w:tcPr>
          <w:p w:rsidR="00B14E7C" w:rsidRPr="00CB581D" w:rsidRDefault="00B14E7C" w:rsidP="0095782D">
            <w:pPr>
              <w:pStyle w:val="Texto"/>
              <w:spacing w:after="0" w:line="240" w:lineRule="auto"/>
              <w:ind w:firstLine="0"/>
              <w:contextualSpacing/>
              <w:rPr>
                <w:rFonts w:ascii="Times New Roman" w:hAnsi="Times New Roman" w:cs="Times New Roman"/>
                <w:sz w:val="10"/>
                <w:szCs w:val="10"/>
              </w:rPr>
            </w:pP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u w:val="single"/>
              </w:rPr>
            </w:pPr>
            <w:r w:rsidRPr="00CB581D">
              <w:rPr>
                <w:rFonts w:ascii="Times New Roman" w:hAnsi="Times New Roman" w:cs="Times New Roman"/>
                <w:b/>
                <w:bCs/>
                <w:szCs w:val="26"/>
                <w:u w:val="single"/>
              </w:rPr>
              <w:t>Actividades de financiamiento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r>
      <w:tr w:rsidR="00B14E7C" w:rsidRPr="00CB581D" w:rsidTr="007E4BAC">
        <w:tc>
          <w:tcPr>
            <w:tcW w:w="7173" w:type="dxa"/>
          </w:tcPr>
          <w:p w:rsidR="00B14E7C" w:rsidRPr="00CB581D" w:rsidRDefault="00B14E7C" w:rsidP="00594E67">
            <w:pPr>
              <w:pStyle w:val="Texto"/>
              <w:spacing w:after="0" w:line="240" w:lineRule="auto"/>
              <w:ind w:firstLine="0"/>
              <w:contextualSpacing/>
              <w:jc w:val="left"/>
              <w:rPr>
                <w:rFonts w:ascii="Times New Roman" w:hAnsi="Times New Roman" w:cs="Times New Roman"/>
                <w:b/>
                <w:bCs/>
                <w:szCs w:val="26"/>
              </w:rPr>
            </w:pPr>
            <w:r w:rsidRPr="00CB581D">
              <w:rPr>
                <w:rFonts w:ascii="Times New Roman" w:hAnsi="Times New Roman" w:cs="Times New Roman"/>
                <w:szCs w:val="26"/>
              </w:rPr>
              <w:t>Cobros por emisión de acciones</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rPr>
            </w:pPr>
            <w:r w:rsidRPr="00CB581D">
              <w:rPr>
                <w:rFonts w:ascii="Times New Roman" w:hAnsi="Times New Roman" w:cs="Times New Roman"/>
                <w:szCs w:val="26"/>
              </w:rPr>
              <w:t>Pagos por reembolsos de capital social</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rPr>
            </w:pPr>
            <w:r w:rsidRPr="00CB581D">
              <w:rPr>
                <w:rFonts w:ascii="Times New Roman" w:hAnsi="Times New Roman" w:cs="Times New Roman"/>
                <w:szCs w:val="26"/>
              </w:rPr>
              <w:t xml:space="preserve">Pagos de dividendos en efectivo </w:t>
            </w:r>
            <w:r w:rsidR="005E0C62" w:rsidRPr="00CB581D">
              <w:rPr>
                <w:rFonts w:ascii="Times New Roman" w:hAnsi="Times New Roman" w:cs="Times New Roman"/>
                <w:szCs w:val="26"/>
              </w:rPr>
              <w:t>y equivalentes de efectivo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Del="00B31EF4"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szCs w:val="26"/>
              </w:rPr>
              <w:t>Pagos asociados a la recompra de acciones propias</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rPr>
            </w:pPr>
            <w:r w:rsidRPr="00CB581D">
              <w:rPr>
                <w:rFonts w:ascii="Times New Roman" w:hAnsi="Times New Roman" w:cs="Times New Roman"/>
                <w:szCs w:val="26"/>
              </w:rPr>
              <w:t>Cobros por la emisión de obligaciones subordinadas con características de capital</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rPr>
            </w:pPr>
            <w:r w:rsidRPr="00CB581D">
              <w:rPr>
                <w:rFonts w:ascii="Times New Roman" w:hAnsi="Times New Roman" w:cs="Times New Roman"/>
                <w:szCs w:val="26"/>
              </w:rPr>
              <w:t>Pagos asociados a obligaciones subordinadas con características de capital</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szCs w:val="26"/>
              </w:rPr>
            </w:pPr>
            <w:r w:rsidRPr="00CB581D">
              <w:rPr>
                <w:rFonts w:ascii="Times New Roman" w:hAnsi="Times New Roman" w:cs="Times New Roman"/>
                <w:b/>
                <w:bCs/>
                <w:szCs w:val="26"/>
              </w:rPr>
              <w:t>Flujos netos de efectivo de actividades de financiamiento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Borders>
              <w:bottom w:val="single" w:sz="6" w:space="0" w:color="auto"/>
            </w:tcBorders>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493949">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u w:val="single"/>
              </w:rPr>
            </w:pP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b/>
                <w:bCs/>
                <w:szCs w:val="26"/>
              </w:rPr>
            </w:pPr>
          </w:p>
        </w:tc>
        <w:tc>
          <w:tcPr>
            <w:tcW w:w="711" w:type="dxa"/>
            <w:tcBorders>
              <w:top w:val="single" w:sz="6" w:space="0" w:color="auto"/>
            </w:tcBorders>
          </w:tcPr>
          <w:p w:rsidR="00B14E7C" w:rsidRPr="00CB581D" w:rsidRDefault="00B14E7C" w:rsidP="0095782D">
            <w:pPr>
              <w:pStyle w:val="Texto"/>
              <w:spacing w:after="0" w:line="240" w:lineRule="auto"/>
              <w:ind w:firstLine="0"/>
              <w:contextualSpacing/>
              <w:rPr>
                <w:rFonts w:ascii="Times New Roman" w:hAnsi="Times New Roman" w:cs="Times New Roman"/>
                <w:b/>
                <w:bCs/>
                <w:szCs w:val="26"/>
              </w:rPr>
            </w:pPr>
          </w:p>
        </w:tc>
      </w:tr>
      <w:tr w:rsidR="00B14E7C" w:rsidRPr="00CB581D" w:rsidTr="00493949">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u w:val="single"/>
              </w:rPr>
            </w:pPr>
            <w:r w:rsidRPr="00CB581D">
              <w:rPr>
                <w:rFonts w:ascii="Times New Roman" w:hAnsi="Times New Roman" w:cs="Times New Roman"/>
                <w:b/>
                <w:bCs/>
                <w:szCs w:val="26"/>
                <w:u w:val="single"/>
              </w:rPr>
              <w:t xml:space="preserve">Incremento o disminución neta de efectivo </w:t>
            </w:r>
            <w:r w:rsidR="005E0C62" w:rsidRPr="00CB581D">
              <w:rPr>
                <w:rFonts w:ascii="Times New Roman" w:hAnsi="Times New Roman" w:cs="Times New Roman"/>
                <w:b/>
                <w:bCs/>
                <w:szCs w:val="26"/>
                <w:u w:val="single"/>
              </w:rPr>
              <w:t>y equivalentes de efectivo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b/>
                <w:bCs/>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rPr>
            </w:pPr>
            <w:r w:rsidRPr="00CB581D">
              <w:rPr>
                <w:rFonts w:ascii="Times New Roman" w:hAnsi="Times New Roman" w:cs="Times New Roman"/>
                <w:b/>
                <w:bCs/>
                <w:szCs w:val="26"/>
                <w:u w:val="single"/>
              </w:rPr>
              <w:t>Efectos por cambios en el valor del efectivo y equivalentes de efectivo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u w:val="single"/>
              </w:rPr>
            </w:pPr>
            <w:r w:rsidRPr="00CB581D">
              <w:rPr>
                <w:rFonts w:ascii="Times New Roman" w:hAnsi="Times New Roman" w:cs="Times New Roman"/>
                <w:b/>
                <w:bCs/>
                <w:szCs w:val="26"/>
                <w:u w:val="single"/>
              </w:rPr>
              <w:t>Efectivo y equivalentes de efectivo al inicio del periodo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p>
        </w:tc>
        <w:tc>
          <w:tcPr>
            <w:tcW w:w="711" w:type="dxa"/>
          </w:tcPr>
          <w:p w:rsidR="00B14E7C" w:rsidRPr="00CB581D" w:rsidRDefault="00B14E7C" w:rsidP="0095782D">
            <w:pPr>
              <w:pStyle w:val="Texto"/>
              <w:spacing w:after="0" w:line="240" w:lineRule="auto"/>
              <w:ind w:firstLine="0"/>
              <w:contextualSpacing/>
              <w:rPr>
                <w:rFonts w:ascii="Times New Roman" w:hAnsi="Times New Roman" w:cs="Times New Roman"/>
                <w:szCs w:val="26"/>
              </w:rPr>
            </w:pPr>
            <w:r w:rsidRPr="00CB581D">
              <w:rPr>
                <w:rFonts w:ascii="Times New Roman" w:hAnsi="Times New Roman" w:cs="Times New Roman"/>
                <w:szCs w:val="26"/>
              </w:rPr>
              <w:t>"</w:t>
            </w:r>
          </w:p>
        </w:tc>
      </w:tr>
      <w:tr w:rsidR="00B14E7C" w:rsidRPr="00CB581D" w:rsidTr="007E4BAC">
        <w:tc>
          <w:tcPr>
            <w:tcW w:w="7173" w:type="dxa"/>
          </w:tcPr>
          <w:p w:rsidR="00B14E7C" w:rsidRPr="00CB581D" w:rsidRDefault="00B14E7C" w:rsidP="0095782D">
            <w:pPr>
              <w:pStyle w:val="Texto"/>
              <w:spacing w:after="0" w:line="240" w:lineRule="auto"/>
              <w:ind w:firstLine="0"/>
              <w:contextualSpacing/>
              <w:jc w:val="left"/>
              <w:rPr>
                <w:rFonts w:ascii="Times New Roman" w:hAnsi="Times New Roman" w:cs="Times New Roman"/>
                <w:b/>
                <w:bCs/>
                <w:szCs w:val="26"/>
                <w:u w:val="single"/>
              </w:rPr>
            </w:pPr>
            <w:r w:rsidRPr="00CB581D">
              <w:rPr>
                <w:rFonts w:ascii="Times New Roman" w:hAnsi="Times New Roman" w:cs="Times New Roman"/>
                <w:b/>
                <w:bCs/>
                <w:szCs w:val="26"/>
                <w:u w:val="single"/>
              </w:rPr>
              <w:t>Efectivo y equivalentes de efectivo al final del periodo</w:t>
            </w:r>
          </w:p>
        </w:tc>
        <w:tc>
          <w:tcPr>
            <w:tcW w:w="828" w:type="dxa"/>
          </w:tcPr>
          <w:p w:rsidR="00B14E7C" w:rsidRPr="00CB581D" w:rsidRDefault="00B14E7C" w:rsidP="0095782D">
            <w:pPr>
              <w:pStyle w:val="Texto"/>
              <w:spacing w:after="0" w:line="240" w:lineRule="auto"/>
              <w:ind w:firstLine="0"/>
              <w:contextualSpacing/>
              <w:rPr>
                <w:rFonts w:ascii="Times New Roman" w:hAnsi="Times New Roman" w:cs="Times New Roman"/>
                <w:b/>
                <w:bCs/>
                <w:szCs w:val="26"/>
              </w:rPr>
            </w:pPr>
          </w:p>
        </w:tc>
        <w:tc>
          <w:tcPr>
            <w:tcW w:w="711" w:type="dxa"/>
            <w:tcBorders>
              <w:bottom w:val="double" w:sz="4" w:space="0" w:color="auto"/>
            </w:tcBorders>
          </w:tcPr>
          <w:p w:rsidR="00B14E7C" w:rsidRPr="00CB581D" w:rsidRDefault="00B14E7C" w:rsidP="0095782D">
            <w:pPr>
              <w:pStyle w:val="Texto"/>
              <w:spacing w:after="0" w:line="240" w:lineRule="auto"/>
              <w:ind w:firstLine="0"/>
              <w:contextualSpacing/>
              <w:rPr>
                <w:rFonts w:ascii="Times New Roman" w:hAnsi="Times New Roman" w:cs="Times New Roman"/>
                <w:b/>
                <w:bCs/>
                <w:szCs w:val="26"/>
              </w:rPr>
            </w:pPr>
            <w:r w:rsidRPr="00CB581D">
              <w:rPr>
                <w:rFonts w:ascii="Times New Roman" w:hAnsi="Times New Roman" w:cs="Times New Roman"/>
                <w:b/>
                <w:bCs/>
                <w:szCs w:val="26"/>
              </w:rPr>
              <w:t>$</w:t>
            </w:r>
          </w:p>
        </w:tc>
      </w:tr>
    </w:tbl>
    <w:p w:rsidR="004F6E3D" w:rsidRPr="00CB581D" w:rsidRDefault="004F6E3D" w:rsidP="0095782D">
      <w:pPr>
        <w:pStyle w:val="Texto"/>
        <w:spacing w:after="0" w:line="240" w:lineRule="auto"/>
        <w:ind w:firstLine="144"/>
        <w:contextualSpacing/>
        <w:rPr>
          <w:rFonts w:ascii="Times New Roman" w:hAnsi="Times New Roman" w:cs="Times New Roman"/>
          <w:snapToGrid w:val="0"/>
          <w:color w:val="000000"/>
          <w:sz w:val="12"/>
          <w:szCs w:val="26"/>
        </w:rPr>
      </w:pPr>
    </w:p>
    <w:p w:rsidR="0095782D" w:rsidRPr="00CB581D" w:rsidRDefault="0095782D" w:rsidP="0095782D">
      <w:pPr>
        <w:pStyle w:val="Texto"/>
        <w:spacing w:after="0" w:line="240" w:lineRule="auto"/>
        <w:ind w:firstLine="144"/>
        <w:contextualSpacing/>
        <w:rPr>
          <w:rFonts w:ascii="Times New Roman" w:hAnsi="Times New Roman" w:cs="Times New Roman"/>
          <w:snapToGrid w:val="0"/>
          <w:color w:val="000000"/>
          <w:sz w:val="2"/>
          <w:szCs w:val="26"/>
        </w:rPr>
      </w:pPr>
    </w:p>
    <w:p w:rsidR="004F6C1C" w:rsidRPr="00CB581D" w:rsidRDefault="004F6C1C" w:rsidP="0095782D">
      <w:pPr>
        <w:pStyle w:val="Texto"/>
        <w:spacing w:after="0" w:line="240" w:lineRule="auto"/>
        <w:ind w:firstLine="144"/>
        <w:contextualSpacing/>
        <w:rPr>
          <w:rFonts w:ascii="Times New Roman" w:hAnsi="Times New Roman" w:cs="Times New Roman"/>
          <w:snapToGrid w:val="0"/>
          <w:color w:val="000000"/>
          <w:sz w:val="16"/>
          <w:szCs w:val="26"/>
        </w:rPr>
      </w:pPr>
      <w:r w:rsidRPr="00CB581D">
        <w:rPr>
          <w:rFonts w:ascii="Times New Roman" w:hAnsi="Times New Roman" w:cs="Times New Roman"/>
          <w:snapToGrid w:val="0"/>
          <w:color w:val="000000"/>
          <w:sz w:val="16"/>
          <w:szCs w:val="26"/>
        </w:rPr>
        <w:t>Los conceptos que aparecen en el presente estado se muestran de manera enunciativa más no limitativa.</w:t>
      </w:r>
    </w:p>
    <w:p w:rsidR="006D37C7" w:rsidRPr="00CB581D" w:rsidRDefault="004F6C1C" w:rsidP="0095782D">
      <w:pPr>
        <w:pStyle w:val="Texto"/>
        <w:numPr>
          <w:ilvl w:val="2"/>
          <w:numId w:val="147"/>
        </w:numPr>
        <w:spacing w:after="0" w:line="240" w:lineRule="auto"/>
        <w:ind w:left="567" w:hanging="425"/>
        <w:contextualSpacing/>
        <w:rPr>
          <w:rFonts w:ascii="Times New Roman" w:hAnsi="Times New Roman" w:cs="Times New Roman"/>
          <w:snapToGrid w:val="0"/>
          <w:color w:val="000000"/>
          <w:sz w:val="16"/>
          <w:szCs w:val="26"/>
        </w:rPr>
      </w:pPr>
      <w:r w:rsidRPr="00CB581D">
        <w:rPr>
          <w:rFonts w:ascii="Times New Roman" w:hAnsi="Times New Roman" w:cs="Times New Roman"/>
          <w:snapToGrid w:val="0"/>
          <w:color w:val="000000"/>
          <w:sz w:val="16"/>
          <w:szCs w:val="26"/>
        </w:rPr>
        <w:t>Este renglón se omitirá si el entorno económico es "no inflacionario</w:t>
      </w:r>
      <w:r w:rsidR="00493949" w:rsidRPr="00CB581D">
        <w:rPr>
          <w:rFonts w:ascii="Times New Roman" w:hAnsi="Times New Roman" w:cs="Times New Roman"/>
          <w:snapToGrid w:val="0"/>
          <w:color w:val="000000"/>
          <w:sz w:val="16"/>
          <w:szCs w:val="26"/>
        </w:rPr>
        <w:t>”</w:t>
      </w:r>
      <w:r w:rsidRPr="00CB581D">
        <w:rPr>
          <w:rFonts w:ascii="Times New Roman" w:hAnsi="Times New Roman" w:cs="Times New Roman"/>
          <w:snapToGrid w:val="0"/>
          <w:color w:val="000000"/>
          <w:sz w:val="16"/>
          <w:szCs w:val="26"/>
        </w:rPr>
        <w:t>.</w:t>
      </w:r>
    </w:p>
    <w:sectPr w:rsidR="006D37C7" w:rsidRPr="00CB581D" w:rsidSect="00127D76">
      <w:headerReference w:type="default" r:id="rId9"/>
      <w:headerReference w:type="first" r:id="rId10"/>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280" w:rsidRDefault="00317280">
      <w:r>
        <w:separator/>
      </w:r>
    </w:p>
  </w:endnote>
  <w:endnote w:type="continuationSeparator" w:id="0">
    <w:p w:rsidR="00317280" w:rsidRDefault="0031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280" w:rsidRDefault="00317280">
      <w:r>
        <w:separator/>
      </w:r>
    </w:p>
  </w:footnote>
  <w:footnote w:type="continuationSeparator" w:id="0">
    <w:p w:rsidR="00317280" w:rsidRDefault="00317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AC" w:rsidRDefault="007E4BA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AC" w:rsidRDefault="007E4BA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536B4"/>
    <w:multiLevelType w:val="hybridMultilevel"/>
    <w:tmpl w:val="A4A60E8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EB39DC"/>
    <w:multiLevelType w:val="hybridMultilevel"/>
    <w:tmpl w:val="E96ED2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69114AB"/>
    <w:multiLevelType w:val="hybridMultilevel"/>
    <w:tmpl w:val="1DF6A6D0"/>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8D17448"/>
    <w:multiLevelType w:val="hybridMultilevel"/>
    <w:tmpl w:val="C7189F52"/>
    <w:lvl w:ilvl="0" w:tplc="BB74CEFA">
      <w:start w:val="1"/>
      <w:numFmt w:val="lowerRoman"/>
      <w:lvlText w:val="%1)"/>
      <w:lvlJc w:val="left"/>
      <w:pPr>
        <w:ind w:left="1155" w:hanging="72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3">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0A2D0640"/>
    <w:multiLevelType w:val="hybridMultilevel"/>
    <w:tmpl w:val="D460F19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B4871B0"/>
    <w:multiLevelType w:val="hybridMultilevel"/>
    <w:tmpl w:val="6D024AA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0C0C6BCF"/>
    <w:multiLevelType w:val="hybridMultilevel"/>
    <w:tmpl w:val="83BAF92C"/>
    <w:lvl w:ilvl="0" w:tplc="9C3664E4">
      <w:start w:val="22"/>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1">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2">
    <w:nsid w:val="0C927996"/>
    <w:multiLevelType w:val="hybridMultilevel"/>
    <w:tmpl w:val="7DCA258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7">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33F13FB"/>
    <w:multiLevelType w:val="hybridMultilevel"/>
    <w:tmpl w:val="92AEB50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36E25D8"/>
    <w:multiLevelType w:val="hybridMultilevel"/>
    <w:tmpl w:val="F9AC066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3914A7D"/>
    <w:multiLevelType w:val="hybridMultilevel"/>
    <w:tmpl w:val="A38CAE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2">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68B0D13"/>
    <w:multiLevelType w:val="hybridMultilevel"/>
    <w:tmpl w:val="7832B972"/>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42">
    <w:nsid w:val="1B7D3B52"/>
    <w:multiLevelType w:val="hybridMultilevel"/>
    <w:tmpl w:val="FBEE7C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4">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7">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0">
    <w:nsid w:val="23327E65"/>
    <w:multiLevelType w:val="hybridMultilevel"/>
    <w:tmpl w:val="E3D62D3E"/>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F5B00F4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2">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3">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4">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5">
    <w:nsid w:val="276331EB"/>
    <w:multiLevelType w:val="hybridMultilevel"/>
    <w:tmpl w:val="701EB948"/>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7">
    <w:nsid w:val="28FF6D71"/>
    <w:multiLevelType w:val="hybridMultilevel"/>
    <w:tmpl w:val="C4D81D06"/>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58">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9543715"/>
    <w:multiLevelType w:val="hybridMultilevel"/>
    <w:tmpl w:val="D09460D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2AA942CE"/>
    <w:multiLevelType w:val="hybridMultilevel"/>
    <w:tmpl w:val="DBBA1CA8"/>
    <w:lvl w:ilvl="0" w:tplc="BCA0C5E6">
      <w:start w:val="1"/>
      <w:numFmt w:val="decimal"/>
      <w:lvlText w:val="%1"/>
      <w:lvlJc w:val="left"/>
      <w:pPr>
        <w:ind w:left="720" w:hanging="360"/>
      </w:pPr>
      <w:rPr>
        <w:rFonts w:hint="default"/>
      </w:rPr>
    </w:lvl>
    <w:lvl w:ilvl="1" w:tplc="B5C8655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B8B24BA"/>
    <w:multiLevelType w:val="hybridMultilevel"/>
    <w:tmpl w:val="C76AB708"/>
    <w:lvl w:ilvl="0" w:tplc="02420E4C">
      <w:start w:val="1"/>
      <w:numFmt w:val="lowerLetter"/>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6">
    <w:nsid w:val="2DFC5625"/>
    <w:multiLevelType w:val="hybridMultilevel"/>
    <w:tmpl w:val="063218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68">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70">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2FC30362"/>
    <w:multiLevelType w:val="hybridMultilevel"/>
    <w:tmpl w:val="1AD6C5F2"/>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593246DE">
      <w:start w:val="2"/>
      <w:numFmt w:val="bullet"/>
      <w:lvlText w:val="-"/>
      <w:lvlJc w:val="left"/>
      <w:pPr>
        <w:ind w:left="2415" w:hanging="435"/>
      </w:pPr>
      <w:rPr>
        <w:rFonts w:ascii="Arial" w:eastAsia="Times New Roman" w:hAnsi="Arial" w:cs="Arial"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2">
    <w:nsid w:val="30765B7F"/>
    <w:multiLevelType w:val="hybridMultilevel"/>
    <w:tmpl w:val="C04E11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3A044E0"/>
    <w:multiLevelType w:val="hybridMultilevel"/>
    <w:tmpl w:val="1F1CFF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8">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1">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5">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6">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7">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8">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89">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2">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4">
    <w:nsid w:val="475E352F"/>
    <w:multiLevelType w:val="hybridMultilevel"/>
    <w:tmpl w:val="130273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97">
    <w:nsid w:val="48F22209"/>
    <w:multiLevelType w:val="hybridMultilevel"/>
    <w:tmpl w:val="CC78B846"/>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0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1">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2">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3">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5">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6">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7">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8">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08248E1"/>
    <w:multiLevelType w:val="hybridMultilevel"/>
    <w:tmpl w:val="73FCF794"/>
    <w:lvl w:ilvl="0" w:tplc="04090017">
      <w:start w:val="1"/>
      <w:numFmt w:val="lowerLetter"/>
      <w:lvlText w:val="%1)"/>
      <w:lvlJc w:val="left"/>
      <w:pPr>
        <w:ind w:left="720" w:hanging="360"/>
      </w:pPr>
    </w:lvl>
    <w:lvl w:ilvl="1" w:tplc="04090017">
      <w:start w:val="1"/>
      <w:numFmt w:val="lowerLetter"/>
      <w:lvlText w:val="%2)"/>
      <w:lvlJc w:val="left"/>
      <w:pPr>
        <w:ind w:left="149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1">
    <w:nsid w:val="536C28A1"/>
    <w:multiLevelType w:val="hybridMultilevel"/>
    <w:tmpl w:val="E06658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54033AE8"/>
    <w:multiLevelType w:val="hybridMultilevel"/>
    <w:tmpl w:val="5E845C26"/>
    <w:lvl w:ilvl="0" w:tplc="17906E70">
      <w:start w:val="2"/>
      <w:numFmt w:val="bullet"/>
      <w:lvlText w:val="-"/>
      <w:lvlJc w:val="left"/>
      <w:pPr>
        <w:ind w:left="-72" w:hanging="360"/>
      </w:pPr>
      <w:rPr>
        <w:rFonts w:ascii="Times New Roman" w:eastAsia="Times New Roman" w:hAnsi="Times New Roman" w:cs="Times New Roman" w:hint="default"/>
      </w:rPr>
    </w:lvl>
    <w:lvl w:ilvl="1" w:tplc="04090003" w:tentative="1">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113">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5">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6">
    <w:nsid w:val="583061E4"/>
    <w:multiLevelType w:val="hybridMultilevel"/>
    <w:tmpl w:val="4D7AAB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5BCC5C58"/>
    <w:multiLevelType w:val="hybridMultilevel"/>
    <w:tmpl w:val="C6122F6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8">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9">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5E815524"/>
    <w:multiLevelType w:val="hybridMultilevel"/>
    <w:tmpl w:val="3236A85E"/>
    <w:lvl w:ilvl="0" w:tplc="04090017">
      <w:start w:val="1"/>
      <w:numFmt w:val="lowerLetter"/>
      <w:lvlText w:val="%1)"/>
      <w:lvlJc w:val="left"/>
      <w:pPr>
        <w:ind w:left="288" w:hanging="360"/>
      </w:pPr>
    </w:lvl>
    <w:lvl w:ilvl="1" w:tplc="04090019">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21">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2">
    <w:nsid w:val="5F1F6638"/>
    <w:multiLevelType w:val="hybridMultilevel"/>
    <w:tmpl w:val="7B865544"/>
    <w:lvl w:ilvl="0" w:tplc="04090017">
      <w:start w:val="1"/>
      <w:numFmt w:val="lowerLetter"/>
      <w:lvlText w:val="%1)"/>
      <w:lvlJc w:val="left"/>
      <w:pPr>
        <w:ind w:left="288" w:hanging="360"/>
      </w:pPr>
    </w:lvl>
    <w:lvl w:ilvl="1" w:tplc="04090017">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23">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4">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25">
    <w:nsid w:val="63806040"/>
    <w:multiLevelType w:val="hybridMultilevel"/>
    <w:tmpl w:val="2BC692D6"/>
    <w:lvl w:ilvl="0" w:tplc="B7D890E8">
      <w:start w:val="1"/>
      <w:numFmt w:val="lowerLetter"/>
      <w:lvlText w:val="%1)"/>
      <w:lvlJc w:val="left"/>
      <w:pPr>
        <w:tabs>
          <w:tab w:val="num" w:pos="473"/>
        </w:tabs>
        <w:ind w:left="473"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6">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67AC777A"/>
    <w:multiLevelType w:val="hybridMultilevel"/>
    <w:tmpl w:val="84CC25B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68344DD9"/>
    <w:multiLevelType w:val="hybridMultilevel"/>
    <w:tmpl w:val="ACAA857E"/>
    <w:lvl w:ilvl="0" w:tplc="BCA0C5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1">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32">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9065E93"/>
    <w:multiLevelType w:val="hybridMultilevel"/>
    <w:tmpl w:val="CCFA16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35">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37">
    <w:nsid w:val="6BBE3149"/>
    <w:multiLevelType w:val="hybridMultilevel"/>
    <w:tmpl w:val="009493C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41">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6E3E7CF9"/>
    <w:multiLevelType w:val="hybridMultilevel"/>
    <w:tmpl w:val="78306A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6E5C10A3"/>
    <w:multiLevelType w:val="hybridMultilevel"/>
    <w:tmpl w:val="21B8FB9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65ACE06E">
      <w:start w:val="1"/>
      <w:numFmt w:val="decimal"/>
      <w:lvlText w:val="(%3)"/>
      <w:lvlJc w:val="left"/>
      <w:pPr>
        <w:ind w:left="2340" w:hanging="360"/>
      </w:pPr>
      <w:rPr>
        <w:rFonts w:hint="default"/>
        <w:sz w:val="1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0B10B18"/>
    <w:multiLevelType w:val="hybridMultilevel"/>
    <w:tmpl w:val="A1E6A4D2"/>
    <w:lvl w:ilvl="0" w:tplc="5964EB30">
      <w:start w:val="1"/>
      <w:numFmt w:val="bullet"/>
      <w:lvlText w:val=""/>
      <w:lvlJc w:val="left"/>
      <w:pPr>
        <w:ind w:left="642" w:hanging="360"/>
      </w:pPr>
      <w:rPr>
        <w:rFonts w:ascii="Symbol" w:hAnsi="Symbol" w:hint="default"/>
      </w:rPr>
    </w:lvl>
    <w:lvl w:ilvl="1" w:tplc="04090003" w:tentative="1">
      <w:start w:val="1"/>
      <w:numFmt w:val="bullet"/>
      <w:lvlText w:val="o"/>
      <w:lvlJc w:val="left"/>
      <w:pPr>
        <w:ind w:left="1362" w:hanging="360"/>
      </w:pPr>
      <w:rPr>
        <w:rFonts w:ascii="Courier New" w:hAnsi="Courier New" w:cs="Courier New" w:hint="default"/>
      </w:rPr>
    </w:lvl>
    <w:lvl w:ilvl="2" w:tplc="04090005" w:tentative="1">
      <w:start w:val="1"/>
      <w:numFmt w:val="bullet"/>
      <w:lvlText w:val=""/>
      <w:lvlJc w:val="left"/>
      <w:pPr>
        <w:ind w:left="2082" w:hanging="360"/>
      </w:pPr>
      <w:rPr>
        <w:rFonts w:ascii="Wingdings" w:hAnsi="Wingdings" w:hint="default"/>
      </w:rPr>
    </w:lvl>
    <w:lvl w:ilvl="3" w:tplc="04090001" w:tentative="1">
      <w:start w:val="1"/>
      <w:numFmt w:val="bullet"/>
      <w:lvlText w:val=""/>
      <w:lvlJc w:val="left"/>
      <w:pPr>
        <w:ind w:left="2802" w:hanging="360"/>
      </w:pPr>
      <w:rPr>
        <w:rFonts w:ascii="Symbol" w:hAnsi="Symbol" w:hint="default"/>
      </w:rPr>
    </w:lvl>
    <w:lvl w:ilvl="4" w:tplc="04090003" w:tentative="1">
      <w:start w:val="1"/>
      <w:numFmt w:val="bullet"/>
      <w:lvlText w:val="o"/>
      <w:lvlJc w:val="left"/>
      <w:pPr>
        <w:ind w:left="3522" w:hanging="360"/>
      </w:pPr>
      <w:rPr>
        <w:rFonts w:ascii="Courier New" w:hAnsi="Courier New" w:cs="Courier New" w:hint="default"/>
      </w:rPr>
    </w:lvl>
    <w:lvl w:ilvl="5" w:tplc="04090005" w:tentative="1">
      <w:start w:val="1"/>
      <w:numFmt w:val="bullet"/>
      <w:lvlText w:val=""/>
      <w:lvlJc w:val="left"/>
      <w:pPr>
        <w:ind w:left="4242" w:hanging="360"/>
      </w:pPr>
      <w:rPr>
        <w:rFonts w:ascii="Wingdings" w:hAnsi="Wingdings" w:hint="default"/>
      </w:rPr>
    </w:lvl>
    <w:lvl w:ilvl="6" w:tplc="04090001" w:tentative="1">
      <w:start w:val="1"/>
      <w:numFmt w:val="bullet"/>
      <w:lvlText w:val=""/>
      <w:lvlJc w:val="left"/>
      <w:pPr>
        <w:ind w:left="4962" w:hanging="360"/>
      </w:pPr>
      <w:rPr>
        <w:rFonts w:ascii="Symbol" w:hAnsi="Symbol" w:hint="default"/>
      </w:rPr>
    </w:lvl>
    <w:lvl w:ilvl="7" w:tplc="04090003" w:tentative="1">
      <w:start w:val="1"/>
      <w:numFmt w:val="bullet"/>
      <w:lvlText w:val="o"/>
      <w:lvlJc w:val="left"/>
      <w:pPr>
        <w:ind w:left="5682" w:hanging="360"/>
      </w:pPr>
      <w:rPr>
        <w:rFonts w:ascii="Courier New" w:hAnsi="Courier New" w:cs="Courier New" w:hint="default"/>
      </w:rPr>
    </w:lvl>
    <w:lvl w:ilvl="8" w:tplc="04090005" w:tentative="1">
      <w:start w:val="1"/>
      <w:numFmt w:val="bullet"/>
      <w:lvlText w:val=""/>
      <w:lvlJc w:val="left"/>
      <w:pPr>
        <w:ind w:left="6402" w:hanging="360"/>
      </w:pPr>
      <w:rPr>
        <w:rFonts w:ascii="Wingdings" w:hAnsi="Wingdings" w:hint="default"/>
      </w:rPr>
    </w:lvl>
  </w:abstractNum>
  <w:abstractNum w:abstractNumId="146">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7">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73FE300F"/>
    <w:multiLevelType w:val="hybridMultilevel"/>
    <w:tmpl w:val="E6E2201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50">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51">
    <w:nsid w:val="75B331E1"/>
    <w:multiLevelType w:val="hybridMultilevel"/>
    <w:tmpl w:val="649057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55">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7C1349AF"/>
    <w:multiLevelType w:val="hybridMultilevel"/>
    <w:tmpl w:val="FFDE725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7CA5297E"/>
    <w:multiLevelType w:val="hybridMultilevel"/>
    <w:tmpl w:val="236E84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8">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61"/>
  </w:num>
  <w:num w:numId="2">
    <w:abstractNumId w:val="45"/>
  </w:num>
  <w:num w:numId="3">
    <w:abstractNumId w:val="87"/>
  </w:num>
  <w:num w:numId="4">
    <w:abstractNumId w:val="124"/>
  </w:num>
  <w:num w:numId="5">
    <w:abstractNumId w:val="123"/>
  </w:num>
  <w:num w:numId="6">
    <w:abstractNumId w:val="24"/>
  </w:num>
  <w:num w:numId="7">
    <w:abstractNumId w:val="110"/>
  </w:num>
  <w:num w:numId="8">
    <w:abstractNumId w:val="105"/>
  </w:num>
  <w:num w:numId="9">
    <w:abstractNumId w:val="2"/>
  </w:num>
  <w:num w:numId="10">
    <w:abstractNumId w:val="102"/>
  </w:num>
  <w:num w:numId="11">
    <w:abstractNumId w:val="26"/>
  </w:num>
  <w:num w:numId="12">
    <w:abstractNumId w:val="69"/>
  </w:num>
  <w:num w:numId="13">
    <w:abstractNumId w:val="53"/>
  </w:num>
  <w:num w:numId="14">
    <w:abstractNumId w:val="107"/>
  </w:num>
  <w:num w:numId="15">
    <w:abstractNumId w:val="127"/>
  </w:num>
  <w:num w:numId="16">
    <w:abstractNumId w:val="118"/>
  </w:num>
  <w:num w:numId="17">
    <w:abstractNumId w:val="44"/>
  </w:num>
  <w:num w:numId="18">
    <w:abstractNumId w:val="81"/>
  </w:num>
  <w:num w:numId="19">
    <w:abstractNumId w:val="13"/>
  </w:num>
  <w:num w:numId="20">
    <w:abstractNumId w:val="101"/>
  </w:num>
  <w:num w:numId="21">
    <w:abstractNumId w:val="99"/>
  </w:num>
  <w:num w:numId="22">
    <w:abstractNumId w:val="4"/>
  </w:num>
  <w:num w:numId="23">
    <w:abstractNumId w:val="56"/>
  </w:num>
  <w:num w:numId="24">
    <w:abstractNumId w:val="115"/>
  </w:num>
  <w:num w:numId="25">
    <w:abstractNumId w:val="67"/>
  </w:num>
  <w:num w:numId="26">
    <w:abstractNumId w:val="80"/>
  </w:num>
  <w:num w:numId="27">
    <w:abstractNumId w:val="10"/>
  </w:num>
  <w:num w:numId="28">
    <w:abstractNumId w:val="21"/>
  </w:num>
  <w:num w:numId="29">
    <w:abstractNumId w:val="149"/>
  </w:num>
  <w:num w:numId="30">
    <w:abstractNumId w:val="31"/>
  </w:num>
  <w:num w:numId="31">
    <w:abstractNumId w:val="51"/>
  </w:num>
  <w:num w:numId="32">
    <w:abstractNumId w:val="49"/>
  </w:num>
  <w:num w:numId="33">
    <w:abstractNumId w:val="159"/>
  </w:num>
  <w:num w:numId="34">
    <w:abstractNumId w:val="140"/>
  </w:num>
  <w:num w:numId="35">
    <w:abstractNumId w:val="91"/>
  </w:num>
  <w:num w:numId="36">
    <w:abstractNumId w:val="52"/>
  </w:num>
  <w:num w:numId="37">
    <w:abstractNumId w:val="136"/>
  </w:num>
  <w:num w:numId="38">
    <w:abstractNumId w:val="43"/>
  </w:num>
  <w:num w:numId="39">
    <w:abstractNumId w:val="104"/>
  </w:num>
  <w:num w:numId="40">
    <w:abstractNumId w:val="154"/>
  </w:num>
  <w:num w:numId="41">
    <w:abstractNumId w:val="134"/>
  </w:num>
  <w:num w:numId="42">
    <w:abstractNumId w:val="40"/>
  </w:num>
  <w:num w:numId="43">
    <w:abstractNumId w:val="16"/>
  </w:num>
  <w:num w:numId="44">
    <w:abstractNumId w:val="33"/>
  </w:num>
  <w:num w:numId="45">
    <w:abstractNumId w:val="155"/>
  </w:num>
  <w:num w:numId="46">
    <w:abstractNumId w:val="3"/>
  </w:num>
  <w:num w:numId="47">
    <w:abstractNumId w:val="63"/>
  </w:num>
  <w:num w:numId="48">
    <w:abstractNumId w:val="23"/>
  </w:num>
  <w:num w:numId="49">
    <w:abstractNumId w:val="15"/>
  </w:num>
  <w:num w:numId="50">
    <w:abstractNumId w:val="32"/>
  </w:num>
  <w:num w:numId="51">
    <w:abstractNumId w:val="152"/>
  </w:num>
  <w:num w:numId="52">
    <w:abstractNumId w:val="98"/>
  </w:num>
  <w:num w:numId="53">
    <w:abstractNumId w:val="119"/>
  </w:num>
  <w:num w:numId="54">
    <w:abstractNumId w:val="126"/>
  </w:num>
  <w:num w:numId="55">
    <w:abstractNumId w:val="103"/>
  </w:num>
  <w:num w:numId="56">
    <w:abstractNumId w:val="89"/>
  </w:num>
  <w:num w:numId="57">
    <w:abstractNumId w:val="90"/>
  </w:num>
  <w:num w:numId="58">
    <w:abstractNumId w:val="144"/>
  </w:num>
  <w:num w:numId="59">
    <w:abstractNumId w:val="131"/>
  </w:num>
  <w:num w:numId="60">
    <w:abstractNumId w:val="85"/>
  </w:num>
  <w:num w:numId="61">
    <w:abstractNumId w:val="20"/>
  </w:num>
  <w:num w:numId="62">
    <w:abstractNumId w:val="146"/>
  </w:num>
  <w:num w:numId="63">
    <w:abstractNumId w:val="93"/>
  </w:num>
  <w:num w:numId="64">
    <w:abstractNumId w:val="5"/>
  </w:num>
  <w:num w:numId="65">
    <w:abstractNumId w:val="84"/>
  </w:num>
  <w:num w:numId="66">
    <w:abstractNumId w:val="121"/>
  </w:num>
  <w:num w:numId="67">
    <w:abstractNumId w:val="7"/>
  </w:num>
  <w:num w:numId="68">
    <w:abstractNumId w:val="46"/>
  </w:num>
  <w:num w:numId="69">
    <w:abstractNumId w:val="48"/>
  </w:num>
  <w:num w:numId="70">
    <w:abstractNumId w:val="108"/>
  </w:num>
  <w:num w:numId="71">
    <w:abstractNumId w:val="78"/>
  </w:num>
  <w:num w:numId="72">
    <w:abstractNumId w:val="153"/>
  </w:num>
  <w:num w:numId="73">
    <w:abstractNumId w:val="73"/>
  </w:num>
  <w:num w:numId="74">
    <w:abstractNumId w:val="96"/>
  </w:num>
  <w:num w:numId="75">
    <w:abstractNumId w:val="77"/>
  </w:num>
  <w:num w:numId="76">
    <w:abstractNumId w:val="41"/>
  </w:num>
  <w:num w:numId="77">
    <w:abstractNumId w:val="88"/>
  </w:num>
  <w:num w:numId="78">
    <w:abstractNumId w:val="71"/>
  </w:num>
  <w:num w:numId="79">
    <w:abstractNumId w:val="74"/>
  </w:num>
  <w:num w:numId="80">
    <w:abstractNumId w:val="36"/>
  </w:num>
  <w:num w:numId="81">
    <w:abstractNumId w:val="25"/>
  </w:num>
  <w:num w:numId="82">
    <w:abstractNumId w:val="50"/>
  </w:num>
  <w:num w:numId="83">
    <w:abstractNumId w:val="64"/>
  </w:num>
  <w:num w:numId="84">
    <w:abstractNumId w:val="37"/>
  </w:num>
  <w:num w:numId="85">
    <w:abstractNumId w:val="158"/>
  </w:num>
  <w:num w:numId="86">
    <w:abstractNumId w:val="82"/>
  </w:num>
  <w:num w:numId="87">
    <w:abstractNumId w:val="11"/>
  </w:num>
  <w:num w:numId="88">
    <w:abstractNumId w:val="128"/>
  </w:num>
  <w:num w:numId="89">
    <w:abstractNumId w:val="138"/>
  </w:num>
  <w:num w:numId="90">
    <w:abstractNumId w:val="150"/>
  </w:num>
  <w:num w:numId="91">
    <w:abstractNumId w:val="34"/>
  </w:num>
  <w:num w:numId="92">
    <w:abstractNumId w:val="27"/>
  </w:num>
  <w:num w:numId="93">
    <w:abstractNumId w:val="0"/>
  </w:num>
  <w:num w:numId="94">
    <w:abstractNumId w:val="39"/>
  </w:num>
  <w:num w:numId="95">
    <w:abstractNumId w:val="139"/>
  </w:num>
  <w:num w:numId="96">
    <w:abstractNumId w:val="135"/>
  </w:num>
  <w:num w:numId="97">
    <w:abstractNumId w:val="83"/>
  </w:num>
  <w:num w:numId="98">
    <w:abstractNumId w:val="70"/>
  </w:num>
  <w:num w:numId="99">
    <w:abstractNumId w:val="114"/>
  </w:num>
  <w:num w:numId="100">
    <w:abstractNumId w:val="86"/>
  </w:num>
  <w:num w:numId="101">
    <w:abstractNumId w:val="106"/>
  </w:num>
  <w:num w:numId="102">
    <w:abstractNumId w:val="54"/>
  </w:num>
  <w:num w:numId="103">
    <w:abstractNumId w:val="100"/>
  </w:num>
  <w:num w:numId="104">
    <w:abstractNumId w:val="132"/>
  </w:num>
  <w:num w:numId="105">
    <w:abstractNumId w:val="6"/>
  </w:num>
  <w:num w:numId="106">
    <w:abstractNumId w:val="18"/>
  </w:num>
  <w:num w:numId="107">
    <w:abstractNumId w:val="38"/>
  </w:num>
  <w:num w:numId="108">
    <w:abstractNumId w:val="68"/>
  </w:num>
  <w:num w:numId="109">
    <w:abstractNumId w:val="141"/>
  </w:num>
  <w:num w:numId="110">
    <w:abstractNumId w:val="113"/>
  </w:num>
  <w:num w:numId="111">
    <w:abstractNumId w:val="79"/>
  </w:num>
  <w:num w:numId="112">
    <w:abstractNumId w:val="92"/>
  </w:num>
  <w:num w:numId="113">
    <w:abstractNumId w:val="47"/>
  </w:num>
  <w:num w:numId="114">
    <w:abstractNumId w:val="58"/>
  </w:num>
  <w:num w:numId="115">
    <w:abstractNumId w:val="147"/>
  </w:num>
  <w:num w:numId="116">
    <w:abstractNumId w:val="95"/>
  </w:num>
  <w:num w:numId="117">
    <w:abstractNumId w:val="60"/>
  </w:num>
  <w:num w:numId="118">
    <w:abstractNumId w:val="76"/>
  </w:num>
  <w:num w:numId="119">
    <w:abstractNumId w:val="120"/>
  </w:num>
  <w:num w:numId="120">
    <w:abstractNumId w:val="122"/>
  </w:num>
  <w:num w:numId="121">
    <w:abstractNumId w:val="145"/>
  </w:num>
  <w:num w:numId="122">
    <w:abstractNumId w:val="112"/>
  </w:num>
  <w:num w:numId="123">
    <w:abstractNumId w:val="65"/>
  </w:num>
  <w:num w:numId="124">
    <w:abstractNumId w:val="19"/>
  </w:num>
  <w:num w:numId="125">
    <w:abstractNumId w:val="29"/>
  </w:num>
  <w:num w:numId="126">
    <w:abstractNumId w:val="130"/>
  </w:num>
  <w:num w:numId="127">
    <w:abstractNumId w:val="129"/>
  </w:num>
  <w:num w:numId="128">
    <w:abstractNumId w:val="42"/>
  </w:num>
  <w:num w:numId="129">
    <w:abstractNumId w:val="97"/>
  </w:num>
  <w:num w:numId="130">
    <w:abstractNumId w:val="35"/>
  </w:num>
  <w:num w:numId="131">
    <w:abstractNumId w:val="111"/>
  </w:num>
  <w:num w:numId="132">
    <w:abstractNumId w:val="57"/>
  </w:num>
  <w:num w:numId="133">
    <w:abstractNumId w:val="66"/>
  </w:num>
  <w:num w:numId="134">
    <w:abstractNumId w:val="72"/>
  </w:num>
  <w:num w:numId="135">
    <w:abstractNumId w:val="14"/>
  </w:num>
  <w:num w:numId="136">
    <w:abstractNumId w:val="117"/>
  </w:num>
  <w:num w:numId="137">
    <w:abstractNumId w:val="17"/>
  </w:num>
  <w:num w:numId="138">
    <w:abstractNumId w:val="157"/>
  </w:num>
  <w:num w:numId="139">
    <w:abstractNumId w:val="8"/>
  </w:num>
  <w:num w:numId="140">
    <w:abstractNumId w:val="151"/>
  </w:num>
  <w:num w:numId="141">
    <w:abstractNumId w:val="28"/>
  </w:num>
  <w:num w:numId="142">
    <w:abstractNumId w:val="109"/>
  </w:num>
  <w:num w:numId="143">
    <w:abstractNumId w:val="133"/>
  </w:num>
  <w:num w:numId="144">
    <w:abstractNumId w:val="137"/>
  </w:num>
  <w:num w:numId="145">
    <w:abstractNumId w:val="59"/>
  </w:num>
  <w:num w:numId="146">
    <w:abstractNumId w:val="156"/>
  </w:num>
  <w:num w:numId="147">
    <w:abstractNumId w:val="143"/>
  </w:num>
  <w:num w:numId="148">
    <w:abstractNumId w:val="116"/>
  </w:num>
  <w:num w:numId="149">
    <w:abstractNumId w:val="22"/>
  </w:num>
  <w:num w:numId="150">
    <w:abstractNumId w:val="75"/>
  </w:num>
  <w:num w:numId="151">
    <w:abstractNumId w:val="55"/>
  </w:num>
  <w:num w:numId="152">
    <w:abstractNumId w:val="94"/>
  </w:num>
  <w:num w:numId="153">
    <w:abstractNumId w:val="62"/>
  </w:num>
  <w:num w:numId="154">
    <w:abstractNumId w:val="9"/>
  </w:num>
  <w:num w:numId="155">
    <w:abstractNumId w:val="12"/>
  </w:num>
  <w:num w:numId="156">
    <w:abstractNumId w:val="30"/>
  </w:num>
  <w:num w:numId="157">
    <w:abstractNumId w:val="1"/>
  </w:num>
  <w:num w:numId="158">
    <w:abstractNumId w:val="125"/>
  </w:num>
  <w:num w:numId="159">
    <w:abstractNumId w:val="142"/>
  </w:num>
  <w:num w:numId="160">
    <w:abstractNumId w:val="148"/>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1139A"/>
    <w:rsid w:val="00015AAD"/>
    <w:rsid w:val="00021A0A"/>
    <w:rsid w:val="000249BC"/>
    <w:rsid w:val="0002649B"/>
    <w:rsid w:val="00027E3E"/>
    <w:rsid w:val="00031F6B"/>
    <w:rsid w:val="00046693"/>
    <w:rsid w:val="00051217"/>
    <w:rsid w:val="00055D5E"/>
    <w:rsid w:val="00066B35"/>
    <w:rsid w:val="00070DE8"/>
    <w:rsid w:val="0007182B"/>
    <w:rsid w:val="000753A5"/>
    <w:rsid w:val="000906ED"/>
    <w:rsid w:val="000912A7"/>
    <w:rsid w:val="00092F6E"/>
    <w:rsid w:val="00097AA3"/>
    <w:rsid w:val="000A3FAD"/>
    <w:rsid w:val="000A468B"/>
    <w:rsid w:val="000A4B56"/>
    <w:rsid w:val="000B0196"/>
    <w:rsid w:val="000D1B0A"/>
    <w:rsid w:val="000E0655"/>
    <w:rsid w:val="000E36D6"/>
    <w:rsid w:val="000E38A6"/>
    <w:rsid w:val="000E4101"/>
    <w:rsid w:val="000E419C"/>
    <w:rsid w:val="000E75C5"/>
    <w:rsid w:val="000F0E72"/>
    <w:rsid w:val="0010454B"/>
    <w:rsid w:val="0010500F"/>
    <w:rsid w:val="0010663C"/>
    <w:rsid w:val="00107B48"/>
    <w:rsid w:val="001101D3"/>
    <w:rsid w:val="00111ED5"/>
    <w:rsid w:val="00116508"/>
    <w:rsid w:val="00127D76"/>
    <w:rsid w:val="00136629"/>
    <w:rsid w:val="00141B0B"/>
    <w:rsid w:val="00144E92"/>
    <w:rsid w:val="00145930"/>
    <w:rsid w:val="00145B5A"/>
    <w:rsid w:val="001504E9"/>
    <w:rsid w:val="00154ECC"/>
    <w:rsid w:val="00156296"/>
    <w:rsid w:val="00160C58"/>
    <w:rsid w:val="001665D0"/>
    <w:rsid w:val="00166606"/>
    <w:rsid w:val="00176E83"/>
    <w:rsid w:val="001871F6"/>
    <w:rsid w:val="001972A0"/>
    <w:rsid w:val="001A0336"/>
    <w:rsid w:val="001A1256"/>
    <w:rsid w:val="001B1FBA"/>
    <w:rsid w:val="001C2F88"/>
    <w:rsid w:val="001C79B0"/>
    <w:rsid w:val="001E6566"/>
    <w:rsid w:val="001F2B45"/>
    <w:rsid w:val="00201475"/>
    <w:rsid w:val="00211245"/>
    <w:rsid w:val="00211B54"/>
    <w:rsid w:val="00222364"/>
    <w:rsid w:val="00223C6A"/>
    <w:rsid w:val="002253E0"/>
    <w:rsid w:val="002329E5"/>
    <w:rsid w:val="002379E3"/>
    <w:rsid w:val="00244AF5"/>
    <w:rsid w:val="00246A43"/>
    <w:rsid w:val="00246B44"/>
    <w:rsid w:val="00247F20"/>
    <w:rsid w:val="00251264"/>
    <w:rsid w:val="00251BC8"/>
    <w:rsid w:val="00252012"/>
    <w:rsid w:val="00261E27"/>
    <w:rsid w:val="0026673D"/>
    <w:rsid w:val="00274F18"/>
    <w:rsid w:val="00283843"/>
    <w:rsid w:val="0028488C"/>
    <w:rsid w:val="00294210"/>
    <w:rsid w:val="00295A93"/>
    <w:rsid w:val="0029642A"/>
    <w:rsid w:val="002C0C7C"/>
    <w:rsid w:val="002C0FE6"/>
    <w:rsid w:val="002C5C49"/>
    <w:rsid w:val="002D5DB5"/>
    <w:rsid w:val="002E19FF"/>
    <w:rsid w:val="002E33FD"/>
    <w:rsid w:val="002E5680"/>
    <w:rsid w:val="00303C8E"/>
    <w:rsid w:val="00303FA4"/>
    <w:rsid w:val="00306697"/>
    <w:rsid w:val="003078A5"/>
    <w:rsid w:val="00317280"/>
    <w:rsid w:val="003257CC"/>
    <w:rsid w:val="00345E25"/>
    <w:rsid w:val="00346A9F"/>
    <w:rsid w:val="0034742F"/>
    <w:rsid w:val="003528E2"/>
    <w:rsid w:val="00361BF8"/>
    <w:rsid w:val="00364829"/>
    <w:rsid w:val="00366E6F"/>
    <w:rsid w:val="00370577"/>
    <w:rsid w:val="00377EB3"/>
    <w:rsid w:val="00381F84"/>
    <w:rsid w:val="003A1EB7"/>
    <w:rsid w:val="003A51B5"/>
    <w:rsid w:val="003B6685"/>
    <w:rsid w:val="003D2F2D"/>
    <w:rsid w:val="003D60A0"/>
    <w:rsid w:val="003E5FE2"/>
    <w:rsid w:val="003E7D1C"/>
    <w:rsid w:val="003F4557"/>
    <w:rsid w:val="0040111C"/>
    <w:rsid w:val="0040182E"/>
    <w:rsid w:val="00404652"/>
    <w:rsid w:val="00405AF5"/>
    <w:rsid w:val="00411810"/>
    <w:rsid w:val="00412C1C"/>
    <w:rsid w:val="004140AD"/>
    <w:rsid w:val="00445497"/>
    <w:rsid w:val="00461259"/>
    <w:rsid w:val="004637D6"/>
    <w:rsid w:val="00473016"/>
    <w:rsid w:val="004762D8"/>
    <w:rsid w:val="00493949"/>
    <w:rsid w:val="004A1E50"/>
    <w:rsid w:val="004A23E0"/>
    <w:rsid w:val="004A65F1"/>
    <w:rsid w:val="004A6862"/>
    <w:rsid w:val="004B337F"/>
    <w:rsid w:val="004B558F"/>
    <w:rsid w:val="004B6A5B"/>
    <w:rsid w:val="004D1339"/>
    <w:rsid w:val="004D47F8"/>
    <w:rsid w:val="004F6C1C"/>
    <w:rsid w:val="004F6E3D"/>
    <w:rsid w:val="005014B0"/>
    <w:rsid w:val="005027D5"/>
    <w:rsid w:val="00507D96"/>
    <w:rsid w:val="00524709"/>
    <w:rsid w:val="005254B1"/>
    <w:rsid w:val="005320D2"/>
    <w:rsid w:val="0053431A"/>
    <w:rsid w:val="00550ACE"/>
    <w:rsid w:val="00557414"/>
    <w:rsid w:val="00561949"/>
    <w:rsid w:val="00575C46"/>
    <w:rsid w:val="00576009"/>
    <w:rsid w:val="00586E9C"/>
    <w:rsid w:val="00590926"/>
    <w:rsid w:val="00593F1A"/>
    <w:rsid w:val="00594E67"/>
    <w:rsid w:val="00595CA2"/>
    <w:rsid w:val="005D3D05"/>
    <w:rsid w:val="005D5E1A"/>
    <w:rsid w:val="005E0C62"/>
    <w:rsid w:val="005E5CDA"/>
    <w:rsid w:val="005E771D"/>
    <w:rsid w:val="005F07AC"/>
    <w:rsid w:val="005F13E0"/>
    <w:rsid w:val="005F3466"/>
    <w:rsid w:val="00603874"/>
    <w:rsid w:val="00607CE0"/>
    <w:rsid w:val="006246E6"/>
    <w:rsid w:val="006254B3"/>
    <w:rsid w:val="006313A7"/>
    <w:rsid w:val="0064099D"/>
    <w:rsid w:val="00642B00"/>
    <w:rsid w:val="006566F8"/>
    <w:rsid w:val="00664591"/>
    <w:rsid w:val="006700E1"/>
    <w:rsid w:val="0067585F"/>
    <w:rsid w:val="00677A21"/>
    <w:rsid w:val="00684DEA"/>
    <w:rsid w:val="00685FED"/>
    <w:rsid w:val="006913AF"/>
    <w:rsid w:val="00693DA8"/>
    <w:rsid w:val="00696592"/>
    <w:rsid w:val="006A110B"/>
    <w:rsid w:val="006A3CC4"/>
    <w:rsid w:val="006B22C1"/>
    <w:rsid w:val="006B4A50"/>
    <w:rsid w:val="006B58BF"/>
    <w:rsid w:val="006C2B40"/>
    <w:rsid w:val="006D0B13"/>
    <w:rsid w:val="006D37C7"/>
    <w:rsid w:val="006D4DA3"/>
    <w:rsid w:val="006E1392"/>
    <w:rsid w:val="006F4BBF"/>
    <w:rsid w:val="00702947"/>
    <w:rsid w:val="00707DAA"/>
    <w:rsid w:val="00714677"/>
    <w:rsid w:val="007157D1"/>
    <w:rsid w:val="00727A8C"/>
    <w:rsid w:val="007303D3"/>
    <w:rsid w:val="00732809"/>
    <w:rsid w:val="0073404E"/>
    <w:rsid w:val="00743045"/>
    <w:rsid w:val="00747B3A"/>
    <w:rsid w:val="007608AF"/>
    <w:rsid w:val="00765CF3"/>
    <w:rsid w:val="0078062D"/>
    <w:rsid w:val="007A6705"/>
    <w:rsid w:val="007A6C9F"/>
    <w:rsid w:val="007A6D34"/>
    <w:rsid w:val="007B7D63"/>
    <w:rsid w:val="007D5A53"/>
    <w:rsid w:val="007D6C88"/>
    <w:rsid w:val="007E285F"/>
    <w:rsid w:val="007E4BAC"/>
    <w:rsid w:val="007F1018"/>
    <w:rsid w:val="00801F1B"/>
    <w:rsid w:val="008077D7"/>
    <w:rsid w:val="00816786"/>
    <w:rsid w:val="0082225B"/>
    <w:rsid w:val="00822324"/>
    <w:rsid w:val="008247FA"/>
    <w:rsid w:val="00826C2D"/>
    <w:rsid w:val="00830B41"/>
    <w:rsid w:val="00831B9E"/>
    <w:rsid w:val="008321B4"/>
    <w:rsid w:val="008352AD"/>
    <w:rsid w:val="008355FA"/>
    <w:rsid w:val="00841C0C"/>
    <w:rsid w:val="00851532"/>
    <w:rsid w:val="008548E1"/>
    <w:rsid w:val="00856E3D"/>
    <w:rsid w:val="00866D5B"/>
    <w:rsid w:val="00880509"/>
    <w:rsid w:val="00896C88"/>
    <w:rsid w:val="00897D8D"/>
    <w:rsid w:val="008A1822"/>
    <w:rsid w:val="008A28E5"/>
    <w:rsid w:val="008B04F0"/>
    <w:rsid w:val="008D5A98"/>
    <w:rsid w:val="008D73C1"/>
    <w:rsid w:val="008E471B"/>
    <w:rsid w:val="008E5C7E"/>
    <w:rsid w:val="00904D66"/>
    <w:rsid w:val="009070F6"/>
    <w:rsid w:val="00916DA3"/>
    <w:rsid w:val="00932991"/>
    <w:rsid w:val="0093355E"/>
    <w:rsid w:val="00934A33"/>
    <w:rsid w:val="0093716A"/>
    <w:rsid w:val="00937B32"/>
    <w:rsid w:val="00940821"/>
    <w:rsid w:val="009416DA"/>
    <w:rsid w:val="00943EF1"/>
    <w:rsid w:val="009452B3"/>
    <w:rsid w:val="009477B8"/>
    <w:rsid w:val="0095400B"/>
    <w:rsid w:val="0095782D"/>
    <w:rsid w:val="00962323"/>
    <w:rsid w:val="00962D3C"/>
    <w:rsid w:val="00967FAF"/>
    <w:rsid w:val="00984FDD"/>
    <w:rsid w:val="009871B3"/>
    <w:rsid w:val="00997033"/>
    <w:rsid w:val="009A536D"/>
    <w:rsid w:val="009A66D9"/>
    <w:rsid w:val="009B0267"/>
    <w:rsid w:val="009B029D"/>
    <w:rsid w:val="009B567F"/>
    <w:rsid w:val="009B6D5B"/>
    <w:rsid w:val="009C3201"/>
    <w:rsid w:val="009D699C"/>
    <w:rsid w:val="009F2D74"/>
    <w:rsid w:val="00A038A5"/>
    <w:rsid w:val="00A0449E"/>
    <w:rsid w:val="00A07FDF"/>
    <w:rsid w:val="00A2164E"/>
    <w:rsid w:val="00A23E71"/>
    <w:rsid w:val="00A2547C"/>
    <w:rsid w:val="00A35DED"/>
    <w:rsid w:val="00A428E0"/>
    <w:rsid w:val="00A54D16"/>
    <w:rsid w:val="00A54FF0"/>
    <w:rsid w:val="00A55508"/>
    <w:rsid w:val="00A5565D"/>
    <w:rsid w:val="00A62928"/>
    <w:rsid w:val="00A65013"/>
    <w:rsid w:val="00A80AAA"/>
    <w:rsid w:val="00A86A69"/>
    <w:rsid w:val="00A93060"/>
    <w:rsid w:val="00AA5291"/>
    <w:rsid w:val="00AC0CE7"/>
    <w:rsid w:val="00AD0510"/>
    <w:rsid w:val="00AD2FD0"/>
    <w:rsid w:val="00AD65B3"/>
    <w:rsid w:val="00AE64CE"/>
    <w:rsid w:val="00AE77B7"/>
    <w:rsid w:val="00AF20CA"/>
    <w:rsid w:val="00B00A85"/>
    <w:rsid w:val="00B00AB5"/>
    <w:rsid w:val="00B00BF3"/>
    <w:rsid w:val="00B02279"/>
    <w:rsid w:val="00B06DF7"/>
    <w:rsid w:val="00B11684"/>
    <w:rsid w:val="00B14E7C"/>
    <w:rsid w:val="00B30970"/>
    <w:rsid w:val="00B41B20"/>
    <w:rsid w:val="00B432E3"/>
    <w:rsid w:val="00B43418"/>
    <w:rsid w:val="00B45D47"/>
    <w:rsid w:val="00B563C2"/>
    <w:rsid w:val="00B64142"/>
    <w:rsid w:val="00B6535D"/>
    <w:rsid w:val="00B6648B"/>
    <w:rsid w:val="00B70CF9"/>
    <w:rsid w:val="00B85BC2"/>
    <w:rsid w:val="00B85D14"/>
    <w:rsid w:val="00B87717"/>
    <w:rsid w:val="00BA0D8A"/>
    <w:rsid w:val="00BA13FB"/>
    <w:rsid w:val="00BB32FB"/>
    <w:rsid w:val="00BC0559"/>
    <w:rsid w:val="00BC10AA"/>
    <w:rsid w:val="00BD3845"/>
    <w:rsid w:val="00BD4FC6"/>
    <w:rsid w:val="00BD775D"/>
    <w:rsid w:val="00BD7C3A"/>
    <w:rsid w:val="00BF4EF4"/>
    <w:rsid w:val="00C05C69"/>
    <w:rsid w:val="00C06C54"/>
    <w:rsid w:val="00C10ECD"/>
    <w:rsid w:val="00C144D8"/>
    <w:rsid w:val="00C22B10"/>
    <w:rsid w:val="00C3538B"/>
    <w:rsid w:val="00C35AE7"/>
    <w:rsid w:val="00C37F92"/>
    <w:rsid w:val="00C40A67"/>
    <w:rsid w:val="00C426D4"/>
    <w:rsid w:val="00C5487D"/>
    <w:rsid w:val="00C71DB6"/>
    <w:rsid w:val="00C87EB8"/>
    <w:rsid w:val="00CB1D79"/>
    <w:rsid w:val="00CB581D"/>
    <w:rsid w:val="00CD3C65"/>
    <w:rsid w:val="00CE3F5A"/>
    <w:rsid w:val="00D13635"/>
    <w:rsid w:val="00D14AC1"/>
    <w:rsid w:val="00D20882"/>
    <w:rsid w:val="00D24764"/>
    <w:rsid w:val="00D27982"/>
    <w:rsid w:val="00D35C75"/>
    <w:rsid w:val="00D36BA8"/>
    <w:rsid w:val="00D429AA"/>
    <w:rsid w:val="00D7246E"/>
    <w:rsid w:val="00D800F7"/>
    <w:rsid w:val="00D812B5"/>
    <w:rsid w:val="00D870A4"/>
    <w:rsid w:val="00DA1BE0"/>
    <w:rsid w:val="00DA44CC"/>
    <w:rsid w:val="00DB0112"/>
    <w:rsid w:val="00DB03BA"/>
    <w:rsid w:val="00DB12E3"/>
    <w:rsid w:val="00DB2342"/>
    <w:rsid w:val="00DB682C"/>
    <w:rsid w:val="00DC1807"/>
    <w:rsid w:val="00DC1BF1"/>
    <w:rsid w:val="00DD7A57"/>
    <w:rsid w:val="00DF39CE"/>
    <w:rsid w:val="00DF620B"/>
    <w:rsid w:val="00E02C64"/>
    <w:rsid w:val="00E129D0"/>
    <w:rsid w:val="00E20DF4"/>
    <w:rsid w:val="00E234F6"/>
    <w:rsid w:val="00E2606E"/>
    <w:rsid w:val="00E374A6"/>
    <w:rsid w:val="00E517A2"/>
    <w:rsid w:val="00E523DC"/>
    <w:rsid w:val="00E54414"/>
    <w:rsid w:val="00E647AB"/>
    <w:rsid w:val="00E7217C"/>
    <w:rsid w:val="00E835E8"/>
    <w:rsid w:val="00E861B6"/>
    <w:rsid w:val="00E96507"/>
    <w:rsid w:val="00EA1A2E"/>
    <w:rsid w:val="00EA5307"/>
    <w:rsid w:val="00EB5CAF"/>
    <w:rsid w:val="00EC40EA"/>
    <w:rsid w:val="00ED0072"/>
    <w:rsid w:val="00ED24F6"/>
    <w:rsid w:val="00ED31FA"/>
    <w:rsid w:val="00EE0D3B"/>
    <w:rsid w:val="00EE7F4F"/>
    <w:rsid w:val="00EF22DF"/>
    <w:rsid w:val="00F04F8F"/>
    <w:rsid w:val="00F14777"/>
    <w:rsid w:val="00F25545"/>
    <w:rsid w:val="00F320E8"/>
    <w:rsid w:val="00F323FA"/>
    <w:rsid w:val="00F43429"/>
    <w:rsid w:val="00F442B8"/>
    <w:rsid w:val="00F44E46"/>
    <w:rsid w:val="00F572C2"/>
    <w:rsid w:val="00F7418B"/>
    <w:rsid w:val="00F747A7"/>
    <w:rsid w:val="00F8324A"/>
    <w:rsid w:val="00F83979"/>
    <w:rsid w:val="00F902BB"/>
    <w:rsid w:val="00F93C4E"/>
    <w:rsid w:val="00FA3B77"/>
    <w:rsid w:val="00FB2567"/>
    <w:rsid w:val="00FB5AE5"/>
    <w:rsid w:val="00FB7E1B"/>
    <w:rsid w:val="00FD08B1"/>
    <w:rsid w:val="00FD1C21"/>
    <w:rsid w:val="00FD2ED5"/>
    <w:rsid w:val="00FD5497"/>
    <w:rsid w:val="00FF0413"/>
    <w:rsid w:val="00FF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link w:val="EncabezadoCar"/>
    <w:uiPriority w:val="99"/>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link w:val="TextonotapieCar"/>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EncabezadoCar">
    <w:name w:val="Encabezado Car"/>
    <w:basedOn w:val="Fuentedeprrafopredeter"/>
    <w:link w:val="Encabezado"/>
    <w:uiPriority w:val="99"/>
    <w:rsid w:val="009871B3"/>
    <w:rPr>
      <w:sz w:val="24"/>
      <w:szCs w:val="24"/>
      <w:lang w:val="es-ES" w:eastAsia="zh-CN"/>
    </w:rPr>
  </w:style>
  <w:style w:type="character" w:customStyle="1" w:styleId="TextonotapieCar">
    <w:name w:val="Texto nota pie Car"/>
    <w:basedOn w:val="Fuentedeprrafopredeter"/>
    <w:link w:val="Textonotapie"/>
    <w:semiHidden/>
    <w:rsid w:val="0064099D"/>
    <w:rPr>
      <w:rFonts w:eastAsia="Times New Roman"/>
      <w:lang w:val="es-MX" w:eastAsia="es-MX"/>
    </w:rPr>
  </w:style>
  <w:style w:type="character" w:styleId="Refdecomentario">
    <w:name w:val="annotation reference"/>
    <w:basedOn w:val="Fuentedeprrafopredeter"/>
    <w:rsid w:val="0002649B"/>
    <w:rPr>
      <w:sz w:val="16"/>
      <w:szCs w:val="16"/>
    </w:rPr>
  </w:style>
  <w:style w:type="paragraph" w:styleId="Textocomentario">
    <w:name w:val="annotation text"/>
    <w:basedOn w:val="Normal"/>
    <w:link w:val="TextocomentarioCar"/>
    <w:rsid w:val="0002649B"/>
    <w:rPr>
      <w:sz w:val="20"/>
      <w:szCs w:val="20"/>
    </w:rPr>
  </w:style>
  <w:style w:type="character" w:customStyle="1" w:styleId="TextocomentarioCar">
    <w:name w:val="Texto comentario Car"/>
    <w:basedOn w:val="Fuentedeprrafopredeter"/>
    <w:link w:val="Textocomentario"/>
    <w:rsid w:val="0002649B"/>
    <w:rPr>
      <w:lang w:val="es-ES" w:eastAsia="zh-CN"/>
    </w:rPr>
  </w:style>
  <w:style w:type="paragraph" w:styleId="Asuntodelcomentario">
    <w:name w:val="annotation subject"/>
    <w:basedOn w:val="Textocomentario"/>
    <w:next w:val="Textocomentario"/>
    <w:link w:val="AsuntodelcomentarioCar"/>
    <w:rsid w:val="0002649B"/>
    <w:rPr>
      <w:b/>
      <w:bCs/>
    </w:rPr>
  </w:style>
  <w:style w:type="character" w:customStyle="1" w:styleId="AsuntodelcomentarioCar">
    <w:name w:val="Asunto del comentario Car"/>
    <w:basedOn w:val="TextocomentarioCar"/>
    <w:link w:val="Asuntodelcomentario"/>
    <w:rsid w:val="0002649B"/>
    <w:rPr>
      <w:b/>
      <w:bCs/>
      <w:lang w:val="es-ES" w:eastAsia="zh-CN"/>
    </w:rPr>
  </w:style>
  <w:style w:type="paragraph" w:styleId="Revisin">
    <w:name w:val="Revision"/>
    <w:hidden/>
    <w:uiPriority w:val="99"/>
    <w:semiHidden/>
    <w:rsid w:val="0002649B"/>
    <w:rPr>
      <w:sz w:val="24"/>
      <w:szCs w:val="24"/>
      <w:lang w:val="es-ES" w:eastAsia="zh-CN"/>
    </w:rPr>
  </w:style>
  <w:style w:type="paragraph" w:styleId="Textodeglobo">
    <w:name w:val="Balloon Text"/>
    <w:basedOn w:val="Normal"/>
    <w:link w:val="TextodegloboCar"/>
    <w:rsid w:val="0002649B"/>
    <w:rPr>
      <w:rFonts w:ascii="Tahoma" w:hAnsi="Tahoma" w:cs="Tahoma"/>
      <w:sz w:val="16"/>
      <w:szCs w:val="16"/>
    </w:rPr>
  </w:style>
  <w:style w:type="character" w:customStyle="1" w:styleId="TextodegloboCar">
    <w:name w:val="Texto de globo Car"/>
    <w:basedOn w:val="Fuentedeprrafopredeter"/>
    <w:link w:val="Textodeglobo"/>
    <w:rsid w:val="0002649B"/>
    <w:rPr>
      <w:rFonts w:ascii="Tahoma"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link w:val="EncabezadoCar"/>
    <w:uiPriority w:val="99"/>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link w:val="TextonotapieCar"/>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EncabezadoCar">
    <w:name w:val="Encabezado Car"/>
    <w:basedOn w:val="Fuentedeprrafopredeter"/>
    <w:link w:val="Encabezado"/>
    <w:uiPriority w:val="99"/>
    <w:rsid w:val="009871B3"/>
    <w:rPr>
      <w:sz w:val="24"/>
      <w:szCs w:val="24"/>
      <w:lang w:val="es-ES" w:eastAsia="zh-CN"/>
    </w:rPr>
  </w:style>
  <w:style w:type="character" w:customStyle="1" w:styleId="TextonotapieCar">
    <w:name w:val="Texto nota pie Car"/>
    <w:basedOn w:val="Fuentedeprrafopredeter"/>
    <w:link w:val="Textonotapie"/>
    <w:semiHidden/>
    <w:rsid w:val="0064099D"/>
    <w:rPr>
      <w:rFonts w:eastAsia="Times New Roman"/>
      <w:lang w:val="es-MX" w:eastAsia="es-MX"/>
    </w:rPr>
  </w:style>
  <w:style w:type="character" w:styleId="Refdecomentario">
    <w:name w:val="annotation reference"/>
    <w:basedOn w:val="Fuentedeprrafopredeter"/>
    <w:rsid w:val="0002649B"/>
    <w:rPr>
      <w:sz w:val="16"/>
      <w:szCs w:val="16"/>
    </w:rPr>
  </w:style>
  <w:style w:type="paragraph" w:styleId="Textocomentario">
    <w:name w:val="annotation text"/>
    <w:basedOn w:val="Normal"/>
    <w:link w:val="TextocomentarioCar"/>
    <w:rsid w:val="0002649B"/>
    <w:rPr>
      <w:sz w:val="20"/>
      <w:szCs w:val="20"/>
    </w:rPr>
  </w:style>
  <w:style w:type="character" w:customStyle="1" w:styleId="TextocomentarioCar">
    <w:name w:val="Texto comentario Car"/>
    <w:basedOn w:val="Fuentedeprrafopredeter"/>
    <w:link w:val="Textocomentario"/>
    <w:rsid w:val="0002649B"/>
    <w:rPr>
      <w:lang w:val="es-ES" w:eastAsia="zh-CN"/>
    </w:rPr>
  </w:style>
  <w:style w:type="paragraph" w:styleId="Asuntodelcomentario">
    <w:name w:val="annotation subject"/>
    <w:basedOn w:val="Textocomentario"/>
    <w:next w:val="Textocomentario"/>
    <w:link w:val="AsuntodelcomentarioCar"/>
    <w:rsid w:val="0002649B"/>
    <w:rPr>
      <w:b/>
      <w:bCs/>
    </w:rPr>
  </w:style>
  <w:style w:type="character" w:customStyle="1" w:styleId="AsuntodelcomentarioCar">
    <w:name w:val="Asunto del comentario Car"/>
    <w:basedOn w:val="TextocomentarioCar"/>
    <w:link w:val="Asuntodelcomentario"/>
    <w:rsid w:val="0002649B"/>
    <w:rPr>
      <w:b/>
      <w:bCs/>
      <w:lang w:val="es-ES" w:eastAsia="zh-CN"/>
    </w:rPr>
  </w:style>
  <w:style w:type="paragraph" w:styleId="Revisin">
    <w:name w:val="Revision"/>
    <w:hidden/>
    <w:uiPriority w:val="99"/>
    <w:semiHidden/>
    <w:rsid w:val="0002649B"/>
    <w:rPr>
      <w:sz w:val="24"/>
      <w:szCs w:val="24"/>
      <w:lang w:val="es-ES" w:eastAsia="zh-CN"/>
    </w:rPr>
  </w:style>
  <w:style w:type="paragraph" w:styleId="Textodeglobo">
    <w:name w:val="Balloon Text"/>
    <w:basedOn w:val="Normal"/>
    <w:link w:val="TextodegloboCar"/>
    <w:rsid w:val="0002649B"/>
    <w:rPr>
      <w:rFonts w:ascii="Tahoma" w:hAnsi="Tahoma" w:cs="Tahoma"/>
      <w:sz w:val="16"/>
      <w:szCs w:val="16"/>
    </w:rPr>
  </w:style>
  <w:style w:type="character" w:customStyle="1" w:styleId="TextodegloboCar">
    <w:name w:val="Texto de globo Car"/>
    <w:basedOn w:val="Fuentedeprrafopredeter"/>
    <w:link w:val="Textodeglobo"/>
    <w:rsid w:val="0002649B"/>
    <w:rPr>
      <w:rFonts w:ascii="Tahoma"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393CB-80BF-496A-A186-D41CE0EB6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4063</Words>
  <Characters>22349</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26360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2010-06-29T17:02:00Z</cp:lastPrinted>
  <dcterms:created xsi:type="dcterms:W3CDTF">2014-10-30T19:01:00Z</dcterms:created>
  <dcterms:modified xsi:type="dcterms:W3CDTF">2014-10-30T19:01:00Z</dcterms:modified>
</cp:coreProperties>
</file>