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40" w:type="dxa"/>
        <w:tblInd w:w="144" w:type="dxa"/>
        <w:tblLayout w:type="fixed"/>
        <w:tblCellMar>
          <w:left w:w="70" w:type="dxa"/>
          <w:right w:w="70" w:type="dxa"/>
        </w:tblCellMar>
        <w:tblLook w:val="0000" w:firstRow="0" w:lastRow="0" w:firstColumn="0" w:lastColumn="0" w:noHBand="0" w:noVBand="0"/>
      </w:tblPr>
      <w:tblGrid>
        <w:gridCol w:w="8290"/>
        <w:gridCol w:w="850"/>
      </w:tblGrid>
      <w:tr w:rsidR="00206721" w:rsidRPr="00A13616" w:rsidTr="00667B50">
        <w:tc>
          <w:tcPr>
            <w:tcW w:w="8290" w:type="dxa"/>
            <w:noWrap/>
          </w:tcPr>
          <w:p w:rsidR="00206721" w:rsidRPr="00A13616" w:rsidRDefault="00206721" w:rsidP="00803503">
            <w:pPr>
              <w:pStyle w:val="Texto"/>
              <w:spacing w:after="0" w:line="240" w:lineRule="auto"/>
              <w:ind w:firstLine="0"/>
              <w:contextualSpacing/>
              <w:jc w:val="center"/>
              <w:rPr>
                <w:rFonts w:ascii="Times New Roman" w:hAnsi="Times New Roman"/>
                <w:b/>
                <w:sz w:val="26"/>
                <w:szCs w:val="26"/>
                <w:u w:val="single"/>
              </w:rPr>
            </w:pPr>
            <w:bookmarkStart w:id="0" w:name="_GoBack"/>
            <w:bookmarkEnd w:id="0"/>
            <w:r w:rsidRPr="00A13616">
              <w:rPr>
                <w:rFonts w:ascii="Times New Roman" w:hAnsi="Times New Roman"/>
                <w:b/>
                <w:sz w:val="26"/>
                <w:szCs w:val="26"/>
              </w:rPr>
              <w:t xml:space="preserve">B-3 </w:t>
            </w:r>
            <w:r w:rsidRPr="00A13616">
              <w:rPr>
                <w:rFonts w:ascii="Times New Roman" w:hAnsi="Times New Roman"/>
                <w:b/>
                <w:sz w:val="26"/>
                <w:szCs w:val="26"/>
                <w:u w:val="single"/>
              </w:rPr>
              <w:t>REPORTOS</w:t>
            </w:r>
          </w:p>
          <w:p w:rsidR="002605A6" w:rsidRPr="00A13616" w:rsidRDefault="002605A6" w:rsidP="00803503">
            <w:pPr>
              <w:pStyle w:val="Texto"/>
              <w:spacing w:after="0" w:line="240" w:lineRule="auto"/>
              <w:ind w:firstLine="0"/>
              <w:contextualSpacing/>
              <w:rPr>
                <w:rFonts w:ascii="Times New Roman" w:hAnsi="Times New Roman"/>
                <w:b/>
                <w:sz w:val="26"/>
                <w:szCs w:val="26"/>
              </w:rPr>
            </w:pPr>
          </w:p>
          <w:p w:rsidR="00667B50" w:rsidRPr="00A13616" w:rsidRDefault="00206721" w:rsidP="00803503">
            <w:pPr>
              <w:pStyle w:val="Texto"/>
              <w:spacing w:after="0" w:line="240" w:lineRule="auto"/>
              <w:ind w:firstLine="0"/>
              <w:contextualSpacing/>
              <w:rPr>
                <w:rFonts w:ascii="Times New Roman" w:hAnsi="Times New Roman"/>
                <w:b/>
                <w:sz w:val="26"/>
                <w:szCs w:val="26"/>
              </w:rPr>
            </w:pPr>
            <w:r w:rsidRPr="00A13616">
              <w:rPr>
                <w:rFonts w:ascii="Times New Roman" w:hAnsi="Times New Roman"/>
                <w:b/>
                <w:sz w:val="26"/>
                <w:szCs w:val="26"/>
              </w:rPr>
              <w:t>Objetivo y alcance</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El presente criterio tiene por objetivo definir las normas particulares relativas al reconocimiento, valuación, presentación y revelación en los estados financieros, de las operaciones de reporto.</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1</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El tratamiento de las operaciones que, conforme a lo establecido en el criterio C-1 “Reconocimiento y baja de activos financieros”, cumpla con los requisitos para dar de baja los activos financieros objeto de la misma, en virtud de que se transfieren los riesgos, beneficios y control de dichos activos financieros, no es objeto del presente criterio, por lo que deberá atenderse a lo establecido en el criterio B-2 “Inversiones en valores”.</w:t>
            </w:r>
          </w:p>
          <w:p w:rsidR="00803503" w:rsidRPr="00A13616" w:rsidRDefault="00803503" w:rsidP="00803503">
            <w:pPr>
              <w:pStyle w:val="Texto"/>
              <w:spacing w:after="0" w:line="240" w:lineRule="auto"/>
              <w:ind w:firstLine="0"/>
              <w:contextualSpacing/>
              <w:rPr>
                <w:rFonts w:ascii="Times New Roman" w:hAnsi="Times New Roman"/>
                <w:sz w:val="26"/>
                <w:szCs w:val="26"/>
              </w:rPr>
            </w:pPr>
          </w:p>
          <w:p w:rsidR="00E738CF" w:rsidRPr="00A13616" w:rsidRDefault="00206721" w:rsidP="00803503">
            <w:pPr>
              <w:pStyle w:val="Texto"/>
              <w:spacing w:after="0" w:line="240" w:lineRule="auto"/>
              <w:ind w:firstLine="0"/>
              <w:contextualSpacing/>
              <w:rPr>
                <w:rFonts w:ascii="Times New Roman" w:hAnsi="Times New Roman"/>
                <w:b/>
                <w:sz w:val="26"/>
                <w:szCs w:val="26"/>
              </w:rPr>
            </w:pPr>
            <w:r w:rsidRPr="00A13616">
              <w:rPr>
                <w:rFonts w:ascii="Times New Roman" w:hAnsi="Times New Roman"/>
                <w:b/>
                <w:sz w:val="26"/>
                <w:szCs w:val="26"/>
              </w:rPr>
              <w:t>Definiciones</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2</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t>Activos financieros</w:t>
            </w:r>
            <w:r w:rsidRPr="00A13616">
              <w:rPr>
                <w:rFonts w:ascii="Times New Roman" w:hAnsi="Times New Roman"/>
                <w:sz w:val="26"/>
                <w:szCs w:val="26"/>
              </w:rPr>
              <w:t>.- Son todos aquellos activos en forma de efectivo, valores, instrumentos de patrimonio neto, cartera de crédito, títulos de crédito, el derecho contractual a recibir efectivo u otro activo de otra entidad, o a intercambiar activos en condiciones que pudieran ser favorables para la entidad, o bien, un contrato que sea o pueda ser liquidado utilizando instrumentos de patrimonio neto propios de la entidad y sea un instrumento financiero no derivado mediante el cual la entidad esté o pueda estar obligada a recibir una cantidad variable de sus instrumentos de patrimonio neto propios. Para efectos de las operaciones de reporto, los activos financ</w:t>
            </w:r>
            <w:r w:rsidR="00096EF2" w:rsidRPr="00A13616">
              <w:rPr>
                <w:rFonts w:ascii="Times New Roman" w:hAnsi="Times New Roman"/>
                <w:sz w:val="26"/>
                <w:szCs w:val="26"/>
              </w:rPr>
              <w:t>ieros serán en todo momento aque</w:t>
            </w:r>
            <w:r w:rsidRPr="00A13616">
              <w:rPr>
                <w:rFonts w:ascii="Times New Roman" w:hAnsi="Times New Roman"/>
                <w:sz w:val="26"/>
                <w:szCs w:val="26"/>
              </w:rPr>
              <w:t>llos permitidos conforme a la regulación vigente.</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3</w:t>
            </w:r>
          </w:p>
        </w:tc>
      </w:tr>
      <w:tr w:rsidR="00206721" w:rsidRPr="00A13616" w:rsidTr="00667B50">
        <w:tc>
          <w:tcPr>
            <w:tcW w:w="8290" w:type="dxa"/>
          </w:tcPr>
          <w:p w:rsidR="00667B50"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t>Activos financieros substancialmente similares</w:t>
            </w:r>
            <w:r w:rsidRPr="00A13616">
              <w:rPr>
                <w:rFonts w:ascii="Times New Roman" w:hAnsi="Times New Roman"/>
                <w:sz w:val="26"/>
                <w:szCs w:val="26"/>
              </w:rPr>
              <w:t>.- Aquellos activos financieros que, entre otros, mantienen el mismo obligado primario, idéntica forma y tipo (por lo que genera substancialmente los mismos riesgos y beneficios), misma fecha de vencimiento, idéntica tasa de interés contractual, colateral similar, mismo saldo insoluto.</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4</w:t>
            </w:r>
          </w:p>
        </w:tc>
      </w:tr>
      <w:tr w:rsidR="00206721" w:rsidRPr="00A13616" w:rsidTr="00667B50">
        <w:tc>
          <w:tcPr>
            <w:tcW w:w="8290" w:type="dxa"/>
          </w:tcPr>
          <w:p w:rsidR="002605A6"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t>Baja de activos financieros</w:t>
            </w:r>
            <w:r w:rsidRPr="00A13616">
              <w:rPr>
                <w:rFonts w:ascii="Times New Roman" w:hAnsi="Times New Roman"/>
                <w:sz w:val="26"/>
                <w:szCs w:val="26"/>
              </w:rPr>
              <w:t>.- Remoción de activos financieros previamente reconocidos en el balance general de la entidad, conforme a los lineamientos establecidos en el criterio C-1 “Reconocimiento y baja de activos financieros”.</w:t>
            </w:r>
          </w:p>
          <w:p w:rsidR="002605A6" w:rsidRPr="00A13616" w:rsidRDefault="002605A6"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5</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t>Colateral</w:t>
            </w:r>
            <w:r w:rsidRPr="00A13616">
              <w:rPr>
                <w:rFonts w:ascii="Times New Roman" w:hAnsi="Times New Roman"/>
                <w:sz w:val="26"/>
                <w:szCs w:val="26"/>
              </w:rPr>
              <w:t>.- Garantía constituida para asegurar el pago de las contraprestaciones pactadas. Para efectos de las operaciones de reporto, los colaterales serán en todo momento aqu</w:t>
            </w:r>
            <w:r w:rsidR="00096EF2" w:rsidRPr="00A13616">
              <w:rPr>
                <w:rFonts w:ascii="Times New Roman" w:hAnsi="Times New Roman"/>
                <w:sz w:val="26"/>
                <w:szCs w:val="26"/>
              </w:rPr>
              <w:t>e</w:t>
            </w:r>
            <w:r w:rsidRPr="00A13616">
              <w:rPr>
                <w:rFonts w:ascii="Times New Roman" w:hAnsi="Times New Roman"/>
                <w:sz w:val="26"/>
                <w:szCs w:val="26"/>
              </w:rPr>
              <w:t>llos permitidos conforme a la regulación vigente</w:t>
            </w:r>
            <w:r w:rsidR="00E738CF" w:rsidRPr="00A13616">
              <w:rPr>
                <w:rFonts w:ascii="Times New Roman" w:hAnsi="Times New Roman"/>
                <w:sz w:val="26"/>
                <w:szCs w:val="26"/>
              </w:rPr>
              <w:t>.</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lastRenderedPageBreak/>
              <w:t>6</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lastRenderedPageBreak/>
              <w:t xml:space="preserve">Contraprestaciones.- </w:t>
            </w:r>
            <w:r w:rsidRPr="00A13616">
              <w:rPr>
                <w:rFonts w:ascii="Times New Roman" w:hAnsi="Times New Roman"/>
                <w:sz w:val="26"/>
                <w:szCs w:val="26"/>
              </w:rPr>
              <w:t>Efectivo, beneficios por intereses a que hace referencia el criterio C-1, instrumentos de patrimonio neto, o cualquier otro tipo de activo que es obtenido en una transferencia de activos financieros, incluyendo cualquier obligación incurrida. Para efectos de las operaciones de reporto, las contraprestac</w:t>
            </w:r>
            <w:r w:rsidR="00096EF2" w:rsidRPr="00A13616">
              <w:rPr>
                <w:rFonts w:ascii="Times New Roman" w:hAnsi="Times New Roman"/>
                <w:sz w:val="26"/>
                <w:szCs w:val="26"/>
              </w:rPr>
              <w:t>iones serán en todo momento aque</w:t>
            </w:r>
            <w:r w:rsidRPr="00A13616">
              <w:rPr>
                <w:rFonts w:ascii="Times New Roman" w:hAnsi="Times New Roman"/>
                <w:sz w:val="26"/>
                <w:szCs w:val="26"/>
              </w:rPr>
              <w:t>llas permitidas conforme a la regulación vigente</w:t>
            </w:r>
            <w:r w:rsidR="00E738CF" w:rsidRPr="00A13616">
              <w:rPr>
                <w:rFonts w:ascii="Times New Roman" w:hAnsi="Times New Roman"/>
                <w:sz w:val="26"/>
                <w:szCs w:val="26"/>
              </w:rPr>
              <w:t>.</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7</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t xml:space="preserve">Costo amortizado.- </w:t>
            </w:r>
            <w:r w:rsidRPr="00A13616">
              <w:rPr>
                <w:rFonts w:ascii="Times New Roman" w:hAnsi="Times New Roman"/>
                <w:iCs/>
                <w:sz w:val="26"/>
                <w:szCs w:val="26"/>
              </w:rPr>
              <w:t>Para los efectos de este criterio, es el</w:t>
            </w:r>
            <w:r w:rsidRPr="00A13616">
              <w:rPr>
                <w:rFonts w:ascii="Times New Roman" w:hAnsi="Times New Roman"/>
                <w:sz w:val="26"/>
                <w:szCs w:val="26"/>
              </w:rPr>
              <w:t xml:space="preserve"> monto al que se valúa un activo financiero o pasivo financiero que resulta de ajustar el valor al que se reconoce inicialmente por (i) los pagos del principal, (ii) más o menos la amortización acumulada, usando el método de interés efectivo, de cualquier diferencia entre el valor al que se reconoce inicialmente y el valor a su vencimiento y (iii) menos cualquier reducción en valor por deterioro.</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8</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t>Instrumentos de patrimonio neto</w:t>
            </w:r>
            <w:r w:rsidRPr="00A13616">
              <w:rPr>
                <w:rFonts w:ascii="Times New Roman" w:hAnsi="Times New Roman"/>
                <w:sz w:val="26"/>
                <w:szCs w:val="26"/>
              </w:rPr>
              <w:t>.- Activo representado a través de un título, certificado o derecho derivado de un contrato, entre otros, que representa una participación residual en los activos de una entidad, después de deducir todos sus pasivos, como podrían ser las acciones, partes sociales, intereses residuales, entre otros.</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9</w:t>
            </w:r>
          </w:p>
        </w:tc>
      </w:tr>
      <w:tr w:rsidR="00206721" w:rsidRPr="00A13616" w:rsidTr="00667B50">
        <w:tc>
          <w:tcPr>
            <w:tcW w:w="8290" w:type="dxa"/>
          </w:tcPr>
          <w:p w:rsidR="00667B50" w:rsidRPr="00A13616" w:rsidRDefault="00206721" w:rsidP="00803503">
            <w:pPr>
              <w:pStyle w:val="Texto"/>
              <w:spacing w:after="0" w:line="240" w:lineRule="auto"/>
              <w:ind w:firstLine="0"/>
              <w:contextualSpacing/>
              <w:rPr>
                <w:rFonts w:ascii="Times New Roman" w:eastAsia="EUAlbertina-BoldItalic-Identity" w:hAnsi="Times New Roman"/>
                <w:iCs/>
                <w:sz w:val="26"/>
                <w:szCs w:val="26"/>
              </w:rPr>
            </w:pPr>
            <w:r w:rsidRPr="00A13616">
              <w:rPr>
                <w:rFonts w:ascii="Times New Roman" w:hAnsi="Times New Roman"/>
                <w:i/>
                <w:sz w:val="26"/>
                <w:szCs w:val="26"/>
              </w:rPr>
              <w:t xml:space="preserve">Método de interés efectivo.- </w:t>
            </w:r>
            <w:r w:rsidRPr="00A13616">
              <w:rPr>
                <w:rFonts w:ascii="Times New Roman" w:hAnsi="Times New Roman"/>
                <w:sz w:val="26"/>
                <w:szCs w:val="26"/>
              </w:rPr>
              <w:t>Es aqu</w:t>
            </w:r>
            <w:r w:rsidR="00096EF2" w:rsidRPr="00A13616">
              <w:rPr>
                <w:rFonts w:ascii="Times New Roman" w:hAnsi="Times New Roman"/>
                <w:sz w:val="26"/>
                <w:szCs w:val="26"/>
              </w:rPr>
              <w:t>e</w:t>
            </w:r>
            <w:r w:rsidRPr="00A13616">
              <w:rPr>
                <w:rFonts w:ascii="Times New Roman" w:hAnsi="Times New Roman"/>
                <w:sz w:val="26"/>
                <w:szCs w:val="26"/>
              </w:rPr>
              <w:t>l mediante el cual se calcula el costo amortizado de un activo financiero o pasivo financiero (o grupo de los mismos) y el reconocimiento del ingreso o gasto financiero a lo largo del periodo relevante. Lo anterior, mediante la aplicación de la tasa de interés efectiva, es decir, la t</w:t>
            </w:r>
            <w:r w:rsidRPr="00A13616">
              <w:rPr>
                <w:rFonts w:ascii="Times New Roman" w:eastAsia="EUAlbertina-BoldItalic-Identity" w:hAnsi="Times New Roman"/>
                <w:iCs/>
                <w:sz w:val="26"/>
                <w:szCs w:val="26"/>
              </w:rPr>
              <w:t>asa de descuento que iguala exactamente los flujos futuros de efectivo por cobrar o por pagar estimados a lo largo de la vida esperada del activo financiero o pasivo financiero, o cuando sea adecuado, en un periodo más corto (por ejemplo, cuando existe la posibilidad de un pago o redención anticipados), con el valor neto en libros de dicho activo financiero o pasivo financiero.</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10</w:t>
            </w:r>
          </w:p>
        </w:tc>
      </w:tr>
      <w:tr w:rsidR="00206721" w:rsidRPr="00A13616" w:rsidTr="00667B50">
        <w:tc>
          <w:tcPr>
            <w:tcW w:w="8290" w:type="dxa"/>
          </w:tcPr>
          <w:p w:rsidR="00667B50"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t>Operaciones de reporto orientadas a efectivo.-</w:t>
            </w:r>
            <w:r w:rsidRPr="00A13616">
              <w:rPr>
                <w:rFonts w:ascii="Times New Roman" w:hAnsi="Times New Roman"/>
                <w:sz w:val="26"/>
                <w:szCs w:val="26"/>
              </w:rPr>
              <w:t xml:space="preserve"> Transacción motivada por la necesidad de la reportada de obtener un financiamiento en efectivo y la intención de la reportadora de invertir</w:t>
            </w:r>
            <w:r w:rsidR="00E738CF" w:rsidRPr="00A13616">
              <w:rPr>
                <w:rFonts w:ascii="Times New Roman" w:hAnsi="Times New Roman"/>
                <w:sz w:val="26"/>
                <w:szCs w:val="26"/>
              </w:rPr>
              <w:t xml:space="preserve"> </w:t>
            </w:r>
            <w:r w:rsidRPr="00A13616">
              <w:rPr>
                <w:rFonts w:ascii="Times New Roman" w:hAnsi="Times New Roman"/>
                <w:sz w:val="26"/>
                <w:szCs w:val="26"/>
              </w:rPr>
              <w:t>su exceso de efectivo.</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11</w:t>
            </w:r>
          </w:p>
        </w:tc>
      </w:tr>
      <w:tr w:rsidR="00206721" w:rsidRPr="00A13616" w:rsidTr="00667B50">
        <w:tc>
          <w:tcPr>
            <w:tcW w:w="8290" w:type="dxa"/>
          </w:tcPr>
          <w:p w:rsidR="00667B50"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t xml:space="preserve">Operaciones de reporto orientadas a valores.- </w:t>
            </w:r>
            <w:r w:rsidRPr="00A13616">
              <w:rPr>
                <w:rFonts w:ascii="Times New Roman" w:hAnsi="Times New Roman"/>
                <w:sz w:val="26"/>
                <w:szCs w:val="26"/>
              </w:rPr>
              <w:t>Transacción motivada por la necesidad de la reportadora de acceder temporalmente a ciertos valores en específico y la intención</w:t>
            </w:r>
            <w:r w:rsidR="00E738CF" w:rsidRPr="00A13616">
              <w:rPr>
                <w:rFonts w:ascii="Times New Roman" w:hAnsi="Times New Roman"/>
                <w:sz w:val="26"/>
                <w:szCs w:val="26"/>
              </w:rPr>
              <w:t xml:space="preserve"> </w:t>
            </w:r>
            <w:r w:rsidRPr="00A13616">
              <w:rPr>
                <w:rFonts w:ascii="Times New Roman" w:hAnsi="Times New Roman"/>
                <w:sz w:val="26"/>
                <w:szCs w:val="26"/>
              </w:rPr>
              <w:t>de la reportada de aumentar los rendimientos de sus inversiones en valores.</w:t>
            </w:r>
          </w:p>
          <w:p w:rsidR="002605A6" w:rsidRPr="00A13616" w:rsidRDefault="002605A6"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12</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t>Precio fijo al vencimiento.-</w:t>
            </w:r>
            <w:r w:rsidRPr="00A13616">
              <w:rPr>
                <w:rFonts w:ascii="Times New Roman" w:hAnsi="Times New Roman"/>
                <w:sz w:val="26"/>
                <w:szCs w:val="26"/>
              </w:rPr>
              <w:t xml:space="preserve"> Es aquel derecho u obligación, según sea el caso, representada por el precio pactado más el interés por reporto, acordados en la </w:t>
            </w:r>
            <w:r w:rsidRPr="00A13616">
              <w:rPr>
                <w:rFonts w:ascii="Times New Roman" w:hAnsi="Times New Roman"/>
                <w:sz w:val="26"/>
                <w:szCs w:val="26"/>
              </w:rPr>
              <w:lastRenderedPageBreak/>
              <w:t>operación.</w:t>
            </w:r>
          </w:p>
          <w:p w:rsidR="00667B50" w:rsidRPr="00A13616" w:rsidRDefault="00667B50" w:rsidP="00803503">
            <w:pPr>
              <w:pStyle w:val="Texto"/>
              <w:spacing w:after="0" w:line="240" w:lineRule="auto"/>
              <w:ind w:firstLine="0"/>
              <w:contextualSpacing/>
              <w:rPr>
                <w:rFonts w:ascii="Times New Roman" w:hAnsi="Times New Roman"/>
                <w:i/>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lastRenderedPageBreak/>
              <w:t>13</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lastRenderedPageBreak/>
              <w:t>Precio pactado.-</w:t>
            </w:r>
            <w:r w:rsidRPr="00A13616">
              <w:rPr>
                <w:rFonts w:ascii="Times New Roman" w:hAnsi="Times New Roman"/>
                <w:sz w:val="26"/>
                <w:szCs w:val="26"/>
              </w:rPr>
              <w:t xml:space="preserve"> Representa el derecho u obligación a recibir o entregar recursos, acordados al inicio de la operación.</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14</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t>Reportada.-</w:t>
            </w:r>
            <w:r w:rsidRPr="00A13616">
              <w:rPr>
                <w:rFonts w:ascii="Times New Roman" w:hAnsi="Times New Roman"/>
                <w:b/>
                <w:i/>
                <w:sz w:val="26"/>
                <w:szCs w:val="26"/>
              </w:rPr>
              <w:t xml:space="preserve"> </w:t>
            </w:r>
            <w:r w:rsidRPr="00A13616">
              <w:rPr>
                <w:rFonts w:ascii="Times New Roman" w:hAnsi="Times New Roman"/>
                <w:sz w:val="26"/>
                <w:szCs w:val="26"/>
              </w:rPr>
              <w:t>Aquella entidad que recibe efectivo, por medio de una operación de reporto en la que transfiere activos financieros como colateral, con la obligación de reintegrar a la reportadora al término de la operación el efectivo y los intereses por reporto convenidos.</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15</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t>Reportadora.-</w:t>
            </w:r>
            <w:r w:rsidRPr="00A13616">
              <w:rPr>
                <w:rFonts w:ascii="Times New Roman" w:hAnsi="Times New Roman"/>
                <w:sz w:val="26"/>
                <w:szCs w:val="26"/>
              </w:rPr>
              <w:t xml:space="preserve"> Aquella entidad que entrega efectivo, por medio de una operación de reporto, en la que recibe activos financieros como colateral, con la obligación de regresarlos a la reportada al término de la operación y recibiendo el efectivo más el interés por reporto convenidos.</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16</w:t>
            </w:r>
          </w:p>
        </w:tc>
      </w:tr>
      <w:tr w:rsidR="00206721" w:rsidRPr="00A13616" w:rsidDel="002F4CD2"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t xml:space="preserve">Reporto.- </w:t>
            </w:r>
            <w:r w:rsidRPr="00A13616">
              <w:rPr>
                <w:rFonts w:ascii="Times New Roman" w:hAnsi="Times New Roman"/>
                <w:sz w:val="26"/>
                <w:szCs w:val="26"/>
              </w:rPr>
              <w:t>Operación por medio de la cual el reportador adquiere por una suma de dinero la propiedad de títulos de crédito, y se obliga a transferir al reportado la propiedad de otros tantos títulos de la misma especie, en el plazo convenido y contra reembolso del mismo precio más un premio. El premio queda en beneficio del reportador, salvo pacto en contrario.</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Del="002F4CD2"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17</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eastAsia="EUAlbertina-BoldItalic-Identity" w:hAnsi="Times New Roman"/>
                <w:bCs/>
                <w:iCs/>
                <w:sz w:val="26"/>
                <w:szCs w:val="26"/>
              </w:rPr>
            </w:pPr>
            <w:r w:rsidRPr="00A13616">
              <w:rPr>
                <w:rFonts w:ascii="Times New Roman" w:eastAsia="EUAlbertina-BoldItalic-Identity" w:hAnsi="Times New Roman"/>
                <w:bCs/>
                <w:i/>
                <w:iCs/>
                <w:sz w:val="26"/>
                <w:szCs w:val="26"/>
              </w:rPr>
              <w:t xml:space="preserve">Tasa de interés efectiva.- </w:t>
            </w:r>
            <w:r w:rsidRPr="00A13616">
              <w:rPr>
                <w:rFonts w:ascii="Times New Roman" w:eastAsia="EUAlbertina-BoldItalic-Identity" w:hAnsi="Times New Roman"/>
                <w:bCs/>
                <w:iCs/>
                <w:sz w:val="26"/>
                <w:szCs w:val="26"/>
              </w:rPr>
              <w:t>Para efectos de este criterio, es la tasa obtenida mediante la estimación de flujos de efectivo considerando todas las condiciones contractuales de la operación de reporto (por ejemplo las comisiones e intereses pagados o recibidos por las partes del contrato, los costos de transacción y cualquier otra prima o descuento), sin considerar las pérdidas crediticias futuras. Cuando extraordinariamente los flujos de efectivo y la vida esperada de un grupo de activos financieros substancialmente similares no puedan ser estimados confiablemente, la entidad utilizará los flujos de efectivo contractuales a lo largo del periodo contractual de cada activo financiero.</w:t>
            </w:r>
          </w:p>
          <w:p w:rsidR="00803503" w:rsidRPr="00A13616" w:rsidRDefault="00803503" w:rsidP="00803503">
            <w:pPr>
              <w:pStyle w:val="Texto"/>
              <w:spacing w:after="0" w:line="240" w:lineRule="auto"/>
              <w:ind w:firstLine="0"/>
              <w:contextualSpacing/>
              <w:rPr>
                <w:rFonts w:ascii="Times New Roman" w:eastAsia="EUAlbertina-BoldItalic-Identity" w:hAnsi="Times New Roman"/>
                <w:bCs/>
                <w:iCs/>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18</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t>Tasa de reporto.-</w:t>
            </w:r>
            <w:r w:rsidRPr="00A13616">
              <w:rPr>
                <w:rFonts w:ascii="Times New Roman" w:hAnsi="Times New Roman"/>
                <w:sz w:val="26"/>
                <w:szCs w:val="26"/>
              </w:rPr>
              <w:t xml:space="preserve"> Es la tasa pactada con la que se determina el pago de intereses por el uso de efectivo en la operación de reporto.</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19</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i/>
                <w:sz w:val="26"/>
                <w:szCs w:val="26"/>
              </w:rPr>
              <w:t>Valor razonable</w:t>
            </w:r>
            <w:r w:rsidRPr="00A13616">
              <w:rPr>
                <w:rFonts w:ascii="Times New Roman" w:hAnsi="Times New Roman"/>
                <w:sz w:val="26"/>
                <w:szCs w:val="26"/>
              </w:rPr>
              <w:t>.- Monto por el cual puede intercambiarse un activo o liquidarse un pasivo entre partes informadas, interesadas e igualmente dispuestas en una transacción de libre competencia.</w:t>
            </w:r>
          </w:p>
          <w:p w:rsidR="002605A6" w:rsidRPr="00A13616" w:rsidRDefault="002605A6" w:rsidP="00803503">
            <w:pPr>
              <w:pStyle w:val="Texto"/>
              <w:spacing w:after="0" w:line="240" w:lineRule="auto"/>
              <w:ind w:firstLine="0"/>
              <w:contextualSpacing/>
              <w:rPr>
                <w:rFonts w:ascii="Times New Roman" w:hAnsi="Times New Roman"/>
                <w:sz w:val="26"/>
                <w:szCs w:val="26"/>
              </w:rPr>
            </w:pPr>
          </w:p>
          <w:p w:rsidR="00E738CF" w:rsidRPr="00A13616" w:rsidRDefault="00206721" w:rsidP="00803503">
            <w:pPr>
              <w:pStyle w:val="Texto"/>
              <w:spacing w:after="0" w:line="240" w:lineRule="auto"/>
              <w:ind w:firstLine="0"/>
              <w:contextualSpacing/>
              <w:rPr>
                <w:rFonts w:ascii="Times New Roman" w:hAnsi="Times New Roman"/>
                <w:b/>
                <w:sz w:val="26"/>
                <w:szCs w:val="26"/>
              </w:rPr>
            </w:pPr>
            <w:r w:rsidRPr="00A13616">
              <w:rPr>
                <w:rFonts w:ascii="Times New Roman" w:hAnsi="Times New Roman"/>
                <w:b/>
                <w:sz w:val="26"/>
                <w:szCs w:val="26"/>
              </w:rPr>
              <w:t>Características</w:t>
            </w:r>
          </w:p>
          <w:p w:rsidR="00803503" w:rsidRPr="00A13616" w:rsidRDefault="00803503" w:rsidP="00803503">
            <w:pPr>
              <w:pStyle w:val="Texto"/>
              <w:spacing w:after="0" w:line="240" w:lineRule="auto"/>
              <w:ind w:firstLine="0"/>
              <w:contextualSpacing/>
              <w:rPr>
                <w:rFonts w:ascii="Times New Roman" w:hAnsi="Times New Roman"/>
                <w:b/>
                <w:sz w:val="26"/>
                <w:szCs w:val="26"/>
              </w:rPr>
            </w:pPr>
          </w:p>
          <w:p w:rsidR="00667B50" w:rsidRPr="00A13616" w:rsidRDefault="00206721" w:rsidP="00803503">
            <w:pPr>
              <w:pStyle w:val="Texto"/>
              <w:spacing w:after="0" w:line="240" w:lineRule="auto"/>
              <w:ind w:firstLine="0"/>
              <w:contextualSpacing/>
              <w:rPr>
                <w:rFonts w:ascii="Times New Roman" w:hAnsi="Times New Roman"/>
                <w:i/>
                <w:sz w:val="26"/>
                <w:szCs w:val="26"/>
              </w:rPr>
            </w:pPr>
            <w:r w:rsidRPr="00A13616">
              <w:rPr>
                <w:rFonts w:ascii="Times New Roman" w:hAnsi="Times New Roman"/>
                <w:i/>
                <w:sz w:val="26"/>
                <w:szCs w:val="26"/>
              </w:rPr>
              <w:t>Su</w:t>
            </w:r>
            <w:r w:rsidR="007B4974" w:rsidRPr="00A13616">
              <w:rPr>
                <w:rFonts w:ascii="Times New Roman" w:hAnsi="Times New Roman"/>
                <w:i/>
                <w:sz w:val="26"/>
                <w:szCs w:val="26"/>
              </w:rPr>
              <w:t>b</w:t>
            </w:r>
            <w:r w:rsidRPr="00A13616">
              <w:rPr>
                <w:rFonts w:ascii="Times New Roman" w:hAnsi="Times New Roman"/>
                <w:i/>
                <w:sz w:val="26"/>
                <w:szCs w:val="26"/>
              </w:rPr>
              <w:t>stancia económica y legal de las operaciones de reporto</w:t>
            </w:r>
          </w:p>
          <w:p w:rsidR="00803503" w:rsidRPr="00A13616" w:rsidRDefault="00803503" w:rsidP="00803503">
            <w:pPr>
              <w:pStyle w:val="Texto"/>
              <w:spacing w:after="0" w:line="240" w:lineRule="auto"/>
              <w:ind w:firstLine="0"/>
              <w:contextualSpacing/>
              <w:rPr>
                <w:rFonts w:ascii="Times New Roman" w:hAnsi="Times New Roman"/>
                <w:i/>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20</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lastRenderedPageBreak/>
              <w:t>Las operaciones de reporto para efectos legales son consideradas como una venta en donde se establece un acuerdo de recompra de los activos financieros transferidos. No obstante, la su</w:t>
            </w:r>
            <w:r w:rsidR="007B4974" w:rsidRPr="00A13616">
              <w:rPr>
                <w:rFonts w:ascii="Times New Roman" w:hAnsi="Times New Roman"/>
                <w:sz w:val="26"/>
                <w:szCs w:val="26"/>
              </w:rPr>
              <w:t>b</w:t>
            </w:r>
            <w:r w:rsidRPr="00A13616">
              <w:rPr>
                <w:rFonts w:ascii="Times New Roman" w:hAnsi="Times New Roman"/>
                <w:sz w:val="26"/>
                <w:szCs w:val="26"/>
              </w:rPr>
              <w:t>stancia económica de las operaciones de reporto es la de un financiamiento con colateral, en donde la reportadora entrega efectivo como financiamiento, a cambio de obtener activos financieros que sirvan como protección en caso de incumplimiento.</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21</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A este respecto, los activos financieros otorgados como colateral por la reportada, que no cumplan con los requisitos para ser dados de baja en términos de lo establecido por el criterio</w:t>
            </w:r>
            <w:r w:rsidR="00E738CF" w:rsidRPr="00A13616">
              <w:rPr>
                <w:rFonts w:ascii="Times New Roman" w:hAnsi="Times New Roman"/>
                <w:sz w:val="26"/>
                <w:szCs w:val="26"/>
              </w:rPr>
              <w:t xml:space="preserve"> </w:t>
            </w:r>
            <w:r w:rsidRPr="00A13616">
              <w:rPr>
                <w:rFonts w:ascii="Times New Roman" w:hAnsi="Times New Roman"/>
                <w:sz w:val="26"/>
                <w:szCs w:val="26"/>
              </w:rPr>
              <w:t>C-1, continúan siendo reconocidos en su balance general, toda vez que conserva los riesgos, beneficios y control de los mismos; es decir, que si existiera cualquier cambio en el valor razonable, devengamiento de intereses o se decretaran dividendos sobre los activos financieros otorgados como colateral, la reportada es quien se encuentra expuesta, y por tanto reconoce, a dichos efectos en sus estados financieros.</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22</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En contraste, aquellas operaciones en donde económicamente la reportadora adquiera los riesgos, beneficios y control de los activos financieros transferidos no pueden ser consideradas como operaciones de reporto, siendo objeto del criterio B-2.</w:t>
            </w:r>
          </w:p>
          <w:p w:rsidR="00803503" w:rsidRPr="00A13616" w:rsidRDefault="00803503" w:rsidP="00803503">
            <w:pPr>
              <w:pStyle w:val="Texto"/>
              <w:spacing w:after="0" w:line="240" w:lineRule="auto"/>
              <w:ind w:firstLine="0"/>
              <w:contextualSpacing/>
              <w:rPr>
                <w:rFonts w:ascii="Times New Roman" w:hAnsi="Times New Roman"/>
                <w:sz w:val="26"/>
                <w:szCs w:val="26"/>
              </w:rPr>
            </w:pPr>
          </w:p>
          <w:p w:rsidR="00E738CF" w:rsidRPr="00A13616" w:rsidRDefault="00206721" w:rsidP="00803503">
            <w:pPr>
              <w:pStyle w:val="Texto"/>
              <w:spacing w:after="0" w:line="240" w:lineRule="auto"/>
              <w:ind w:firstLine="0"/>
              <w:contextualSpacing/>
              <w:rPr>
                <w:rFonts w:ascii="Times New Roman" w:hAnsi="Times New Roman"/>
                <w:i/>
                <w:sz w:val="26"/>
                <w:szCs w:val="26"/>
              </w:rPr>
            </w:pPr>
            <w:r w:rsidRPr="00A13616">
              <w:rPr>
                <w:rFonts w:ascii="Times New Roman" w:hAnsi="Times New Roman"/>
                <w:i/>
                <w:sz w:val="26"/>
                <w:szCs w:val="26"/>
              </w:rPr>
              <w:t>Intencionalidad de las operaciones de reporto</w:t>
            </w:r>
          </w:p>
          <w:p w:rsidR="00803503" w:rsidRPr="00A13616" w:rsidRDefault="00803503" w:rsidP="00803503">
            <w:pPr>
              <w:pStyle w:val="Texto"/>
              <w:spacing w:after="0" w:line="240" w:lineRule="auto"/>
              <w:ind w:firstLine="0"/>
              <w:contextualSpacing/>
              <w:rPr>
                <w:rFonts w:ascii="Times New Roman" w:hAnsi="Times New Roman"/>
                <w:i/>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23</w:t>
            </w:r>
          </w:p>
        </w:tc>
      </w:tr>
      <w:tr w:rsidR="00206721" w:rsidRPr="00A13616" w:rsidDel="002F4CD2"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En las operaciones de reporto generalmente existen dos tipos de intenciones, ya sea de la reportada o de la reportadora: la “orientada a efectivo” o la “orientada a valores”.</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Del="002F4CD2"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24</w:t>
            </w:r>
          </w:p>
        </w:tc>
      </w:tr>
      <w:tr w:rsidR="00206721" w:rsidRPr="00A13616" w:rsidDel="002F4CD2" w:rsidTr="00667B50">
        <w:tc>
          <w:tcPr>
            <w:tcW w:w="8290" w:type="dxa"/>
          </w:tcPr>
          <w:p w:rsidR="00667B50"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En un reporto “orientado a efectivo”, la intención de la entidad reportada es obtener un financiamiento en efectivo, destinando para ello activos financieros como colateral; por su parte, la reportadora obtiene un rendimiento sobre su inversión a cierta tasa y al no buscar algún valor en específico, recibe activos financieros como colateral para mitigar la exposición al riesgo crediticio que enfrenta respecto a la reportada.</w:t>
            </w:r>
          </w:p>
          <w:p w:rsidR="00803503" w:rsidRPr="00A13616" w:rsidDel="002F4CD2"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Del="002F4CD2"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25</w:t>
            </w:r>
          </w:p>
        </w:tc>
      </w:tr>
      <w:tr w:rsidR="00206721" w:rsidRPr="00A13616" w:rsidTr="00667B50">
        <w:tc>
          <w:tcPr>
            <w:tcW w:w="8290" w:type="dxa"/>
          </w:tcPr>
          <w:p w:rsidR="002605A6"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En este sentido, la reportada paga a la reportadora intereses por el efectivo que recibió como financiamiento, calculados con base en la tasa de reporto pactada (que usualmente es menor a la tasa existente en el mercado para un financiamiento sin colateral de por medio). Por su parte, la reportadora consigue rendimientos sobre su inversión cuyo pago se asegura a través del colateral.</w:t>
            </w:r>
          </w:p>
          <w:p w:rsidR="002605A6" w:rsidRPr="00A13616" w:rsidRDefault="002605A6"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26</w:t>
            </w:r>
          </w:p>
        </w:tc>
      </w:tr>
      <w:tr w:rsidR="00206721" w:rsidRPr="00A13616" w:rsidTr="00667B50">
        <w:tc>
          <w:tcPr>
            <w:tcW w:w="8290" w:type="dxa"/>
          </w:tcPr>
          <w:p w:rsidR="00667B50"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 xml:space="preserve">En un reporto “orientado a valores”, la intención de la reportadora es acceder </w:t>
            </w:r>
            <w:r w:rsidRPr="00A13616">
              <w:rPr>
                <w:rFonts w:ascii="Times New Roman" w:hAnsi="Times New Roman"/>
                <w:sz w:val="26"/>
                <w:szCs w:val="26"/>
              </w:rPr>
              <w:lastRenderedPageBreak/>
              <w:t>temporalmente a ciertos valores</w:t>
            </w:r>
            <w:r w:rsidRPr="00A13616">
              <w:rPr>
                <w:rFonts w:ascii="Times New Roman" w:hAnsi="Times New Roman"/>
                <w:i/>
                <w:sz w:val="26"/>
                <w:szCs w:val="26"/>
              </w:rPr>
              <w:t xml:space="preserve"> </w:t>
            </w:r>
            <w:r w:rsidRPr="00A13616">
              <w:rPr>
                <w:rFonts w:ascii="Times New Roman" w:hAnsi="Times New Roman"/>
                <w:sz w:val="26"/>
                <w:szCs w:val="26"/>
              </w:rPr>
              <w:t>específicos que posee la reportada (por ejemplo, si la reportadora mediante previa operación de reporto en la que actúa como reportada, contrajo un compromiso sobre un valor similar al objeto de la nueva operación), otorgando efectivo como colateral, el cual sirve para mitigar la exposición al riesgo que enfrenta la reportada respecto a la reportadora.</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lastRenderedPageBreak/>
              <w:t>27</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lastRenderedPageBreak/>
              <w:t>A este respecto, la reportada paga a la reportadora los intereses pactados a la tasa de reporto por el financiamiento implícito obtenido sobre el efectivo que recibió, donde dicha tasa de reporto es generalmente menor a la que se hubiera pactado en un reporto “orientado a efectivo”.</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28</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En las operaciones de reporto de manera usual se acuerda un precio pactado cuyo valor se encuentra por arriba o por debajo del efectivo intercambiado, por lo que la diferencia existente entre el efectivo intercambiado y el precio pactado tiene por objeto proteger a la contraparte que se encuentre expuesta a los riesgos de la operación (por ejemplo ante el riesgo de mercado). Si la operación es “orientada a efectivo”, la reportada generalmente otorga activos financieros en garantía a un precio pactado menor al valor de mercado, por lo que su valor razonable es superior respecto al efectivo recibido; en contraposición, si es “orientada a valores” la reportadora generalmente recibirá títulos en garantía a un precio pactado mayor al valor de mercado, por lo que su valor razonable se encuentra por debajo del efectivo otorgado.</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29</w:t>
            </w:r>
          </w:p>
        </w:tc>
      </w:tr>
      <w:tr w:rsidR="00206721" w:rsidRPr="00A13616" w:rsidTr="00667B50">
        <w:tc>
          <w:tcPr>
            <w:tcW w:w="8290" w:type="dxa"/>
          </w:tcPr>
          <w:p w:rsidR="00667B50"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La entrega del colateral puede darse al inicio de la operación o bien durante la vida del reporto respecto de las variaciones en el valor razonable del colateral otorgado.</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30</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bCs/>
                <w:iCs/>
                <w:sz w:val="26"/>
                <w:szCs w:val="26"/>
              </w:rPr>
            </w:pPr>
            <w:r w:rsidRPr="00A13616">
              <w:rPr>
                <w:rFonts w:ascii="Times New Roman" w:hAnsi="Times New Roman"/>
                <w:bCs/>
                <w:iCs/>
                <w:sz w:val="26"/>
                <w:szCs w:val="26"/>
              </w:rPr>
              <w:t>Considerando todo lo anterior, no obstante la intención económica, el tratamiento contable de las operaciones de reporto “orientados a efectivo” u “orientados a valores” es el mismo.</w:t>
            </w:r>
          </w:p>
          <w:p w:rsidR="00803503" w:rsidRPr="00A13616" w:rsidRDefault="00803503" w:rsidP="00803503">
            <w:pPr>
              <w:pStyle w:val="Texto"/>
              <w:spacing w:after="0" w:line="240" w:lineRule="auto"/>
              <w:ind w:firstLine="0"/>
              <w:contextualSpacing/>
              <w:rPr>
                <w:rFonts w:ascii="Times New Roman" w:hAnsi="Times New Roman"/>
                <w:bCs/>
                <w:iCs/>
                <w:sz w:val="26"/>
                <w:szCs w:val="26"/>
              </w:rPr>
            </w:pPr>
          </w:p>
          <w:p w:rsidR="00667B50" w:rsidRPr="00A13616" w:rsidRDefault="00206721" w:rsidP="00803503">
            <w:pPr>
              <w:pStyle w:val="Texto"/>
              <w:spacing w:after="0" w:line="240" w:lineRule="auto"/>
              <w:ind w:firstLine="0"/>
              <w:contextualSpacing/>
              <w:rPr>
                <w:rFonts w:ascii="Times New Roman" w:hAnsi="Times New Roman"/>
                <w:b/>
                <w:sz w:val="26"/>
                <w:szCs w:val="26"/>
              </w:rPr>
            </w:pPr>
            <w:r w:rsidRPr="00A13616">
              <w:rPr>
                <w:rFonts w:ascii="Times New Roman" w:hAnsi="Times New Roman"/>
                <w:b/>
                <w:sz w:val="26"/>
                <w:szCs w:val="26"/>
              </w:rPr>
              <w:t>Normas de reconocimiento y valuación</w:t>
            </w:r>
          </w:p>
          <w:p w:rsidR="00803503" w:rsidRPr="00A13616" w:rsidRDefault="00803503" w:rsidP="00803503">
            <w:pPr>
              <w:pStyle w:val="Texto"/>
              <w:spacing w:after="0" w:line="240" w:lineRule="auto"/>
              <w:ind w:firstLine="0"/>
              <w:contextualSpacing/>
              <w:rPr>
                <w:rFonts w:ascii="Times New Roman" w:hAnsi="Times New Roman"/>
                <w:b/>
                <w:sz w:val="26"/>
                <w:szCs w:val="26"/>
              </w:rPr>
            </w:pPr>
          </w:p>
          <w:p w:rsidR="00667B50" w:rsidRPr="00A13616" w:rsidRDefault="00206721" w:rsidP="00803503">
            <w:pPr>
              <w:pStyle w:val="Texto"/>
              <w:spacing w:after="0" w:line="240" w:lineRule="auto"/>
              <w:ind w:firstLine="0"/>
              <w:contextualSpacing/>
              <w:rPr>
                <w:rFonts w:ascii="Times New Roman" w:hAnsi="Times New Roman"/>
                <w:i/>
                <w:sz w:val="26"/>
                <w:szCs w:val="26"/>
              </w:rPr>
            </w:pPr>
            <w:r w:rsidRPr="00A13616">
              <w:rPr>
                <w:rFonts w:ascii="Times New Roman" w:hAnsi="Times New Roman"/>
                <w:i/>
                <w:sz w:val="26"/>
                <w:szCs w:val="26"/>
              </w:rPr>
              <w:t>Reportadora</w:t>
            </w:r>
          </w:p>
          <w:p w:rsidR="00803503" w:rsidRPr="00A13616" w:rsidRDefault="00803503" w:rsidP="00803503">
            <w:pPr>
              <w:pStyle w:val="Texto"/>
              <w:spacing w:after="0" w:line="240" w:lineRule="auto"/>
              <w:ind w:firstLine="0"/>
              <w:contextualSpacing/>
              <w:rPr>
                <w:rFonts w:ascii="Times New Roman" w:hAnsi="Times New Roman"/>
                <w:i/>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31</w:t>
            </w:r>
          </w:p>
        </w:tc>
      </w:tr>
      <w:tr w:rsidR="00206721" w:rsidRPr="00A13616" w:rsidTr="00667B50">
        <w:tc>
          <w:tcPr>
            <w:tcW w:w="8290" w:type="dxa"/>
          </w:tcPr>
          <w:p w:rsidR="00667B50"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En la fecha de contratación de la operación de reporto, actuando la entidad como reportadora, deberá reconocer la salida de disponibilidades o bien una cuenta liquidadora acreedora, registrando una cuenta por cobrar medida inicialmente al precio pactado, la cual representa el derecho a recuperar el efectivo entregado.</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32</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 xml:space="preserve">Durante la vida del reporto, la cuenta por cobrar a que se refiere el párrafo </w:t>
            </w:r>
            <w:r w:rsidRPr="00A13616">
              <w:rPr>
                <w:rFonts w:ascii="Times New Roman" w:hAnsi="Times New Roman"/>
                <w:sz w:val="26"/>
                <w:szCs w:val="26"/>
              </w:rPr>
              <w:lastRenderedPageBreak/>
              <w:t>anterior, se valuará a su costo amortizado, mediante el reconocimiento del interés por reporto en los resultados del ejercicio conforme se devengue, de acuerdo con el método de interés efectivo, afectando dicha cuenta por cobrar.</w:t>
            </w:r>
          </w:p>
          <w:p w:rsidR="00667B50" w:rsidRPr="00A13616" w:rsidRDefault="00667B50"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lastRenderedPageBreak/>
              <w:t>33</w:t>
            </w:r>
          </w:p>
        </w:tc>
      </w:tr>
      <w:tr w:rsidR="00206721" w:rsidRPr="00A13616" w:rsidTr="00667B50">
        <w:tc>
          <w:tcPr>
            <w:tcW w:w="8290" w:type="dxa"/>
          </w:tcPr>
          <w:p w:rsidR="00206721"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lastRenderedPageBreak/>
              <w:t xml:space="preserve">Los activos financieros que la reportadora hubiere recibido como colateral, deberán tratarse conforme a lo establecido en </w:t>
            </w:r>
            <w:r w:rsidRPr="00A13616">
              <w:rPr>
                <w:rFonts w:ascii="Times New Roman" w:eastAsia="EUAlbertina-BoldItalic-Identity" w:hAnsi="Times New Roman"/>
                <w:sz w:val="26"/>
                <w:szCs w:val="26"/>
              </w:rPr>
              <w:t>la sección de</w:t>
            </w:r>
            <w:r w:rsidRPr="00A13616">
              <w:rPr>
                <w:rFonts w:ascii="Times New Roman" w:hAnsi="Times New Roman"/>
                <w:sz w:val="26"/>
                <w:szCs w:val="26"/>
              </w:rPr>
              <w:t xml:space="preserve"> </w:t>
            </w:r>
            <w:r w:rsidRPr="00A13616">
              <w:rPr>
                <w:rFonts w:ascii="Times New Roman" w:eastAsia="EUAlbertina-BoldItalic-Identity" w:hAnsi="Times New Roman"/>
                <w:sz w:val="26"/>
                <w:szCs w:val="26"/>
              </w:rPr>
              <w:t>Colaterales otorgados y recibidos distintos a efectivo del presente criterio</w:t>
            </w:r>
            <w:r w:rsidRPr="00A13616">
              <w:rPr>
                <w:rFonts w:ascii="Times New Roman" w:hAnsi="Times New Roman"/>
                <w:sz w:val="26"/>
                <w:szCs w:val="26"/>
              </w:rPr>
              <w:t>.</w:t>
            </w:r>
          </w:p>
          <w:p w:rsidR="00803503" w:rsidRPr="00A13616" w:rsidRDefault="00803503" w:rsidP="00803503">
            <w:pPr>
              <w:pStyle w:val="Texto"/>
              <w:spacing w:after="0" w:line="240" w:lineRule="auto"/>
              <w:ind w:firstLine="0"/>
              <w:contextualSpacing/>
              <w:rPr>
                <w:rFonts w:ascii="Times New Roman" w:hAnsi="Times New Roman"/>
                <w:sz w:val="26"/>
                <w:szCs w:val="26"/>
              </w:rPr>
            </w:pPr>
          </w:p>
          <w:p w:rsidR="00667B50" w:rsidRPr="00A13616" w:rsidRDefault="00206721" w:rsidP="00803503">
            <w:pPr>
              <w:pStyle w:val="Texto"/>
              <w:spacing w:after="0" w:line="240" w:lineRule="auto"/>
              <w:ind w:firstLine="0"/>
              <w:contextualSpacing/>
              <w:rPr>
                <w:rFonts w:ascii="Times New Roman" w:hAnsi="Times New Roman"/>
                <w:b/>
                <w:sz w:val="26"/>
                <w:szCs w:val="26"/>
              </w:rPr>
            </w:pPr>
            <w:r w:rsidRPr="00A13616">
              <w:rPr>
                <w:rFonts w:ascii="Times New Roman" w:hAnsi="Times New Roman"/>
                <w:b/>
                <w:sz w:val="26"/>
                <w:szCs w:val="26"/>
              </w:rPr>
              <w:t>Colaterales otorgados y recibidos distintos a efectivo</w:t>
            </w:r>
          </w:p>
          <w:p w:rsidR="00803503" w:rsidRPr="00A13616" w:rsidRDefault="00803503" w:rsidP="00803503">
            <w:pPr>
              <w:pStyle w:val="Texto"/>
              <w:spacing w:after="0" w:line="240" w:lineRule="auto"/>
              <w:ind w:firstLine="0"/>
              <w:contextualSpacing/>
              <w:rPr>
                <w:rFonts w:ascii="Times New Roman" w:hAnsi="Times New Roman"/>
                <w:b/>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34</w:t>
            </w:r>
          </w:p>
        </w:tc>
      </w:tr>
      <w:tr w:rsidR="00206721" w:rsidRPr="00A13616" w:rsidTr="00667B50">
        <w:tc>
          <w:tcPr>
            <w:tcW w:w="8290" w:type="dxa"/>
          </w:tcPr>
          <w:p w:rsidR="00206721"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En relación al colateral otorgado por la reportada a la reportadora (distinto a efectivo), deberá reconocerse conforme a lo siguiente:</w:t>
            </w:r>
          </w:p>
          <w:p w:rsidR="00803503" w:rsidRPr="00A13616" w:rsidRDefault="00803503" w:rsidP="00803503">
            <w:pPr>
              <w:pStyle w:val="Texto"/>
              <w:spacing w:after="0" w:line="240" w:lineRule="auto"/>
              <w:ind w:firstLine="0"/>
              <w:contextualSpacing/>
              <w:rPr>
                <w:rFonts w:ascii="Times New Roman" w:hAnsi="Times New Roman"/>
                <w:sz w:val="26"/>
                <w:szCs w:val="26"/>
              </w:rPr>
            </w:pPr>
          </w:p>
          <w:p w:rsidR="00206721" w:rsidRPr="00A13616" w:rsidRDefault="00206721" w:rsidP="00E70313">
            <w:pPr>
              <w:pStyle w:val="Texto"/>
              <w:spacing w:after="0" w:line="240" w:lineRule="auto"/>
              <w:ind w:left="423" w:hanging="423"/>
              <w:contextualSpacing/>
              <w:rPr>
                <w:rFonts w:ascii="Times New Roman" w:hAnsi="Times New Roman"/>
                <w:sz w:val="26"/>
                <w:szCs w:val="26"/>
              </w:rPr>
            </w:pPr>
            <w:r w:rsidRPr="00A13616">
              <w:rPr>
                <w:rFonts w:ascii="Times New Roman" w:hAnsi="Times New Roman"/>
                <w:sz w:val="26"/>
                <w:szCs w:val="26"/>
              </w:rPr>
              <w:t>a)</w:t>
            </w:r>
            <w:r w:rsidRPr="00A13616">
              <w:rPr>
                <w:rFonts w:ascii="Times New Roman" w:hAnsi="Times New Roman"/>
                <w:sz w:val="26"/>
                <w:szCs w:val="26"/>
              </w:rPr>
              <w:tab/>
              <w:t xml:space="preserve">La reportadora reconocerá el colateral recibido en cuentas de orden, siguiendo para su valuación los lineamientos establecidos en el </w:t>
            </w:r>
            <w:r w:rsidR="00CF5B6C" w:rsidRPr="00A13616">
              <w:rPr>
                <w:rFonts w:ascii="Times New Roman" w:hAnsi="Times New Roman"/>
                <w:sz w:val="26"/>
                <w:szCs w:val="26"/>
                <w:lang w:eastAsia="es-ES"/>
              </w:rPr>
              <w:t>criterio de contabilidad aplicable a sociedades financieras populares y comunitarias, así como a organismos de integración financiera rural</w:t>
            </w:r>
            <w:r w:rsidRPr="00A13616">
              <w:rPr>
                <w:rFonts w:ascii="Times New Roman" w:hAnsi="Times New Roman"/>
                <w:sz w:val="26"/>
                <w:szCs w:val="26"/>
              </w:rPr>
              <w:t xml:space="preserve"> que corresponda.</w:t>
            </w:r>
          </w:p>
          <w:p w:rsidR="00206721" w:rsidRPr="00A13616" w:rsidRDefault="00206721" w:rsidP="00E70313">
            <w:pPr>
              <w:pStyle w:val="Texto"/>
              <w:spacing w:after="0" w:line="240" w:lineRule="auto"/>
              <w:ind w:left="423" w:hanging="423"/>
              <w:contextualSpacing/>
              <w:rPr>
                <w:rFonts w:ascii="Times New Roman" w:hAnsi="Times New Roman"/>
                <w:sz w:val="26"/>
                <w:szCs w:val="26"/>
              </w:rPr>
            </w:pPr>
            <w:r w:rsidRPr="00A13616">
              <w:rPr>
                <w:rFonts w:ascii="Times New Roman" w:hAnsi="Times New Roman"/>
                <w:sz w:val="26"/>
                <w:szCs w:val="26"/>
              </w:rPr>
              <w:t>b)</w:t>
            </w:r>
            <w:r w:rsidRPr="00A13616">
              <w:rPr>
                <w:rFonts w:ascii="Times New Roman" w:hAnsi="Times New Roman"/>
                <w:sz w:val="26"/>
                <w:szCs w:val="26"/>
              </w:rPr>
              <w:tab/>
              <w:t>La reportadora, al vender el colateral, deberá reconocer los recursos procedentes de la transacción, así como una cuenta por pagar por la obligación de restituir el colateral a la reportada (medida inicialmente al precio pactado), la cual se valuará a su valor razonable (cualquier diferencial entre el precio recibido y el valor de la cuenta por pagar se reconocerá en los resultados del ejercicio).</w:t>
            </w:r>
          </w:p>
          <w:p w:rsidR="00206721" w:rsidRPr="00A13616" w:rsidRDefault="00206721" w:rsidP="00E70313">
            <w:pPr>
              <w:pStyle w:val="Texto"/>
              <w:spacing w:after="0" w:line="240" w:lineRule="auto"/>
              <w:ind w:left="423" w:hanging="423"/>
              <w:contextualSpacing/>
              <w:rPr>
                <w:rFonts w:ascii="Times New Roman" w:hAnsi="Times New Roman"/>
                <w:sz w:val="26"/>
                <w:szCs w:val="26"/>
              </w:rPr>
            </w:pPr>
            <w:r w:rsidRPr="00A13616">
              <w:rPr>
                <w:rFonts w:ascii="Times New Roman" w:hAnsi="Times New Roman"/>
                <w:sz w:val="26"/>
                <w:szCs w:val="26"/>
              </w:rPr>
              <w:t>c)</w:t>
            </w:r>
            <w:r w:rsidRPr="00A13616">
              <w:rPr>
                <w:rFonts w:ascii="Times New Roman" w:hAnsi="Times New Roman"/>
                <w:sz w:val="26"/>
                <w:szCs w:val="26"/>
              </w:rPr>
              <w:tab/>
              <w:t xml:space="preserve">En caso de que la reportada incumpla con las condiciones establecidas en el contrato, y por tanto no pudiera reclamar el colateral, la reportadora deberá reconocer en su balance general la entrada del colateral, conforme se establece en los criterios de contabilidad </w:t>
            </w:r>
            <w:r w:rsidR="007B4974" w:rsidRPr="00A13616">
              <w:rPr>
                <w:rFonts w:ascii="Times New Roman" w:hAnsi="Times New Roman"/>
                <w:sz w:val="26"/>
                <w:szCs w:val="26"/>
                <w:lang w:eastAsia="es-ES"/>
              </w:rPr>
              <w:t>par</w:t>
            </w:r>
            <w:r w:rsidR="00CF5B6C" w:rsidRPr="00A13616">
              <w:rPr>
                <w:rFonts w:ascii="Times New Roman" w:hAnsi="Times New Roman"/>
                <w:sz w:val="26"/>
                <w:szCs w:val="26"/>
                <w:lang w:eastAsia="es-ES"/>
              </w:rPr>
              <w:t>a sociedades financieras populares</w:t>
            </w:r>
            <w:r w:rsidR="00741ED8">
              <w:rPr>
                <w:rFonts w:ascii="Times New Roman" w:hAnsi="Times New Roman"/>
                <w:sz w:val="26"/>
                <w:szCs w:val="26"/>
                <w:lang w:eastAsia="es-ES"/>
              </w:rPr>
              <w:t>, sociedades financieras</w:t>
            </w:r>
            <w:r w:rsidR="00CF5B6C" w:rsidRPr="00A13616">
              <w:rPr>
                <w:rFonts w:ascii="Times New Roman" w:hAnsi="Times New Roman"/>
                <w:sz w:val="26"/>
                <w:szCs w:val="26"/>
                <w:lang w:eastAsia="es-ES"/>
              </w:rPr>
              <w:t xml:space="preserve"> comunitarias</w:t>
            </w:r>
            <w:r w:rsidR="00741ED8">
              <w:rPr>
                <w:rFonts w:ascii="Times New Roman" w:hAnsi="Times New Roman"/>
                <w:sz w:val="26"/>
                <w:szCs w:val="26"/>
                <w:lang w:eastAsia="es-ES"/>
              </w:rPr>
              <w:t xml:space="preserve"> y</w:t>
            </w:r>
            <w:r w:rsidR="00CF5B6C" w:rsidRPr="00A13616">
              <w:rPr>
                <w:rFonts w:ascii="Times New Roman" w:hAnsi="Times New Roman"/>
                <w:sz w:val="26"/>
                <w:szCs w:val="26"/>
                <w:lang w:eastAsia="es-ES"/>
              </w:rPr>
              <w:t xml:space="preserve"> organismos de integración financiera rural</w:t>
            </w:r>
            <w:r w:rsidRPr="00A13616">
              <w:rPr>
                <w:rFonts w:ascii="Times New Roman" w:hAnsi="Times New Roman"/>
                <w:sz w:val="26"/>
                <w:szCs w:val="26"/>
              </w:rPr>
              <w:t>, de acuerdo al tipo de bien de que se trate, contra la cuenta por cobrar a que hace referencia el párrafo 32, o en su caso, si hubiera previamente vendido el colateral deberá dar de baja la cuenta por pagar a que hace referencia el inciso b), relativa a la obligación de restituir el colateral a la reportada.</w:t>
            </w:r>
          </w:p>
          <w:p w:rsidR="00206721" w:rsidRPr="00A13616" w:rsidRDefault="00206721" w:rsidP="00E70313">
            <w:pPr>
              <w:pStyle w:val="Texto"/>
              <w:spacing w:after="0" w:line="240" w:lineRule="auto"/>
              <w:ind w:left="423" w:hanging="423"/>
              <w:contextualSpacing/>
              <w:rPr>
                <w:rFonts w:ascii="Times New Roman" w:hAnsi="Times New Roman"/>
                <w:sz w:val="26"/>
                <w:szCs w:val="26"/>
              </w:rPr>
            </w:pPr>
            <w:r w:rsidRPr="00A13616">
              <w:rPr>
                <w:rFonts w:ascii="Times New Roman" w:hAnsi="Times New Roman"/>
                <w:sz w:val="26"/>
                <w:szCs w:val="26"/>
              </w:rPr>
              <w:t>d)</w:t>
            </w:r>
            <w:r w:rsidRPr="00A13616">
              <w:rPr>
                <w:rFonts w:ascii="Times New Roman" w:hAnsi="Times New Roman"/>
                <w:sz w:val="26"/>
                <w:szCs w:val="26"/>
              </w:rPr>
              <w:tab/>
              <w:t>La reportadora no deberá reconocer el colateral en sus estados financieros sino únicamente en cuentas de orden, con excepción de lo establecido en el inciso c) anterior, es decir, cuando se han transferido los riesgos, beneficios y control del colateral por el incumplimiento de la reportada.</w:t>
            </w:r>
          </w:p>
          <w:p w:rsidR="00E738CF" w:rsidRPr="00A13616" w:rsidRDefault="00206721" w:rsidP="00E70313">
            <w:pPr>
              <w:pStyle w:val="Texto"/>
              <w:spacing w:after="0" w:line="240" w:lineRule="auto"/>
              <w:ind w:left="423" w:hanging="423"/>
              <w:contextualSpacing/>
              <w:rPr>
                <w:rFonts w:ascii="Times New Roman" w:hAnsi="Times New Roman"/>
                <w:sz w:val="26"/>
                <w:szCs w:val="26"/>
              </w:rPr>
            </w:pPr>
            <w:r w:rsidRPr="00A13616">
              <w:rPr>
                <w:rFonts w:ascii="Times New Roman" w:hAnsi="Times New Roman"/>
                <w:sz w:val="26"/>
                <w:szCs w:val="26"/>
              </w:rPr>
              <w:t>e)</w:t>
            </w:r>
            <w:r w:rsidRPr="00A13616">
              <w:rPr>
                <w:rFonts w:ascii="Times New Roman" w:hAnsi="Times New Roman"/>
                <w:sz w:val="26"/>
                <w:szCs w:val="26"/>
              </w:rPr>
              <w:tab/>
              <w:t>Las cuentas de orden reconocidas por colaterales recibidos por la reportadora se deberán cancelar cuando la operación de reporto llegue a su vencimiento o exista incumplimiento por parte de la reportada.</w:t>
            </w:r>
          </w:p>
          <w:p w:rsidR="00803503" w:rsidRPr="00A13616" w:rsidRDefault="00803503" w:rsidP="00803503">
            <w:pPr>
              <w:pStyle w:val="Texto"/>
              <w:spacing w:after="0" w:line="240" w:lineRule="auto"/>
              <w:ind w:left="720" w:hanging="432"/>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35</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 xml:space="preserve">Tratándose de operaciones en donde la reportadora venda el colateral recibido deberá llevar en cuentas de orden el control de dicho colateral, siguiendo para </w:t>
            </w:r>
            <w:r w:rsidRPr="00A13616">
              <w:rPr>
                <w:rFonts w:ascii="Times New Roman" w:hAnsi="Times New Roman"/>
                <w:sz w:val="26"/>
                <w:szCs w:val="26"/>
              </w:rPr>
              <w:lastRenderedPageBreak/>
              <w:t xml:space="preserve">su valuación los lineamientos del criterio de contabilidad </w:t>
            </w:r>
            <w:r w:rsidR="00CF5B6C" w:rsidRPr="00A13616">
              <w:rPr>
                <w:rFonts w:ascii="Times New Roman" w:hAnsi="Times New Roman"/>
                <w:sz w:val="26"/>
                <w:szCs w:val="26"/>
                <w:lang w:eastAsia="es-ES"/>
              </w:rPr>
              <w:t>aplicable a sociedades financieras populares y comunitarias, así como a organismos de integración financiera rural</w:t>
            </w:r>
            <w:r w:rsidRPr="00A13616">
              <w:rPr>
                <w:rFonts w:ascii="Times New Roman" w:hAnsi="Times New Roman"/>
                <w:sz w:val="26"/>
                <w:szCs w:val="26"/>
              </w:rPr>
              <w:t xml:space="preserve"> que corresponda.</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lastRenderedPageBreak/>
              <w:t>36</w:t>
            </w:r>
          </w:p>
        </w:tc>
      </w:tr>
      <w:tr w:rsidR="00206721" w:rsidRPr="00A13616" w:rsidTr="00667B50">
        <w:tc>
          <w:tcPr>
            <w:tcW w:w="8290" w:type="dxa"/>
          </w:tcPr>
          <w:p w:rsidR="00206721"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lastRenderedPageBreak/>
              <w:t>Las cuentas de orden reconocidas por colaterales recibidos que a su vez hayan sido vendidos por la reportadora se deberán cancelar cuando la entidad adquiera el colateral vendido para restituirlo a la reportada</w:t>
            </w:r>
            <w:r w:rsidR="00F900AB" w:rsidRPr="00A13616">
              <w:rPr>
                <w:rFonts w:ascii="Times New Roman" w:hAnsi="Times New Roman"/>
                <w:sz w:val="26"/>
                <w:szCs w:val="26"/>
              </w:rPr>
              <w:t xml:space="preserve">, o </w:t>
            </w:r>
            <w:r w:rsidR="002348CB" w:rsidRPr="00A13616">
              <w:rPr>
                <w:rFonts w:ascii="Times New Roman" w:hAnsi="Times New Roman"/>
                <w:sz w:val="26"/>
                <w:szCs w:val="26"/>
              </w:rPr>
              <w:t xml:space="preserve">bien, </w:t>
            </w:r>
            <w:r w:rsidR="00F900AB" w:rsidRPr="00A13616">
              <w:rPr>
                <w:rFonts w:ascii="Times New Roman" w:hAnsi="Times New Roman"/>
                <w:sz w:val="26"/>
                <w:szCs w:val="26"/>
              </w:rPr>
              <w:t>exista incumplimiento de la contraparte</w:t>
            </w:r>
            <w:r w:rsidRPr="00A13616">
              <w:rPr>
                <w:rFonts w:ascii="Times New Roman" w:hAnsi="Times New Roman"/>
                <w:sz w:val="26"/>
                <w:szCs w:val="26"/>
              </w:rPr>
              <w:t>.</w:t>
            </w:r>
          </w:p>
          <w:p w:rsidR="00803503" w:rsidRPr="00A13616" w:rsidRDefault="00803503" w:rsidP="00803503">
            <w:pPr>
              <w:pStyle w:val="Texto"/>
              <w:spacing w:after="0" w:line="240" w:lineRule="auto"/>
              <w:ind w:firstLine="0"/>
              <w:contextualSpacing/>
              <w:rPr>
                <w:rFonts w:ascii="Times New Roman" w:hAnsi="Times New Roman"/>
                <w:sz w:val="26"/>
                <w:szCs w:val="26"/>
              </w:rPr>
            </w:pPr>
          </w:p>
          <w:p w:rsidR="00E738CF" w:rsidRPr="00A13616" w:rsidRDefault="00206721" w:rsidP="00803503">
            <w:pPr>
              <w:pStyle w:val="Texto"/>
              <w:spacing w:after="0" w:line="240" w:lineRule="auto"/>
              <w:ind w:firstLine="0"/>
              <w:contextualSpacing/>
              <w:rPr>
                <w:rFonts w:ascii="Times New Roman" w:hAnsi="Times New Roman"/>
                <w:b/>
                <w:sz w:val="26"/>
                <w:szCs w:val="26"/>
              </w:rPr>
            </w:pPr>
            <w:r w:rsidRPr="00A13616">
              <w:rPr>
                <w:rFonts w:ascii="Times New Roman" w:hAnsi="Times New Roman"/>
                <w:b/>
                <w:sz w:val="26"/>
                <w:szCs w:val="26"/>
              </w:rPr>
              <w:t>Normas de presentación</w:t>
            </w:r>
          </w:p>
          <w:p w:rsidR="00803503" w:rsidRPr="00A13616" w:rsidRDefault="00803503" w:rsidP="00803503">
            <w:pPr>
              <w:pStyle w:val="Texto"/>
              <w:spacing w:after="0" w:line="240" w:lineRule="auto"/>
              <w:ind w:firstLine="0"/>
              <w:contextualSpacing/>
              <w:rPr>
                <w:rFonts w:ascii="Times New Roman" w:hAnsi="Times New Roman"/>
                <w:b/>
                <w:sz w:val="26"/>
                <w:szCs w:val="26"/>
              </w:rPr>
            </w:pPr>
          </w:p>
          <w:p w:rsidR="00667B50" w:rsidRPr="00A13616" w:rsidRDefault="00206721" w:rsidP="00803503">
            <w:pPr>
              <w:pStyle w:val="Texto"/>
              <w:spacing w:after="0" w:line="240" w:lineRule="auto"/>
              <w:ind w:firstLine="0"/>
              <w:contextualSpacing/>
              <w:rPr>
                <w:rFonts w:ascii="Times New Roman" w:hAnsi="Times New Roman"/>
                <w:i/>
                <w:sz w:val="26"/>
                <w:szCs w:val="26"/>
              </w:rPr>
            </w:pPr>
            <w:r w:rsidRPr="00A13616">
              <w:rPr>
                <w:rFonts w:ascii="Times New Roman" w:hAnsi="Times New Roman"/>
                <w:i/>
                <w:sz w:val="26"/>
                <w:szCs w:val="26"/>
              </w:rPr>
              <w:t>Balance general</w:t>
            </w:r>
          </w:p>
          <w:p w:rsidR="00803503" w:rsidRPr="00A13616" w:rsidRDefault="00803503" w:rsidP="00803503">
            <w:pPr>
              <w:pStyle w:val="Texto"/>
              <w:spacing w:after="0" w:line="240" w:lineRule="auto"/>
              <w:ind w:firstLine="0"/>
              <w:contextualSpacing/>
              <w:rPr>
                <w:rFonts w:ascii="Times New Roman" w:hAnsi="Times New Roman"/>
                <w:i/>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37</w:t>
            </w:r>
          </w:p>
        </w:tc>
      </w:tr>
      <w:tr w:rsidR="00206721" w:rsidRPr="00A13616" w:rsidTr="00667B50">
        <w:tc>
          <w:tcPr>
            <w:tcW w:w="8290" w:type="dxa"/>
          </w:tcPr>
          <w:p w:rsidR="00667B50"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La cuenta por cobrar que representa el derecho de recibir el efectivo, así como los intereses devengados deberán presentarse dentro del balance general, en el rubro de deudores por reporto.</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38</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El colateral recibido de la reportada deberá presentarse en cuentas de orden en el rubro de colaterales recibidos por la entidad.</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39</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La cuenta por pagar a que se refiere el inciso b) del párrafo 35, que representa la obligación de la reportadora de restituir a la reportada el colateral que hubiera vendido deberá presentarse dentro del balance general, en el rubro de colaterales vendidos.</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40</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Las cuentas de orden a que hace referencia el párrafo 36, respecto de aquellos colaterales recibidos por la reportadora que a su vez hayan sido vendidos se deberán presentar en el rubro de colaterales recibidos y vendidos por la entidad.</w:t>
            </w:r>
          </w:p>
          <w:p w:rsidR="00803503" w:rsidRPr="00A13616" w:rsidRDefault="00803503" w:rsidP="00803503">
            <w:pPr>
              <w:pStyle w:val="Texto"/>
              <w:spacing w:after="0" w:line="240" w:lineRule="auto"/>
              <w:ind w:firstLine="0"/>
              <w:contextualSpacing/>
              <w:rPr>
                <w:rFonts w:ascii="Times New Roman" w:hAnsi="Times New Roman"/>
                <w:sz w:val="26"/>
                <w:szCs w:val="26"/>
              </w:rPr>
            </w:pPr>
          </w:p>
          <w:p w:rsidR="00E738CF" w:rsidRPr="00A13616" w:rsidRDefault="00206721" w:rsidP="00803503">
            <w:pPr>
              <w:pStyle w:val="Texto"/>
              <w:spacing w:after="0" w:line="240" w:lineRule="auto"/>
              <w:ind w:firstLine="0"/>
              <w:contextualSpacing/>
              <w:rPr>
                <w:rFonts w:ascii="Times New Roman" w:hAnsi="Times New Roman"/>
                <w:i/>
                <w:sz w:val="26"/>
                <w:szCs w:val="26"/>
              </w:rPr>
            </w:pPr>
            <w:r w:rsidRPr="00A13616">
              <w:rPr>
                <w:rFonts w:ascii="Times New Roman" w:hAnsi="Times New Roman"/>
                <w:i/>
                <w:sz w:val="26"/>
                <w:szCs w:val="26"/>
              </w:rPr>
              <w:t>Estado de resultados</w:t>
            </w:r>
          </w:p>
          <w:p w:rsidR="00803503" w:rsidRPr="00A13616" w:rsidRDefault="00803503" w:rsidP="00803503">
            <w:pPr>
              <w:pStyle w:val="Texto"/>
              <w:spacing w:after="0" w:line="240" w:lineRule="auto"/>
              <w:ind w:firstLine="0"/>
              <w:contextualSpacing/>
              <w:rPr>
                <w:rFonts w:ascii="Times New Roman" w:hAnsi="Times New Roman"/>
                <w:i/>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41</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El devengamiento del interés por reporto derivado de la operación se presentará en el rubro de ingresos por intereses.</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42</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El diferencial a que hace referencia el inciso b) del párrafo 35 que, en su caso, se hubiere generado por la venta se presentará en el rubro de resultado por intermediación.</w:t>
            </w:r>
          </w:p>
          <w:p w:rsidR="00803503" w:rsidRPr="00A13616" w:rsidRDefault="00803503" w:rsidP="00803503">
            <w:pPr>
              <w:pStyle w:val="Texto"/>
              <w:spacing w:after="0" w:line="240" w:lineRule="auto"/>
              <w:ind w:firstLine="0"/>
              <w:contextualSpacing/>
              <w:rPr>
                <w:rFonts w:ascii="Times New Roman" w:hAnsi="Times New Roman"/>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43</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La valuación a valor razonable de la cuenta por pagar a que hace referencia el inciso b) del párrafo 35, que representa la obligación de la reportadora de restituir a la reportada el colateral que hubiere vendido se presentará en el rubro de resultado por intermediación.</w:t>
            </w:r>
          </w:p>
          <w:p w:rsidR="00803503" w:rsidRPr="00A13616" w:rsidRDefault="00803503" w:rsidP="00803503">
            <w:pPr>
              <w:pStyle w:val="Texto"/>
              <w:spacing w:after="0" w:line="240" w:lineRule="auto"/>
              <w:ind w:firstLine="0"/>
              <w:contextualSpacing/>
              <w:rPr>
                <w:rFonts w:ascii="Times New Roman" w:hAnsi="Times New Roman"/>
                <w:sz w:val="26"/>
                <w:szCs w:val="26"/>
              </w:rPr>
            </w:pPr>
          </w:p>
          <w:p w:rsidR="00E738CF" w:rsidRPr="00A13616" w:rsidRDefault="00206721" w:rsidP="00803503">
            <w:pPr>
              <w:pStyle w:val="Texto"/>
              <w:spacing w:after="0" w:line="240" w:lineRule="auto"/>
              <w:ind w:firstLine="0"/>
              <w:contextualSpacing/>
              <w:rPr>
                <w:rFonts w:ascii="Times New Roman" w:hAnsi="Times New Roman"/>
                <w:b/>
                <w:sz w:val="26"/>
                <w:szCs w:val="26"/>
              </w:rPr>
            </w:pPr>
            <w:r w:rsidRPr="00A13616">
              <w:rPr>
                <w:rFonts w:ascii="Times New Roman" w:hAnsi="Times New Roman"/>
                <w:b/>
                <w:sz w:val="26"/>
                <w:szCs w:val="26"/>
              </w:rPr>
              <w:t>Compensación de activos y pasivos financieros</w:t>
            </w:r>
          </w:p>
          <w:p w:rsidR="00803503" w:rsidRPr="00A13616" w:rsidRDefault="00803503" w:rsidP="00803503">
            <w:pPr>
              <w:pStyle w:val="Texto"/>
              <w:spacing w:after="0" w:line="240" w:lineRule="auto"/>
              <w:ind w:firstLine="0"/>
              <w:contextualSpacing/>
              <w:rPr>
                <w:rFonts w:ascii="Times New Roman" w:hAnsi="Times New Roman"/>
                <w:b/>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lastRenderedPageBreak/>
              <w:t>44</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lastRenderedPageBreak/>
              <w:t>Cuando la reportadora venda el colateral recibido, se compensará la cuenta por cobrar a que se refiere el párrafo 32, con la cuenta por pagar mencionada en el inciso b) del párrafo 35, presentándose el saldo deudor o acreedor en el rubro de deudores por reporto o colaterales vendidos, según corresponda.</w:t>
            </w:r>
          </w:p>
          <w:p w:rsidR="00803503" w:rsidRPr="00A13616" w:rsidRDefault="00803503" w:rsidP="00803503">
            <w:pPr>
              <w:pStyle w:val="Texto"/>
              <w:spacing w:after="0" w:line="240" w:lineRule="auto"/>
              <w:ind w:firstLine="0"/>
              <w:contextualSpacing/>
              <w:rPr>
                <w:rFonts w:ascii="Times New Roman" w:hAnsi="Times New Roman"/>
                <w:sz w:val="26"/>
                <w:szCs w:val="26"/>
              </w:rPr>
            </w:pPr>
          </w:p>
          <w:p w:rsidR="00E738CF" w:rsidRPr="00A13616" w:rsidRDefault="00206721" w:rsidP="00803503">
            <w:pPr>
              <w:pStyle w:val="Texto"/>
              <w:spacing w:after="0" w:line="240" w:lineRule="auto"/>
              <w:ind w:firstLine="0"/>
              <w:contextualSpacing/>
              <w:rPr>
                <w:rFonts w:ascii="Times New Roman" w:hAnsi="Times New Roman"/>
                <w:b/>
                <w:sz w:val="26"/>
                <w:szCs w:val="26"/>
              </w:rPr>
            </w:pPr>
            <w:r w:rsidRPr="00A13616">
              <w:rPr>
                <w:rFonts w:ascii="Times New Roman" w:hAnsi="Times New Roman"/>
                <w:b/>
                <w:sz w:val="26"/>
                <w:szCs w:val="26"/>
              </w:rPr>
              <w:t>Normas de revelación</w:t>
            </w:r>
          </w:p>
          <w:p w:rsidR="00803503" w:rsidRPr="00A13616" w:rsidRDefault="00803503" w:rsidP="00803503">
            <w:pPr>
              <w:pStyle w:val="Texto"/>
              <w:spacing w:after="0" w:line="240" w:lineRule="auto"/>
              <w:ind w:firstLine="0"/>
              <w:contextualSpacing/>
              <w:rPr>
                <w:rFonts w:ascii="Times New Roman" w:hAnsi="Times New Roman"/>
                <w:b/>
                <w:sz w:val="26"/>
                <w:szCs w:val="26"/>
              </w:rPr>
            </w:pP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45</w:t>
            </w:r>
          </w:p>
        </w:tc>
      </w:tr>
      <w:tr w:rsidR="00206721" w:rsidRPr="00A13616" w:rsidTr="00667B50">
        <w:tc>
          <w:tcPr>
            <w:tcW w:w="8290" w:type="dxa"/>
          </w:tcPr>
          <w:p w:rsidR="00E738CF"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Las entidades deberán revelar mediante notas a los estados financieros, la información correspondiente a las operaciones de reporto de la siguiente forma:</w:t>
            </w:r>
          </w:p>
          <w:p w:rsidR="00803503" w:rsidRPr="00A13616" w:rsidRDefault="00803503" w:rsidP="00803503">
            <w:pPr>
              <w:pStyle w:val="Texto"/>
              <w:spacing w:after="0" w:line="240" w:lineRule="auto"/>
              <w:ind w:firstLine="0"/>
              <w:contextualSpacing/>
              <w:rPr>
                <w:rFonts w:ascii="Times New Roman" w:hAnsi="Times New Roman"/>
                <w:sz w:val="26"/>
                <w:szCs w:val="26"/>
              </w:rPr>
            </w:pPr>
          </w:p>
          <w:p w:rsidR="00206721" w:rsidRPr="00A13616" w:rsidRDefault="00206721" w:rsidP="00E70313">
            <w:pPr>
              <w:pStyle w:val="Texto"/>
              <w:spacing w:after="0" w:line="240" w:lineRule="auto"/>
              <w:ind w:left="423" w:hanging="423"/>
              <w:contextualSpacing/>
              <w:rPr>
                <w:rFonts w:ascii="Times New Roman" w:hAnsi="Times New Roman"/>
                <w:sz w:val="26"/>
                <w:szCs w:val="26"/>
              </w:rPr>
            </w:pPr>
            <w:r w:rsidRPr="00A13616">
              <w:rPr>
                <w:rFonts w:ascii="Times New Roman" w:hAnsi="Times New Roman"/>
                <w:sz w:val="26"/>
                <w:szCs w:val="26"/>
              </w:rPr>
              <w:t>a)</w:t>
            </w:r>
            <w:r w:rsidRPr="00A13616">
              <w:rPr>
                <w:rFonts w:ascii="Times New Roman" w:hAnsi="Times New Roman"/>
                <w:sz w:val="26"/>
                <w:szCs w:val="26"/>
              </w:rPr>
              <w:tab/>
              <w:t>información relativa al monto total de las operaciones celebradas;</w:t>
            </w:r>
          </w:p>
          <w:p w:rsidR="00206721" w:rsidRPr="00A13616" w:rsidRDefault="00206721" w:rsidP="00E70313">
            <w:pPr>
              <w:pStyle w:val="Texto"/>
              <w:spacing w:after="0" w:line="240" w:lineRule="auto"/>
              <w:ind w:left="423" w:hanging="423"/>
              <w:contextualSpacing/>
              <w:rPr>
                <w:rFonts w:ascii="Times New Roman" w:hAnsi="Times New Roman"/>
                <w:sz w:val="26"/>
                <w:szCs w:val="26"/>
              </w:rPr>
            </w:pPr>
            <w:r w:rsidRPr="00A13616">
              <w:rPr>
                <w:rFonts w:ascii="Times New Roman" w:hAnsi="Times New Roman"/>
                <w:sz w:val="26"/>
                <w:szCs w:val="26"/>
              </w:rPr>
              <w:t>b)</w:t>
            </w:r>
            <w:r w:rsidRPr="00A13616">
              <w:rPr>
                <w:rFonts w:ascii="Times New Roman" w:hAnsi="Times New Roman"/>
                <w:sz w:val="26"/>
                <w:szCs w:val="26"/>
              </w:rPr>
              <w:tab/>
              <w:t>monto de los intereses por reporto reconocidos en los resultados del ejercicio;</w:t>
            </w:r>
          </w:p>
          <w:p w:rsidR="00206721" w:rsidRPr="00A13616" w:rsidRDefault="00206721" w:rsidP="00E70313">
            <w:pPr>
              <w:pStyle w:val="Texto"/>
              <w:spacing w:after="0" w:line="240" w:lineRule="auto"/>
              <w:ind w:left="423" w:hanging="423"/>
              <w:contextualSpacing/>
              <w:rPr>
                <w:rFonts w:ascii="Times New Roman" w:hAnsi="Times New Roman"/>
                <w:sz w:val="26"/>
                <w:szCs w:val="26"/>
              </w:rPr>
            </w:pPr>
            <w:r w:rsidRPr="00A13616">
              <w:rPr>
                <w:rFonts w:ascii="Times New Roman" w:hAnsi="Times New Roman"/>
                <w:sz w:val="26"/>
                <w:szCs w:val="26"/>
              </w:rPr>
              <w:t>c)</w:t>
            </w:r>
            <w:r w:rsidRPr="00A13616">
              <w:rPr>
                <w:rFonts w:ascii="Times New Roman" w:hAnsi="Times New Roman"/>
                <w:sz w:val="26"/>
                <w:szCs w:val="26"/>
              </w:rPr>
              <w:tab/>
              <w:t>plazos promedio en la contratación de las operaciones de reporto vigentes;</w:t>
            </w:r>
          </w:p>
          <w:p w:rsidR="00206721" w:rsidRPr="00A13616" w:rsidRDefault="00206721" w:rsidP="00E70313">
            <w:pPr>
              <w:pStyle w:val="Texto"/>
              <w:spacing w:after="0" w:line="240" w:lineRule="auto"/>
              <w:ind w:left="423" w:hanging="423"/>
              <w:contextualSpacing/>
              <w:rPr>
                <w:rFonts w:ascii="Times New Roman" w:hAnsi="Times New Roman"/>
                <w:sz w:val="26"/>
                <w:szCs w:val="26"/>
              </w:rPr>
            </w:pPr>
            <w:r w:rsidRPr="00A13616">
              <w:rPr>
                <w:rFonts w:ascii="Times New Roman" w:hAnsi="Times New Roman"/>
                <w:sz w:val="26"/>
                <w:szCs w:val="26"/>
              </w:rPr>
              <w:t>d)</w:t>
            </w:r>
            <w:r w:rsidRPr="00A13616">
              <w:rPr>
                <w:rFonts w:ascii="Times New Roman" w:hAnsi="Times New Roman"/>
                <w:sz w:val="26"/>
                <w:szCs w:val="26"/>
              </w:rPr>
              <w:tab/>
              <w:t>tipo y monto total por tipo de bien de los colaterales recibidos, y</w:t>
            </w:r>
          </w:p>
          <w:p w:rsidR="00206721" w:rsidRPr="00A13616" w:rsidRDefault="00206721" w:rsidP="00E70313">
            <w:pPr>
              <w:pStyle w:val="Texto"/>
              <w:spacing w:after="0" w:line="240" w:lineRule="auto"/>
              <w:ind w:left="423" w:hanging="423"/>
              <w:contextualSpacing/>
              <w:rPr>
                <w:rFonts w:ascii="Times New Roman" w:hAnsi="Times New Roman"/>
                <w:sz w:val="26"/>
                <w:szCs w:val="26"/>
              </w:rPr>
            </w:pPr>
            <w:r w:rsidRPr="00A13616">
              <w:rPr>
                <w:rFonts w:ascii="Times New Roman" w:hAnsi="Times New Roman"/>
                <w:sz w:val="26"/>
                <w:szCs w:val="26"/>
              </w:rPr>
              <w:t>e)</w:t>
            </w:r>
            <w:r w:rsidRPr="00A13616">
              <w:rPr>
                <w:rFonts w:ascii="Times New Roman" w:hAnsi="Times New Roman"/>
                <w:sz w:val="26"/>
                <w:szCs w:val="26"/>
              </w:rPr>
              <w:tab/>
              <w:t>de los colaterales recibidos y a su vez vendidos, el monto total por tipo de bien.</w:t>
            </w:r>
          </w:p>
        </w:tc>
        <w:tc>
          <w:tcPr>
            <w:tcW w:w="850"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46</w:t>
            </w:r>
          </w:p>
        </w:tc>
      </w:tr>
    </w:tbl>
    <w:p w:rsidR="00E738CF" w:rsidRPr="00A13616" w:rsidRDefault="00E738CF" w:rsidP="00803503">
      <w:pPr>
        <w:contextualSpacing/>
        <w:rPr>
          <w:rFonts w:eastAsia="Times New Roman"/>
          <w:sz w:val="26"/>
          <w:szCs w:val="26"/>
          <w:lang w:eastAsia="es-MX"/>
        </w:rPr>
      </w:pPr>
      <w:r w:rsidRPr="00A13616">
        <w:rPr>
          <w:sz w:val="26"/>
          <w:szCs w:val="26"/>
        </w:rPr>
        <w:br w:type="page"/>
      </w:r>
    </w:p>
    <w:p w:rsidR="00206721" w:rsidRPr="00A13616" w:rsidRDefault="00206721" w:rsidP="00803503">
      <w:pPr>
        <w:pStyle w:val="Texto"/>
        <w:spacing w:after="0" w:line="240" w:lineRule="auto"/>
        <w:contextualSpacing/>
        <w:rPr>
          <w:rFonts w:ascii="Times New Roman" w:hAnsi="Times New Roman"/>
          <w:sz w:val="26"/>
          <w:szCs w:val="26"/>
        </w:rPr>
      </w:pPr>
    </w:p>
    <w:tbl>
      <w:tblPr>
        <w:tblW w:w="8712" w:type="dxa"/>
        <w:tblInd w:w="14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8712"/>
      </w:tblGrid>
      <w:tr w:rsidR="00206721" w:rsidRPr="00A13616" w:rsidTr="004132A5">
        <w:tc>
          <w:tcPr>
            <w:tcW w:w="9497" w:type="dxa"/>
            <w:noWrap/>
          </w:tcPr>
          <w:p w:rsidR="00206721" w:rsidRPr="00A13616" w:rsidRDefault="00206721" w:rsidP="00803503">
            <w:pPr>
              <w:pStyle w:val="Texto"/>
              <w:spacing w:after="0" w:line="240" w:lineRule="auto"/>
              <w:ind w:firstLine="0"/>
              <w:contextualSpacing/>
              <w:rPr>
                <w:rFonts w:ascii="Times New Roman" w:hAnsi="Times New Roman"/>
                <w:sz w:val="26"/>
                <w:szCs w:val="26"/>
              </w:rPr>
            </w:pPr>
            <w:r w:rsidRPr="00A13616">
              <w:rPr>
                <w:rFonts w:ascii="Times New Roman" w:hAnsi="Times New Roman"/>
                <w:sz w:val="26"/>
                <w:szCs w:val="26"/>
              </w:rPr>
              <w:t>El apéndice A es normativo. Su contenido ilustra la aplicación del criterio B-3, con la finalidad de ayudar a entender mejor su significado.</w:t>
            </w:r>
          </w:p>
        </w:tc>
      </w:tr>
    </w:tbl>
    <w:p w:rsidR="00206721" w:rsidRPr="00A13616" w:rsidRDefault="00206721" w:rsidP="00803503">
      <w:pPr>
        <w:pStyle w:val="Texto"/>
        <w:spacing w:after="0" w:line="240" w:lineRule="auto"/>
        <w:contextualSpacing/>
        <w:rPr>
          <w:rFonts w:ascii="Times New Roman" w:hAnsi="Times New Roman"/>
          <w:sz w:val="26"/>
          <w:szCs w:val="26"/>
        </w:rPr>
      </w:pPr>
    </w:p>
    <w:tbl>
      <w:tblPr>
        <w:tblW w:w="8712" w:type="dxa"/>
        <w:tblInd w:w="144" w:type="dxa"/>
        <w:tblLayout w:type="fixed"/>
        <w:tblCellMar>
          <w:left w:w="70" w:type="dxa"/>
          <w:right w:w="70" w:type="dxa"/>
        </w:tblCellMar>
        <w:tblLook w:val="0000" w:firstRow="0" w:lastRow="0" w:firstColumn="0" w:lastColumn="0" w:noHBand="0" w:noVBand="0"/>
      </w:tblPr>
      <w:tblGrid>
        <w:gridCol w:w="7954"/>
        <w:gridCol w:w="758"/>
      </w:tblGrid>
      <w:tr w:rsidR="00206721" w:rsidRPr="00A13616" w:rsidTr="004132A5">
        <w:tc>
          <w:tcPr>
            <w:tcW w:w="8789" w:type="dxa"/>
            <w:noWrap/>
          </w:tcPr>
          <w:p w:rsidR="00206721" w:rsidRPr="00A13616" w:rsidRDefault="00206721" w:rsidP="00803503">
            <w:pPr>
              <w:pStyle w:val="Texto"/>
              <w:spacing w:after="0" w:line="240" w:lineRule="auto"/>
              <w:ind w:firstLine="0"/>
              <w:contextualSpacing/>
              <w:jc w:val="center"/>
              <w:rPr>
                <w:rFonts w:ascii="Times New Roman" w:hAnsi="Times New Roman"/>
                <w:b/>
                <w:sz w:val="26"/>
                <w:szCs w:val="26"/>
              </w:rPr>
            </w:pPr>
            <w:r w:rsidRPr="00A13616">
              <w:rPr>
                <w:rFonts w:ascii="Times New Roman" w:hAnsi="Times New Roman"/>
                <w:b/>
                <w:sz w:val="26"/>
                <w:szCs w:val="26"/>
              </w:rPr>
              <w:t>Apéndice A</w:t>
            </w:r>
          </w:p>
          <w:p w:rsidR="00E738CF" w:rsidRPr="00A13616" w:rsidRDefault="00E738CF" w:rsidP="00803503">
            <w:pPr>
              <w:pStyle w:val="Texto"/>
              <w:spacing w:after="0" w:line="240" w:lineRule="auto"/>
              <w:ind w:firstLine="0"/>
              <w:contextualSpacing/>
              <w:jc w:val="center"/>
              <w:rPr>
                <w:rFonts w:ascii="Times New Roman" w:hAnsi="Times New Roman"/>
                <w:b/>
                <w:sz w:val="26"/>
                <w:szCs w:val="26"/>
              </w:rPr>
            </w:pPr>
          </w:p>
          <w:p w:rsidR="00E738CF" w:rsidRPr="00A13616" w:rsidRDefault="00206721" w:rsidP="00803503">
            <w:pPr>
              <w:pStyle w:val="Texto"/>
              <w:spacing w:after="0" w:line="240" w:lineRule="auto"/>
              <w:ind w:firstLine="0"/>
              <w:contextualSpacing/>
              <w:rPr>
                <w:rFonts w:ascii="Times New Roman" w:hAnsi="Times New Roman"/>
                <w:b/>
                <w:sz w:val="26"/>
                <w:szCs w:val="26"/>
              </w:rPr>
            </w:pPr>
            <w:r w:rsidRPr="00A13616">
              <w:rPr>
                <w:rFonts w:ascii="Times New Roman" w:hAnsi="Times New Roman"/>
                <w:b/>
                <w:sz w:val="26"/>
                <w:szCs w:val="26"/>
              </w:rPr>
              <w:t>Ejemplos de aplicación de los principios de no baja del balance general</w:t>
            </w:r>
          </w:p>
          <w:p w:rsidR="00803503" w:rsidRPr="00A13616" w:rsidRDefault="00803503" w:rsidP="00803503">
            <w:pPr>
              <w:pStyle w:val="Texto"/>
              <w:spacing w:after="0" w:line="240" w:lineRule="auto"/>
              <w:ind w:firstLine="0"/>
              <w:contextualSpacing/>
              <w:rPr>
                <w:rFonts w:ascii="Times New Roman" w:hAnsi="Times New Roman"/>
                <w:b/>
                <w:sz w:val="26"/>
                <w:szCs w:val="26"/>
              </w:rPr>
            </w:pPr>
          </w:p>
        </w:tc>
        <w:tc>
          <w:tcPr>
            <w:tcW w:w="822"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p>
        </w:tc>
      </w:tr>
      <w:tr w:rsidR="00206721" w:rsidRPr="00A13616" w:rsidTr="004132A5">
        <w:tc>
          <w:tcPr>
            <w:tcW w:w="8789" w:type="dxa"/>
          </w:tcPr>
          <w:p w:rsidR="00E738CF" w:rsidRPr="00A13616" w:rsidRDefault="00206721" w:rsidP="00803503">
            <w:pPr>
              <w:pStyle w:val="Texto"/>
              <w:spacing w:after="0" w:line="240" w:lineRule="auto"/>
              <w:ind w:firstLine="0"/>
              <w:contextualSpacing/>
              <w:rPr>
                <w:rFonts w:ascii="Times New Roman" w:eastAsia="EUAlbertina-Regular-Identity-H" w:hAnsi="Times New Roman"/>
                <w:sz w:val="26"/>
                <w:szCs w:val="26"/>
              </w:rPr>
            </w:pPr>
            <w:r w:rsidRPr="00A13616">
              <w:rPr>
                <w:rFonts w:ascii="Times New Roman" w:eastAsia="EUAlbertina-Regular-Identity-H" w:hAnsi="Times New Roman"/>
                <w:sz w:val="26"/>
                <w:szCs w:val="26"/>
              </w:rPr>
              <w:t>Si un contrato establece que el activo financiero (colateral) se readquirirá a un precio fijo o al precio de venta más la ganancia normal que hubiere obtenido la entidad que entrega el colateral, lo anterior constituye una operación de reporto, y por tanto, dicho activo financiero no debe darse de baja del balance general, ya que quien entrega el colateral retiene substancialmente todos los riesgos y beneficios inherentes a la propiedad del activo financiero.</w:t>
            </w:r>
          </w:p>
          <w:p w:rsidR="00803503" w:rsidRPr="00A13616" w:rsidRDefault="00803503" w:rsidP="00803503">
            <w:pPr>
              <w:pStyle w:val="Texto"/>
              <w:spacing w:after="0" w:line="240" w:lineRule="auto"/>
              <w:ind w:firstLine="0"/>
              <w:contextualSpacing/>
              <w:rPr>
                <w:rFonts w:ascii="Times New Roman" w:eastAsia="EUAlbertina-Regular-Identity-H" w:hAnsi="Times New Roman"/>
                <w:sz w:val="26"/>
                <w:szCs w:val="26"/>
              </w:rPr>
            </w:pPr>
          </w:p>
        </w:tc>
        <w:tc>
          <w:tcPr>
            <w:tcW w:w="822"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A1</w:t>
            </w:r>
          </w:p>
        </w:tc>
      </w:tr>
      <w:tr w:rsidR="00206721" w:rsidRPr="00A13616" w:rsidTr="004132A5">
        <w:tc>
          <w:tcPr>
            <w:tcW w:w="8789" w:type="dxa"/>
          </w:tcPr>
          <w:p w:rsidR="00E738CF" w:rsidRPr="00A13616" w:rsidRDefault="00206721" w:rsidP="00803503">
            <w:pPr>
              <w:pStyle w:val="Texto"/>
              <w:spacing w:after="0" w:line="240" w:lineRule="auto"/>
              <w:ind w:firstLine="0"/>
              <w:contextualSpacing/>
              <w:rPr>
                <w:rFonts w:ascii="Times New Roman" w:eastAsia="EUAlbertina-Regular-Identity-H" w:hAnsi="Times New Roman"/>
                <w:sz w:val="26"/>
                <w:szCs w:val="26"/>
              </w:rPr>
            </w:pPr>
            <w:r w:rsidRPr="00A13616">
              <w:rPr>
                <w:rFonts w:ascii="Times New Roman" w:eastAsia="EUAlbertina-Regular-Identity-H" w:hAnsi="Times New Roman"/>
                <w:sz w:val="26"/>
                <w:szCs w:val="26"/>
              </w:rPr>
              <w:t>Si un contrato establece que se readquirirá el mismo activo financiero (colateral) u otro substancialmente similar, a un precio fijo o a un precio de venta más la ganancia normal que hubiere obtenido quien entrega el colateral, lo cual constituye una operación de reporto, y por tanto, dicho activo no debe darse de baja del balance general ya que la entidad que entrega el colateral retiene substancialmente todos los riesgos y beneficios inherentes a la propiedad del activo financiero.</w:t>
            </w:r>
          </w:p>
          <w:p w:rsidR="00803503" w:rsidRPr="00A13616" w:rsidRDefault="00803503" w:rsidP="00803503">
            <w:pPr>
              <w:pStyle w:val="Texto"/>
              <w:spacing w:after="0" w:line="240" w:lineRule="auto"/>
              <w:ind w:firstLine="0"/>
              <w:contextualSpacing/>
              <w:rPr>
                <w:rFonts w:ascii="Times New Roman" w:eastAsia="EUAlbertina-Regular-Identity-H" w:hAnsi="Times New Roman"/>
                <w:sz w:val="26"/>
                <w:szCs w:val="26"/>
              </w:rPr>
            </w:pPr>
          </w:p>
        </w:tc>
        <w:tc>
          <w:tcPr>
            <w:tcW w:w="822"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A2</w:t>
            </w:r>
          </w:p>
        </w:tc>
      </w:tr>
      <w:tr w:rsidR="00206721" w:rsidRPr="00A13616" w:rsidTr="004132A5">
        <w:tc>
          <w:tcPr>
            <w:tcW w:w="8789" w:type="dxa"/>
            <w:shd w:val="clear" w:color="auto" w:fill="auto"/>
          </w:tcPr>
          <w:p w:rsidR="00E738CF" w:rsidRPr="00A13616" w:rsidRDefault="00206721" w:rsidP="00803503">
            <w:pPr>
              <w:pStyle w:val="Texto"/>
              <w:spacing w:after="0" w:line="240" w:lineRule="auto"/>
              <w:ind w:firstLine="0"/>
              <w:contextualSpacing/>
              <w:rPr>
                <w:rFonts w:ascii="Times New Roman" w:eastAsia="EUAlbertina-Regular-Identity-H" w:hAnsi="Times New Roman"/>
                <w:sz w:val="26"/>
                <w:szCs w:val="26"/>
              </w:rPr>
            </w:pPr>
            <w:r w:rsidRPr="00A13616">
              <w:rPr>
                <w:rFonts w:ascii="Times New Roman" w:eastAsia="EUAlbertina-Regular-Identity-H" w:hAnsi="Times New Roman"/>
                <w:sz w:val="26"/>
                <w:szCs w:val="26"/>
              </w:rPr>
              <w:t>Si un contrato a un precio de recompra fijo o igual al precio de venta más la ganancia normal que hubiere obtenido quien entrega el colateral, otorga a quien recibe dicho colateral el derecho de substituir los activos financieros por otros substancialmente similares y de valor razonable equivalente al del activo reportado en la fecha de recompra, tal operación constituye un reporto, y por tanto, el activo objeto de reporto, no se debe dar de baja en el balance general, ya que la reportada retiene substancialmente todos los riesgos y beneficios inherentes a la propiedad del activo financiero.</w:t>
            </w:r>
          </w:p>
          <w:p w:rsidR="00803503" w:rsidRPr="00A13616" w:rsidRDefault="00803503" w:rsidP="00803503">
            <w:pPr>
              <w:pStyle w:val="Texto"/>
              <w:spacing w:after="0" w:line="240" w:lineRule="auto"/>
              <w:ind w:firstLine="0"/>
              <w:contextualSpacing/>
              <w:rPr>
                <w:rFonts w:ascii="Times New Roman" w:eastAsia="EUAlbertina-Regular-Identity-H" w:hAnsi="Times New Roman"/>
                <w:sz w:val="26"/>
                <w:szCs w:val="26"/>
              </w:rPr>
            </w:pPr>
          </w:p>
        </w:tc>
        <w:tc>
          <w:tcPr>
            <w:tcW w:w="822" w:type="dxa"/>
          </w:tcPr>
          <w:p w:rsidR="00206721" w:rsidRPr="00A13616"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A3</w:t>
            </w:r>
          </w:p>
        </w:tc>
      </w:tr>
      <w:tr w:rsidR="00206721" w:rsidRPr="00803503" w:rsidTr="004132A5">
        <w:tc>
          <w:tcPr>
            <w:tcW w:w="8789" w:type="dxa"/>
            <w:shd w:val="clear" w:color="auto" w:fill="auto"/>
          </w:tcPr>
          <w:p w:rsidR="00206721" w:rsidRPr="00A13616" w:rsidRDefault="00206721" w:rsidP="00096EF2">
            <w:pPr>
              <w:pStyle w:val="Texto"/>
              <w:spacing w:after="0" w:line="240" w:lineRule="auto"/>
              <w:ind w:firstLine="0"/>
              <w:contextualSpacing/>
              <w:rPr>
                <w:rFonts w:ascii="Times New Roman" w:eastAsia="EUAlbertina-Regular-Identity-H" w:hAnsi="Times New Roman"/>
                <w:sz w:val="26"/>
                <w:szCs w:val="26"/>
              </w:rPr>
            </w:pPr>
            <w:r w:rsidRPr="00A13616">
              <w:rPr>
                <w:rFonts w:ascii="Times New Roman" w:eastAsia="EUAlbertina-Regular-Identity-H" w:hAnsi="Times New Roman"/>
                <w:sz w:val="26"/>
                <w:szCs w:val="26"/>
              </w:rPr>
              <w:t>Si una entidad vende un activo financiero y retiene s</w:t>
            </w:r>
            <w:r w:rsidR="00096EF2" w:rsidRPr="00A13616">
              <w:rPr>
                <w:rFonts w:ascii="Times New Roman" w:eastAsia="EUAlbertina-Regular-Identity-H" w:hAnsi="Times New Roman"/>
                <w:sz w:val="26"/>
                <w:szCs w:val="26"/>
              </w:rPr>
              <w:t>o</w:t>
            </w:r>
            <w:r w:rsidRPr="00A13616">
              <w:rPr>
                <w:rFonts w:ascii="Times New Roman" w:eastAsia="EUAlbertina-Regular-Identity-H" w:hAnsi="Times New Roman"/>
                <w:sz w:val="26"/>
                <w:szCs w:val="26"/>
              </w:rPr>
              <w:t>lo el derecho de prelación de readquirir el activo transferido a su valor razonable en caso de que el adquirente lo vendiera posteriormente, lo cual no constituye una operación de reporto y la entidad debe dar de baja el activo financiero del balance general, en virtud de que ha transferido substancialmente todos los riesgos y beneficios inherentes a la propiedad.</w:t>
            </w:r>
          </w:p>
        </w:tc>
        <w:tc>
          <w:tcPr>
            <w:tcW w:w="822" w:type="dxa"/>
          </w:tcPr>
          <w:p w:rsidR="00206721" w:rsidRPr="00803503" w:rsidRDefault="00206721" w:rsidP="00803503">
            <w:pPr>
              <w:pStyle w:val="Texto"/>
              <w:spacing w:after="0" w:line="240" w:lineRule="auto"/>
              <w:ind w:firstLine="0"/>
              <w:contextualSpacing/>
              <w:jc w:val="center"/>
              <w:rPr>
                <w:rFonts w:ascii="Times New Roman" w:hAnsi="Times New Roman"/>
                <w:sz w:val="20"/>
                <w:szCs w:val="20"/>
              </w:rPr>
            </w:pPr>
            <w:r w:rsidRPr="00A13616">
              <w:rPr>
                <w:rFonts w:ascii="Times New Roman" w:hAnsi="Times New Roman"/>
                <w:sz w:val="20"/>
                <w:szCs w:val="20"/>
              </w:rPr>
              <w:t>A4</w:t>
            </w:r>
          </w:p>
        </w:tc>
      </w:tr>
    </w:tbl>
    <w:p w:rsidR="000B606A" w:rsidRPr="00803503" w:rsidRDefault="000B606A" w:rsidP="00803503">
      <w:pPr>
        <w:contextualSpacing/>
        <w:rPr>
          <w:sz w:val="26"/>
          <w:szCs w:val="26"/>
        </w:rPr>
      </w:pPr>
    </w:p>
    <w:sectPr w:rsidR="000B606A" w:rsidRPr="00803503" w:rsidSect="00CF5B6C">
      <w:headerReference w:type="default" r:id="rId7"/>
      <w:headerReference w:type="first" r:id="rId8"/>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61E" w:rsidRDefault="00F2061E" w:rsidP="00E738CF">
      <w:r>
        <w:separator/>
      </w:r>
    </w:p>
  </w:endnote>
  <w:endnote w:type="continuationSeparator" w:id="0">
    <w:p w:rsidR="00F2061E" w:rsidRDefault="00F2061E" w:rsidP="00E73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EUAlbertina-BoldItalic-Identity">
    <w:altName w:val="Arial Unicode MS"/>
    <w:panose1 w:val="00000000000000000000"/>
    <w:charset w:val="80"/>
    <w:family w:val="auto"/>
    <w:notTrueType/>
    <w:pitch w:val="default"/>
    <w:sig w:usb0="00000001" w:usb1="08070000" w:usb2="00000010" w:usb3="00000000" w:csb0="00020000"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61E" w:rsidRDefault="00F2061E" w:rsidP="00E738CF">
      <w:r>
        <w:separator/>
      </w:r>
    </w:p>
  </w:footnote>
  <w:footnote w:type="continuationSeparator" w:id="0">
    <w:p w:rsidR="00F2061E" w:rsidRDefault="00F2061E" w:rsidP="00E738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8CF" w:rsidRPr="008C6838" w:rsidRDefault="00E738CF">
    <w:pPr>
      <w:pStyle w:val="Encabezado"/>
      <w:rPr>
        <w:i/>
        <w:sz w:val="26"/>
        <w:szCs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8CF" w:rsidRPr="00CF5B6C" w:rsidRDefault="00BE3F25" w:rsidP="001A3496">
    <w:pPr>
      <w:pStyle w:val="Encabezado"/>
      <w:tabs>
        <w:tab w:val="left" w:pos="7371"/>
      </w:tabs>
    </w:pPr>
    <w:r>
      <w:rPr>
        <w:sz w:val="26"/>
        <w:szCs w:val="26"/>
      </w:rPr>
      <w:tab/>
    </w:r>
  </w:p>
  <w:p w:rsidR="00E738CF" w:rsidRDefault="00E738CF">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721"/>
    <w:rsid w:val="00004ADC"/>
    <w:rsid w:val="00005EC4"/>
    <w:rsid w:val="00096EF2"/>
    <w:rsid w:val="000B606A"/>
    <w:rsid w:val="000D0660"/>
    <w:rsid w:val="001050A8"/>
    <w:rsid w:val="00106601"/>
    <w:rsid w:val="00192133"/>
    <w:rsid w:val="001A3496"/>
    <w:rsid w:val="00206721"/>
    <w:rsid w:val="002348CB"/>
    <w:rsid w:val="002605A6"/>
    <w:rsid w:val="00272983"/>
    <w:rsid w:val="002C147B"/>
    <w:rsid w:val="00307CC8"/>
    <w:rsid w:val="00371677"/>
    <w:rsid w:val="003B7BAD"/>
    <w:rsid w:val="003C1F22"/>
    <w:rsid w:val="0041525D"/>
    <w:rsid w:val="00493C07"/>
    <w:rsid w:val="0054650E"/>
    <w:rsid w:val="0060140A"/>
    <w:rsid w:val="00667B50"/>
    <w:rsid w:val="006720D9"/>
    <w:rsid w:val="006E18C3"/>
    <w:rsid w:val="00722391"/>
    <w:rsid w:val="00741ED8"/>
    <w:rsid w:val="00772722"/>
    <w:rsid w:val="007B4974"/>
    <w:rsid w:val="007C1D5D"/>
    <w:rsid w:val="007D0BF8"/>
    <w:rsid w:val="00801866"/>
    <w:rsid w:val="00803503"/>
    <w:rsid w:val="0085729E"/>
    <w:rsid w:val="00880D2C"/>
    <w:rsid w:val="008A279C"/>
    <w:rsid w:val="008C6838"/>
    <w:rsid w:val="00907000"/>
    <w:rsid w:val="00927CEA"/>
    <w:rsid w:val="00944239"/>
    <w:rsid w:val="00954F34"/>
    <w:rsid w:val="009725B5"/>
    <w:rsid w:val="009B1FAF"/>
    <w:rsid w:val="009E2D54"/>
    <w:rsid w:val="00A13616"/>
    <w:rsid w:val="00A315B0"/>
    <w:rsid w:val="00A3354F"/>
    <w:rsid w:val="00A3461C"/>
    <w:rsid w:val="00A9029B"/>
    <w:rsid w:val="00AA37B1"/>
    <w:rsid w:val="00AB359B"/>
    <w:rsid w:val="00AE305F"/>
    <w:rsid w:val="00B25980"/>
    <w:rsid w:val="00B42865"/>
    <w:rsid w:val="00B63D2F"/>
    <w:rsid w:val="00BA1D54"/>
    <w:rsid w:val="00BB5100"/>
    <w:rsid w:val="00BE3F25"/>
    <w:rsid w:val="00CB6B45"/>
    <w:rsid w:val="00CC074E"/>
    <w:rsid w:val="00CE4005"/>
    <w:rsid w:val="00CF1DAB"/>
    <w:rsid w:val="00CF5B6C"/>
    <w:rsid w:val="00D326FF"/>
    <w:rsid w:val="00D63582"/>
    <w:rsid w:val="00D75BB3"/>
    <w:rsid w:val="00D76BA4"/>
    <w:rsid w:val="00E45B0A"/>
    <w:rsid w:val="00E50277"/>
    <w:rsid w:val="00E70313"/>
    <w:rsid w:val="00E738CF"/>
    <w:rsid w:val="00EB24BE"/>
    <w:rsid w:val="00F2061E"/>
    <w:rsid w:val="00F24FD3"/>
    <w:rsid w:val="00F41989"/>
    <w:rsid w:val="00F52BAB"/>
    <w:rsid w:val="00F57309"/>
    <w:rsid w:val="00F82524"/>
    <w:rsid w:val="00F900AB"/>
    <w:rsid w:val="00FE6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721"/>
    <w:pPr>
      <w:spacing w:after="0" w:line="240" w:lineRule="auto"/>
    </w:pPr>
    <w:rPr>
      <w:rFonts w:ascii="Times New Roman" w:eastAsia="Calibri" w:hAnsi="Times New Roman" w:cs="Times New Roman"/>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206721"/>
    <w:pPr>
      <w:spacing w:after="101" w:line="216" w:lineRule="exact"/>
      <w:ind w:firstLine="288"/>
      <w:jc w:val="both"/>
    </w:pPr>
    <w:rPr>
      <w:rFonts w:ascii="Arial" w:eastAsia="Times New Roman" w:hAnsi="Arial"/>
      <w:sz w:val="18"/>
      <w:szCs w:val="18"/>
      <w:lang w:eastAsia="es-MX"/>
    </w:rPr>
  </w:style>
  <w:style w:type="character" w:customStyle="1" w:styleId="TextoCar">
    <w:name w:val="Texto Car"/>
    <w:basedOn w:val="Fuentedeprrafopredeter"/>
    <w:link w:val="Texto"/>
    <w:rsid w:val="00206721"/>
    <w:rPr>
      <w:rFonts w:ascii="Arial" w:eastAsia="Times New Roman" w:hAnsi="Arial" w:cs="Times New Roman"/>
      <w:sz w:val="18"/>
      <w:szCs w:val="18"/>
      <w:lang w:val="es-MX" w:eastAsia="es-MX"/>
    </w:rPr>
  </w:style>
  <w:style w:type="paragraph" w:styleId="Encabezado">
    <w:name w:val="header"/>
    <w:basedOn w:val="Normal"/>
    <w:link w:val="EncabezadoCar"/>
    <w:unhideWhenUsed/>
    <w:rsid w:val="00E738CF"/>
    <w:pPr>
      <w:tabs>
        <w:tab w:val="center" w:pos="4419"/>
        <w:tab w:val="right" w:pos="8838"/>
      </w:tabs>
    </w:pPr>
  </w:style>
  <w:style w:type="character" w:customStyle="1" w:styleId="EncabezadoCar">
    <w:name w:val="Encabezado Car"/>
    <w:basedOn w:val="Fuentedeprrafopredeter"/>
    <w:link w:val="Encabezado"/>
    <w:uiPriority w:val="99"/>
    <w:semiHidden/>
    <w:rsid w:val="00E738CF"/>
    <w:rPr>
      <w:rFonts w:ascii="Times New Roman" w:eastAsia="Calibri" w:hAnsi="Times New Roman" w:cs="Times New Roman"/>
      <w:sz w:val="20"/>
      <w:szCs w:val="20"/>
      <w:lang w:val="es-MX"/>
    </w:rPr>
  </w:style>
  <w:style w:type="paragraph" w:styleId="Piedepgina">
    <w:name w:val="footer"/>
    <w:basedOn w:val="Normal"/>
    <w:link w:val="PiedepginaCar"/>
    <w:uiPriority w:val="99"/>
    <w:unhideWhenUsed/>
    <w:rsid w:val="00E738CF"/>
    <w:pPr>
      <w:tabs>
        <w:tab w:val="center" w:pos="4419"/>
        <w:tab w:val="right" w:pos="8838"/>
      </w:tabs>
    </w:pPr>
  </w:style>
  <w:style w:type="character" w:customStyle="1" w:styleId="PiedepginaCar">
    <w:name w:val="Pie de página Car"/>
    <w:basedOn w:val="Fuentedeprrafopredeter"/>
    <w:link w:val="Piedepgina"/>
    <w:uiPriority w:val="99"/>
    <w:rsid w:val="00E738CF"/>
    <w:rPr>
      <w:rFonts w:ascii="Times New Roman" w:eastAsia="Calibri" w:hAnsi="Times New Roman" w:cs="Times New Roman"/>
      <w:sz w:val="20"/>
      <w:szCs w:val="20"/>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721"/>
    <w:pPr>
      <w:spacing w:after="0" w:line="240" w:lineRule="auto"/>
    </w:pPr>
    <w:rPr>
      <w:rFonts w:ascii="Times New Roman" w:eastAsia="Calibri" w:hAnsi="Times New Roman" w:cs="Times New Roman"/>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206721"/>
    <w:pPr>
      <w:spacing w:after="101" w:line="216" w:lineRule="exact"/>
      <w:ind w:firstLine="288"/>
      <w:jc w:val="both"/>
    </w:pPr>
    <w:rPr>
      <w:rFonts w:ascii="Arial" w:eastAsia="Times New Roman" w:hAnsi="Arial"/>
      <w:sz w:val="18"/>
      <w:szCs w:val="18"/>
      <w:lang w:eastAsia="es-MX"/>
    </w:rPr>
  </w:style>
  <w:style w:type="character" w:customStyle="1" w:styleId="TextoCar">
    <w:name w:val="Texto Car"/>
    <w:basedOn w:val="Fuentedeprrafopredeter"/>
    <w:link w:val="Texto"/>
    <w:rsid w:val="00206721"/>
    <w:rPr>
      <w:rFonts w:ascii="Arial" w:eastAsia="Times New Roman" w:hAnsi="Arial" w:cs="Times New Roman"/>
      <w:sz w:val="18"/>
      <w:szCs w:val="18"/>
      <w:lang w:val="es-MX" w:eastAsia="es-MX"/>
    </w:rPr>
  </w:style>
  <w:style w:type="paragraph" w:styleId="Encabezado">
    <w:name w:val="header"/>
    <w:basedOn w:val="Normal"/>
    <w:link w:val="EncabezadoCar"/>
    <w:unhideWhenUsed/>
    <w:rsid w:val="00E738CF"/>
    <w:pPr>
      <w:tabs>
        <w:tab w:val="center" w:pos="4419"/>
        <w:tab w:val="right" w:pos="8838"/>
      </w:tabs>
    </w:pPr>
  </w:style>
  <w:style w:type="character" w:customStyle="1" w:styleId="EncabezadoCar">
    <w:name w:val="Encabezado Car"/>
    <w:basedOn w:val="Fuentedeprrafopredeter"/>
    <w:link w:val="Encabezado"/>
    <w:uiPriority w:val="99"/>
    <w:semiHidden/>
    <w:rsid w:val="00E738CF"/>
    <w:rPr>
      <w:rFonts w:ascii="Times New Roman" w:eastAsia="Calibri" w:hAnsi="Times New Roman" w:cs="Times New Roman"/>
      <w:sz w:val="20"/>
      <w:szCs w:val="20"/>
      <w:lang w:val="es-MX"/>
    </w:rPr>
  </w:style>
  <w:style w:type="paragraph" w:styleId="Piedepgina">
    <w:name w:val="footer"/>
    <w:basedOn w:val="Normal"/>
    <w:link w:val="PiedepginaCar"/>
    <w:uiPriority w:val="99"/>
    <w:unhideWhenUsed/>
    <w:rsid w:val="00E738CF"/>
    <w:pPr>
      <w:tabs>
        <w:tab w:val="center" w:pos="4419"/>
        <w:tab w:val="right" w:pos="8838"/>
      </w:tabs>
    </w:pPr>
  </w:style>
  <w:style w:type="character" w:customStyle="1" w:styleId="PiedepginaCar">
    <w:name w:val="Pie de página Car"/>
    <w:basedOn w:val="Fuentedeprrafopredeter"/>
    <w:link w:val="Piedepgina"/>
    <w:uiPriority w:val="99"/>
    <w:rsid w:val="00E738CF"/>
    <w:rPr>
      <w:rFonts w:ascii="Times New Roman" w:eastAsia="Calibri" w:hAnsi="Times New Roman" w:cs="Times New Roman"/>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3007</Words>
  <Characters>16542</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C.N.B.V</Company>
  <LinksUpToDate>false</LinksUpToDate>
  <CharactersWithSpaces>19510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ID003039</dc:creator>
  <cp:lastModifiedBy>DGARC</cp:lastModifiedBy>
  <cp:revision>2</cp:revision>
  <cp:lastPrinted>2013-10-30T18:37:00Z</cp:lastPrinted>
  <dcterms:created xsi:type="dcterms:W3CDTF">2014-10-30T18:56:00Z</dcterms:created>
  <dcterms:modified xsi:type="dcterms:W3CDTF">2014-10-30T18:56:00Z</dcterms:modified>
</cp:coreProperties>
</file>