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F1" w:rsidRPr="002C5067" w:rsidRDefault="000C43F1" w:rsidP="000C43F1">
      <w:pPr>
        <w:spacing w:after="0" w:line="240" w:lineRule="auto"/>
        <w:contextualSpacing/>
        <w:jc w:val="both"/>
        <w:rPr>
          <w:rFonts w:ascii="Arial" w:hAnsi="Arial" w:cs="Arial"/>
          <w:b/>
          <w:sz w:val="18"/>
          <w:szCs w:val="18"/>
        </w:rPr>
      </w:pPr>
      <w:r w:rsidRPr="002C5067">
        <w:rPr>
          <w:rFonts w:ascii="Arial" w:hAnsi="Arial" w:cs="Arial"/>
          <w:b/>
          <w:sz w:val="18"/>
          <w:szCs w:val="18"/>
        </w:rPr>
        <w:t xml:space="preserve">MODIFICACIONES </w:t>
      </w:r>
      <w:r w:rsidR="005E51CB" w:rsidRPr="002C5067">
        <w:rPr>
          <w:rFonts w:ascii="Arial" w:hAnsi="Arial" w:cs="Arial"/>
          <w:b/>
          <w:sz w:val="18"/>
          <w:szCs w:val="18"/>
        </w:rPr>
        <w:t xml:space="preserve">Y ADICIONES </w:t>
      </w:r>
      <w:r w:rsidRPr="002C5067">
        <w:rPr>
          <w:rFonts w:ascii="Arial" w:hAnsi="Arial" w:cs="Arial"/>
          <w:b/>
          <w:sz w:val="18"/>
          <w:szCs w:val="18"/>
        </w:rPr>
        <w:t>A LAS DISPOSICIONES DE CARÁCTER GENERAL EN MATERIA DE PUBLICIDAD Y PROMOCIÓN DE LOS SISTEMAS DE AHORRO PARA EL RETIRO</w:t>
      </w:r>
    </w:p>
    <w:p w:rsidR="000C43F1" w:rsidRPr="009053B5" w:rsidRDefault="000C43F1" w:rsidP="000C43F1">
      <w:pPr>
        <w:spacing w:after="0" w:line="240" w:lineRule="auto"/>
        <w:contextualSpacing/>
        <w:jc w:val="both"/>
        <w:rPr>
          <w:rFonts w:ascii="Arial" w:hAnsi="Arial" w:cs="Arial"/>
          <w:b/>
          <w:sz w:val="14"/>
          <w:szCs w:val="18"/>
        </w:rPr>
      </w:pPr>
    </w:p>
    <w:p w:rsidR="000C43F1" w:rsidRPr="002C5067" w:rsidRDefault="000C43F1" w:rsidP="000C43F1">
      <w:pPr>
        <w:spacing w:after="0" w:line="240" w:lineRule="auto"/>
        <w:contextualSpacing/>
        <w:jc w:val="both"/>
        <w:rPr>
          <w:rFonts w:ascii="Arial" w:hAnsi="Arial" w:cs="Arial"/>
          <w:sz w:val="18"/>
          <w:szCs w:val="18"/>
        </w:rPr>
      </w:pPr>
      <w:r w:rsidRPr="002C5067">
        <w:rPr>
          <w:rFonts w:ascii="Arial" w:hAnsi="Arial" w:cs="Arial"/>
          <w:sz w:val="18"/>
          <w:szCs w:val="18"/>
        </w:rPr>
        <w:t xml:space="preserve">El Presidente de la Comisión Nacional del Sistema de Ahorro para el Retiro, previa opinión favorable del Comité Consultivo y de Vigilancia, con fundamento en los artículos 1o., 2o., 5o. fracciones I y II, 12, fracciones I, VIII y XVI, 16, fracción XIII y 53 de la Ley de los Sistemas de Ahorro para el Retiro; los artículos 1o., 2o., fracción III y 9 del Reglamento Interior de la Comisión Nacional del Sistema de Ahorro para el Retiro, ha tenido a bien expedir las siguientes: </w:t>
      </w:r>
    </w:p>
    <w:p w:rsidR="000C43F1" w:rsidRPr="009053B5" w:rsidRDefault="000C43F1" w:rsidP="000C43F1">
      <w:pPr>
        <w:spacing w:after="0" w:line="240" w:lineRule="auto"/>
        <w:contextualSpacing/>
        <w:jc w:val="both"/>
        <w:rPr>
          <w:rFonts w:ascii="Arial" w:hAnsi="Arial" w:cs="Arial"/>
          <w:sz w:val="14"/>
          <w:szCs w:val="18"/>
        </w:rPr>
      </w:pPr>
    </w:p>
    <w:p w:rsidR="000C43F1" w:rsidRPr="002C5067" w:rsidRDefault="000C43F1" w:rsidP="000C43F1">
      <w:pPr>
        <w:spacing w:after="0" w:line="240" w:lineRule="auto"/>
        <w:contextualSpacing/>
        <w:jc w:val="center"/>
        <w:rPr>
          <w:rFonts w:ascii="Arial" w:hAnsi="Arial" w:cs="Arial"/>
          <w:b/>
          <w:sz w:val="18"/>
          <w:szCs w:val="18"/>
        </w:rPr>
      </w:pPr>
      <w:r w:rsidRPr="002C5067">
        <w:rPr>
          <w:rFonts w:ascii="Arial" w:hAnsi="Arial" w:cs="Arial"/>
          <w:b/>
          <w:sz w:val="18"/>
          <w:szCs w:val="18"/>
        </w:rPr>
        <w:t>MODIFICACIONES</w:t>
      </w:r>
      <w:r w:rsidR="005E51CB" w:rsidRPr="002C5067">
        <w:rPr>
          <w:rFonts w:ascii="Arial" w:hAnsi="Arial" w:cs="Arial"/>
          <w:b/>
          <w:sz w:val="18"/>
          <w:szCs w:val="18"/>
        </w:rPr>
        <w:t xml:space="preserve"> Y ADICIONES </w:t>
      </w:r>
      <w:r w:rsidRPr="002C5067">
        <w:rPr>
          <w:rFonts w:ascii="Arial" w:hAnsi="Arial" w:cs="Arial"/>
          <w:b/>
          <w:sz w:val="18"/>
          <w:szCs w:val="18"/>
        </w:rPr>
        <w:t xml:space="preserve"> A LAS DISPOSICIONES DE CARÁCTER GENERAL EN MATERIA DE PUBLICIDAD Y PROMOCIÓN DE LOS SISTEMAS DE AHORRO PARA EL RETIRO</w:t>
      </w:r>
    </w:p>
    <w:p w:rsidR="000C43F1" w:rsidRPr="009053B5" w:rsidRDefault="000C43F1" w:rsidP="000C43F1">
      <w:pPr>
        <w:spacing w:after="0" w:line="240" w:lineRule="auto"/>
        <w:contextualSpacing/>
        <w:jc w:val="center"/>
        <w:rPr>
          <w:rFonts w:ascii="Arial" w:hAnsi="Arial" w:cs="Arial"/>
          <w:b/>
          <w:sz w:val="14"/>
          <w:szCs w:val="18"/>
        </w:rPr>
      </w:pPr>
    </w:p>
    <w:p w:rsidR="000C43F1" w:rsidRPr="002C5067" w:rsidRDefault="000C43F1" w:rsidP="000C43F1">
      <w:pPr>
        <w:spacing w:after="0" w:line="240" w:lineRule="auto"/>
        <w:contextualSpacing/>
        <w:jc w:val="both"/>
        <w:rPr>
          <w:rFonts w:ascii="Arial" w:hAnsi="Arial" w:cs="Arial"/>
          <w:sz w:val="18"/>
          <w:szCs w:val="18"/>
        </w:rPr>
      </w:pPr>
      <w:r w:rsidRPr="002C5067">
        <w:rPr>
          <w:rFonts w:ascii="Arial" w:hAnsi="Arial" w:cs="Arial"/>
          <w:b/>
          <w:sz w:val="18"/>
          <w:szCs w:val="18"/>
        </w:rPr>
        <w:t>ÚNICO</w:t>
      </w:r>
      <w:r w:rsidRPr="002C5067">
        <w:rPr>
          <w:rFonts w:ascii="Arial" w:hAnsi="Arial" w:cs="Arial"/>
          <w:sz w:val="18"/>
          <w:szCs w:val="18"/>
        </w:rPr>
        <w:t xml:space="preserve">.- Se </w:t>
      </w:r>
      <w:r w:rsidRPr="002C5067">
        <w:rPr>
          <w:rFonts w:ascii="Arial" w:hAnsi="Arial" w:cs="Arial"/>
          <w:b/>
          <w:sz w:val="18"/>
          <w:szCs w:val="18"/>
        </w:rPr>
        <w:t>MODIFICA</w:t>
      </w:r>
      <w:r w:rsidR="00CB3583" w:rsidRPr="002C5067">
        <w:rPr>
          <w:rFonts w:ascii="Arial" w:hAnsi="Arial" w:cs="Arial"/>
          <w:b/>
          <w:sz w:val="18"/>
          <w:szCs w:val="18"/>
        </w:rPr>
        <w:t xml:space="preserve"> </w:t>
      </w:r>
      <w:r w:rsidR="009053B5" w:rsidRPr="009053B5">
        <w:rPr>
          <w:rFonts w:ascii="Arial" w:hAnsi="Arial" w:cs="Arial"/>
          <w:sz w:val="18"/>
          <w:szCs w:val="18"/>
        </w:rPr>
        <w:t>los</w:t>
      </w:r>
      <w:r w:rsidR="00CB3583" w:rsidRPr="002C5067">
        <w:rPr>
          <w:rFonts w:ascii="Arial" w:hAnsi="Arial" w:cs="Arial"/>
          <w:sz w:val="18"/>
          <w:szCs w:val="18"/>
        </w:rPr>
        <w:t xml:space="preserve"> artículo</w:t>
      </w:r>
      <w:r w:rsidR="009053B5">
        <w:rPr>
          <w:rFonts w:ascii="Arial" w:hAnsi="Arial" w:cs="Arial"/>
          <w:sz w:val="18"/>
          <w:szCs w:val="18"/>
        </w:rPr>
        <w:t>s</w:t>
      </w:r>
      <w:r w:rsidR="00CB3583" w:rsidRPr="002C5067">
        <w:rPr>
          <w:rFonts w:ascii="Arial" w:hAnsi="Arial" w:cs="Arial"/>
          <w:sz w:val="18"/>
          <w:szCs w:val="18"/>
        </w:rPr>
        <w:t xml:space="preserve"> 2, fracción V, </w:t>
      </w:r>
      <w:r w:rsidR="009053B5">
        <w:rPr>
          <w:rFonts w:ascii="Arial" w:hAnsi="Arial" w:cs="Arial"/>
          <w:sz w:val="18"/>
          <w:szCs w:val="18"/>
        </w:rPr>
        <w:t>y 19, así como</w:t>
      </w:r>
      <w:r w:rsidR="005E51CB" w:rsidRPr="002C5067">
        <w:rPr>
          <w:rFonts w:ascii="Arial" w:hAnsi="Arial" w:cs="Arial"/>
          <w:sz w:val="18"/>
          <w:szCs w:val="18"/>
        </w:rPr>
        <w:t xml:space="preserve"> se </w:t>
      </w:r>
      <w:r w:rsidR="005E51CB" w:rsidRPr="002C5067">
        <w:rPr>
          <w:rFonts w:ascii="Arial" w:hAnsi="Arial" w:cs="Arial"/>
          <w:b/>
          <w:sz w:val="18"/>
          <w:szCs w:val="18"/>
        </w:rPr>
        <w:t>ADICIONA</w:t>
      </w:r>
      <w:r w:rsidRPr="002C5067">
        <w:rPr>
          <w:rFonts w:ascii="Arial" w:hAnsi="Arial" w:cs="Arial"/>
          <w:sz w:val="18"/>
          <w:szCs w:val="18"/>
        </w:rPr>
        <w:t xml:space="preserve"> </w:t>
      </w:r>
      <w:r w:rsidR="005E51CB" w:rsidRPr="002C5067">
        <w:rPr>
          <w:rFonts w:ascii="Arial" w:hAnsi="Arial" w:cs="Arial"/>
          <w:sz w:val="18"/>
          <w:szCs w:val="18"/>
        </w:rPr>
        <w:t>el artículo 4</w:t>
      </w:r>
      <w:r w:rsidR="00CB3583" w:rsidRPr="002C5067">
        <w:rPr>
          <w:rFonts w:ascii="Arial" w:hAnsi="Arial" w:cs="Arial"/>
          <w:sz w:val="18"/>
          <w:szCs w:val="18"/>
        </w:rPr>
        <w:t xml:space="preserve">, fracción IV con un segundo párrafo y la </w:t>
      </w:r>
      <w:r w:rsidR="005E51CB" w:rsidRPr="002C5067">
        <w:rPr>
          <w:rFonts w:ascii="Arial" w:hAnsi="Arial" w:cs="Arial"/>
          <w:sz w:val="18"/>
          <w:szCs w:val="18"/>
        </w:rPr>
        <w:t>fracción IV Bis</w:t>
      </w:r>
      <w:r w:rsidR="001A73CC" w:rsidRPr="002C5067">
        <w:rPr>
          <w:rFonts w:ascii="Arial" w:hAnsi="Arial" w:cs="Arial"/>
          <w:sz w:val="18"/>
          <w:szCs w:val="18"/>
        </w:rPr>
        <w:t>,</w:t>
      </w:r>
      <w:r w:rsidR="005E51CB" w:rsidRPr="002C5067">
        <w:rPr>
          <w:rFonts w:ascii="Arial" w:hAnsi="Arial" w:cs="Arial"/>
          <w:sz w:val="18"/>
          <w:szCs w:val="18"/>
        </w:rPr>
        <w:t xml:space="preserve"> de las </w:t>
      </w:r>
      <w:r w:rsidRPr="002C5067">
        <w:rPr>
          <w:rFonts w:ascii="Arial" w:hAnsi="Arial" w:cs="Arial"/>
          <w:sz w:val="18"/>
          <w:szCs w:val="18"/>
        </w:rPr>
        <w:t>“Disposiciones de carácter general en materia de publicidad y promoción de los sistemas de ahorro para el retiro”, publicadas en el Diario Oficial de la Federación el 15 de diciembre de 2017, para quedar en los siguientes términos:</w:t>
      </w:r>
    </w:p>
    <w:p w:rsidR="000C43F1" w:rsidRPr="002C5067" w:rsidRDefault="000C43F1" w:rsidP="000C43F1">
      <w:pPr>
        <w:spacing w:after="0" w:line="240" w:lineRule="auto"/>
        <w:contextualSpacing/>
        <w:jc w:val="both"/>
        <w:rPr>
          <w:rFonts w:ascii="Arial" w:hAnsi="Arial" w:cs="Arial"/>
          <w:sz w:val="18"/>
          <w:szCs w:val="18"/>
        </w:rPr>
      </w:pPr>
    </w:p>
    <w:p w:rsidR="000C43F1" w:rsidRPr="002C5067" w:rsidRDefault="000C43F1" w:rsidP="000C43F1">
      <w:pPr>
        <w:spacing w:after="0" w:line="240" w:lineRule="auto"/>
        <w:contextualSpacing/>
        <w:jc w:val="both"/>
        <w:rPr>
          <w:rFonts w:ascii="Arial" w:hAnsi="Arial" w:cs="Arial"/>
          <w:sz w:val="18"/>
          <w:szCs w:val="18"/>
        </w:rPr>
      </w:pPr>
      <w:r w:rsidRPr="002C5067">
        <w:rPr>
          <w:rFonts w:ascii="Arial" w:hAnsi="Arial" w:cs="Arial"/>
          <w:b/>
          <w:sz w:val="18"/>
          <w:szCs w:val="18"/>
        </w:rPr>
        <w:t>“Artículo 2</w:t>
      </w:r>
      <w:r w:rsidRPr="002C5067">
        <w:rPr>
          <w:rFonts w:ascii="Arial" w:hAnsi="Arial" w:cs="Arial"/>
          <w:sz w:val="18"/>
          <w:szCs w:val="18"/>
        </w:rPr>
        <w:t>. …</w:t>
      </w:r>
    </w:p>
    <w:p w:rsidR="000C43F1" w:rsidRPr="002C5067" w:rsidRDefault="000C43F1" w:rsidP="000C43F1">
      <w:pPr>
        <w:spacing w:after="0" w:line="240" w:lineRule="auto"/>
        <w:contextualSpacing/>
        <w:jc w:val="both"/>
        <w:rPr>
          <w:rFonts w:ascii="Arial" w:hAnsi="Arial" w:cs="Arial"/>
          <w:sz w:val="18"/>
          <w:szCs w:val="18"/>
        </w:rPr>
      </w:pPr>
    </w:p>
    <w:p w:rsidR="000C43F1" w:rsidRPr="002C5067" w:rsidRDefault="000C43F1" w:rsidP="000C43F1">
      <w:pPr>
        <w:spacing w:after="0" w:line="240" w:lineRule="auto"/>
        <w:contextualSpacing/>
        <w:jc w:val="both"/>
        <w:rPr>
          <w:rFonts w:ascii="Arial" w:hAnsi="Arial" w:cs="Arial"/>
          <w:sz w:val="18"/>
          <w:szCs w:val="18"/>
        </w:rPr>
      </w:pPr>
      <w:r w:rsidRPr="002C5067">
        <w:rPr>
          <w:rFonts w:ascii="Arial" w:hAnsi="Arial" w:cs="Arial"/>
          <w:sz w:val="18"/>
          <w:szCs w:val="18"/>
        </w:rPr>
        <w:t>I a IV. …</w:t>
      </w:r>
    </w:p>
    <w:p w:rsidR="000C43F1" w:rsidRPr="002C5067" w:rsidRDefault="000C43F1" w:rsidP="000C43F1">
      <w:pPr>
        <w:spacing w:after="0" w:line="240" w:lineRule="auto"/>
        <w:contextualSpacing/>
        <w:jc w:val="both"/>
        <w:rPr>
          <w:rFonts w:ascii="Arial" w:hAnsi="Arial" w:cs="Arial"/>
          <w:sz w:val="18"/>
          <w:szCs w:val="18"/>
        </w:rPr>
      </w:pPr>
    </w:p>
    <w:p w:rsidR="000C43F1" w:rsidRDefault="006B2655" w:rsidP="000C43F1">
      <w:pPr>
        <w:spacing w:after="0" w:line="240" w:lineRule="auto"/>
        <w:contextualSpacing/>
        <w:jc w:val="both"/>
        <w:rPr>
          <w:rFonts w:ascii="Arial" w:hAnsi="Arial" w:cs="Arial"/>
          <w:b/>
          <w:sz w:val="18"/>
          <w:szCs w:val="18"/>
          <w:u w:val="single"/>
        </w:rPr>
      </w:pPr>
      <w:r w:rsidRPr="006B2655">
        <w:rPr>
          <w:rFonts w:ascii="Arial" w:hAnsi="Arial" w:cs="Arial"/>
          <w:b/>
          <w:sz w:val="18"/>
          <w:szCs w:val="18"/>
        </w:rPr>
        <w:t>V. Promoción</w:t>
      </w:r>
      <w:r w:rsidRPr="006B2655">
        <w:rPr>
          <w:rFonts w:ascii="Arial" w:hAnsi="Arial" w:cs="Arial"/>
          <w:sz w:val="18"/>
          <w:szCs w:val="18"/>
        </w:rPr>
        <w:t xml:space="preserve">, </w:t>
      </w:r>
      <w:r w:rsidRPr="006B2655">
        <w:rPr>
          <w:rFonts w:ascii="Arial" w:hAnsi="Arial" w:cs="Arial"/>
          <w:b/>
          <w:sz w:val="18"/>
          <w:szCs w:val="18"/>
          <w:u w:val="single"/>
        </w:rPr>
        <w:t>conjunto de actividades</w:t>
      </w:r>
      <w:r w:rsidRPr="006B2655">
        <w:rPr>
          <w:rFonts w:ascii="Arial" w:hAnsi="Arial" w:cs="Arial"/>
          <w:sz w:val="18"/>
          <w:szCs w:val="18"/>
        </w:rPr>
        <w:t xml:space="preserve"> que tiene</w:t>
      </w:r>
      <w:r w:rsidRPr="006B2655">
        <w:rPr>
          <w:rFonts w:ascii="Arial" w:hAnsi="Arial" w:cs="Arial"/>
          <w:b/>
          <w:sz w:val="18"/>
          <w:szCs w:val="18"/>
          <w:u w:val="single"/>
        </w:rPr>
        <w:t>n</w:t>
      </w:r>
      <w:r w:rsidRPr="006B2655">
        <w:rPr>
          <w:rFonts w:ascii="Arial" w:hAnsi="Arial" w:cs="Arial"/>
          <w:sz w:val="18"/>
          <w:szCs w:val="18"/>
        </w:rPr>
        <w:t xml:space="preserve"> por objeto ofrecer al público productos, bienes o servicios, en forma gratuita o participando en sorteos, concursos o eventos similares, con </w:t>
      </w:r>
      <w:r w:rsidRPr="006B2655">
        <w:rPr>
          <w:rFonts w:ascii="Arial" w:hAnsi="Arial" w:cs="Arial"/>
          <w:b/>
          <w:sz w:val="18"/>
          <w:szCs w:val="18"/>
          <w:u w:val="single"/>
        </w:rPr>
        <w:t>los</w:t>
      </w:r>
      <w:r w:rsidRPr="006B2655">
        <w:rPr>
          <w:rFonts w:ascii="Arial" w:hAnsi="Arial" w:cs="Arial"/>
          <w:sz w:val="18"/>
          <w:szCs w:val="18"/>
        </w:rPr>
        <w:t xml:space="preserve"> fin</w:t>
      </w:r>
      <w:r w:rsidRPr="006B2655">
        <w:rPr>
          <w:rFonts w:ascii="Arial" w:hAnsi="Arial" w:cs="Arial"/>
          <w:b/>
          <w:sz w:val="18"/>
          <w:szCs w:val="18"/>
          <w:u w:val="single"/>
        </w:rPr>
        <w:t>es</w:t>
      </w:r>
      <w:r w:rsidRPr="006B2655">
        <w:rPr>
          <w:rFonts w:ascii="Arial" w:hAnsi="Arial" w:cs="Arial"/>
          <w:color w:val="FF0000"/>
          <w:sz w:val="18"/>
          <w:szCs w:val="18"/>
        </w:rPr>
        <w:t xml:space="preserve"> </w:t>
      </w:r>
      <w:r w:rsidRPr="006B2655">
        <w:rPr>
          <w:rFonts w:ascii="Arial" w:hAnsi="Arial" w:cs="Arial"/>
          <w:b/>
          <w:sz w:val="18"/>
          <w:szCs w:val="18"/>
          <w:u w:val="single"/>
        </w:rPr>
        <w:t>exclusivos</w:t>
      </w:r>
      <w:r w:rsidRPr="006B2655">
        <w:rPr>
          <w:rFonts w:ascii="Arial" w:hAnsi="Arial" w:cs="Arial"/>
          <w:sz w:val="18"/>
          <w:szCs w:val="18"/>
          <w:u w:val="single"/>
        </w:rPr>
        <w:t xml:space="preserve"> </w:t>
      </w:r>
      <w:r w:rsidRPr="006B2655">
        <w:rPr>
          <w:rFonts w:ascii="Arial" w:hAnsi="Arial" w:cs="Arial"/>
          <w:sz w:val="18"/>
          <w:szCs w:val="18"/>
        </w:rPr>
        <w:t>de</w:t>
      </w:r>
      <w:r w:rsidRPr="006B2655">
        <w:rPr>
          <w:rFonts w:ascii="Arial" w:hAnsi="Arial" w:cs="Arial"/>
          <w:b/>
          <w:sz w:val="18"/>
          <w:szCs w:val="18"/>
        </w:rPr>
        <w:t>,</w:t>
      </w:r>
      <w:r w:rsidRPr="006B2655">
        <w:rPr>
          <w:rFonts w:ascii="Arial" w:hAnsi="Arial" w:cs="Arial"/>
          <w:sz w:val="18"/>
          <w:szCs w:val="18"/>
        </w:rPr>
        <w:t xml:space="preserve"> incentivar el </w:t>
      </w:r>
      <w:r w:rsidRPr="006B2655">
        <w:rPr>
          <w:rFonts w:ascii="Arial" w:hAnsi="Arial" w:cs="Arial"/>
          <w:b/>
          <w:sz w:val="18"/>
          <w:szCs w:val="18"/>
          <w:u w:val="single"/>
        </w:rPr>
        <w:t>hábito de realizar</w:t>
      </w:r>
      <w:r w:rsidRPr="006B2655">
        <w:rPr>
          <w:rFonts w:ascii="Arial" w:hAnsi="Arial" w:cs="Arial"/>
          <w:sz w:val="18"/>
          <w:szCs w:val="18"/>
        </w:rPr>
        <w:t xml:space="preserve"> Aportaciones Voluntarias </w:t>
      </w:r>
      <w:r w:rsidRPr="006B2655">
        <w:rPr>
          <w:rFonts w:ascii="Arial" w:hAnsi="Arial" w:cs="Arial"/>
          <w:b/>
          <w:sz w:val="18"/>
          <w:szCs w:val="18"/>
          <w:u w:val="single"/>
        </w:rPr>
        <w:t>de forma continua y futura,</w:t>
      </w:r>
      <w:r w:rsidRPr="006B2655">
        <w:rPr>
          <w:rFonts w:ascii="Arial" w:hAnsi="Arial" w:cs="Arial"/>
          <w:sz w:val="18"/>
          <w:szCs w:val="18"/>
        </w:rPr>
        <w:t xml:space="preserve"> siempre y cuando no se condicione el registro, traspaso, recertificación, </w:t>
      </w:r>
      <w:r w:rsidRPr="006B2655">
        <w:rPr>
          <w:rFonts w:ascii="Arial" w:hAnsi="Arial" w:cs="Arial"/>
          <w:b/>
          <w:sz w:val="18"/>
          <w:szCs w:val="18"/>
          <w:u w:val="single"/>
        </w:rPr>
        <w:t>o la permanencia del Trabajador en la Administradora.</w:t>
      </w:r>
      <w:r>
        <w:rPr>
          <w:rFonts w:ascii="Arial" w:hAnsi="Arial" w:cs="Arial"/>
          <w:b/>
          <w:sz w:val="18"/>
          <w:szCs w:val="18"/>
          <w:u w:val="single"/>
        </w:rPr>
        <w:t>”</w:t>
      </w:r>
    </w:p>
    <w:p w:rsidR="006B2655" w:rsidRPr="006B2655" w:rsidRDefault="006B2655" w:rsidP="000C43F1">
      <w:pPr>
        <w:spacing w:after="0" w:line="240" w:lineRule="auto"/>
        <w:contextualSpacing/>
        <w:jc w:val="both"/>
        <w:rPr>
          <w:rFonts w:ascii="Arial" w:hAnsi="Arial" w:cs="Arial"/>
          <w:sz w:val="18"/>
          <w:szCs w:val="18"/>
          <w:u w:val="single"/>
        </w:rPr>
      </w:pPr>
    </w:p>
    <w:p w:rsidR="000C43F1" w:rsidRPr="002C5067" w:rsidRDefault="000C43F1" w:rsidP="000C43F1">
      <w:pPr>
        <w:spacing w:after="0" w:line="240" w:lineRule="auto"/>
        <w:contextualSpacing/>
        <w:jc w:val="both"/>
        <w:rPr>
          <w:rFonts w:ascii="Arial" w:hAnsi="Arial" w:cs="Arial"/>
          <w:sz w:val="18"/>
          <w:szCs w:val="18"/>
        </w:rPr>
      </w:pPr>
      <w:r w:rsidRPr="002C5067">
        <w:rPr>
          <w:rFonts w:ascii="Arial" w:hAnsi="Arial" w:cs="Arial"/>
          <w:b/>
          <w:sz w:val="18"/>
          <w:szCs w:val="18"/>
        </w:rPr>
        <w:t>“Artículo 4.</w:t>
      </w:r>
      <w:r w:rsidRPr="002C5067">
        <w:rPr>
          <w:rFonts w:ascii="Arial" w:hAnsi="Arial" w:cs="Arial"/>
          <w:sz w:val="18"/>
          <w:szCs w:val="18"/>
        </w:rPr>
        <w:t xml:space="preserve"> …</w:t>
      </w:r>
    </w:p>
    <w:p w:rsidR="000C43F1" w:rsidRPr="002C5067" w:rsidRDefault="000C43F1" w:rsidP="000C43F1">
      <w:pPr>
        <w:spacing w:after="0" w:line="240" w:lineRule="auto"/>
        <w:contextualSpacing/>
        <w:jc w:val="both"/>
        <w:rPr>
          <w:rFonts w:ascii="Arial" w:hAnsi="Arial" w:cs="Arial"/>
          <w:sz w:val="18"/>
          <w:szCs w:val="18"/>
        </w:rPr>
      </w:pPr>
    </w:p>
    <w:p w:rsidR="000C43F1" w:rsidRPr="002C5067" w:rsidRDefault="000C43F1" w:rsidP="000C43F1">
      <w:pPr>
        <w:spacing w:after="0" w:line="240" w:lineRule="auto"/>
        <w:contextualSpacing/>
        <w:jc w:val="both"/>
        <w:rPr>
          <w:rFonts w:ascii="Arial" w:hAnsi="Arial" w:cs="Arial"/>
          <w:sz w:val="18"/>
          <w:szCs w:val="18"/>
        </w:rPr>
      </w:pPr>
      <w:r w:rsidRPr="002C5067">
        <w:rPr>
          <w:rFonts w:ascii="Arial" w:hAnsi="Arial" w:cs="Arial"/>
          <w:sz w:val="18"/>
          <w:szCs w:val="18"/>
        </w:rPr>
        <w:t>I a III. …</w:t>
      </w:r>
    </w:p>
    <w:p w:rsidR="000C43F1" w:rsidRPr="002C5067" w:rsidRDefault="000C43F1" w:rsidP="000C43F1">
      <w:pPr>
        <w:spacing w:after="0" w:line="240" w:lineRule="auto"/>
        <w:contextualSpacing/>
        <w:jc w:val="both"/>
        <w:rPr>
          <w:rFonts w:ascii="Arial" w:hAnsi="Arial" w:cs="Arial"/>
          <w:sz w:val="18"/>
          <w:szCs w:val="18"/>
        </w:rPr>
      </w:pPr>
    </w:p>
    <w:p w:rsidR="000C43F1" w:rsidRPr="002C5067" w:rsidRDefault="000C43F1" w:rsidP="000C43F1">
      <w:pPr>
        <w:spacing w:after="0" w:line="240" w:lineRule="auto"/>
        <w:contextualSpacing/>
        <w:jc w:val="both"/>
        <w:rPr>
          <w:rFonts w:ascii="Arial" w:hAnsi="Arial" w:cs="Arial"/>
          <w:sz w:val="18"/>
          <w:szCs w:val="18"/>
        </w:rPr>
      </w:pPr>
      <w:r w:rsidRPr="002C5067">
        <w:rPr>
          <w:rFonts w:ascii="Arial" w:hAnsi="Arial" w:cs="Arial"/>
          <w:sz w:val="18"/>
          <w:szCs w:val="18"/>
        </w:rPr>
        <w:t>IV. Obsequiar cualquier tipo de Artículo Promocional, bienes, premios o similares que tengan como fin obtener el registro, traspaso o recertificación de la Cuenta Individual de los Trabajadores;</w:t>
      </w:r>
    </w:p>
    <w:p w:rsidR="000C43F1" w:rsidRPr="002C5067" w:rsidRDefault="000C43F1" w:rsidP="000C43F1">
      <w:pPr>
        <w:spacing w:after="0" w:line="240" w:lineRule="auto"/>
        <w:contextualSpacing/>
        <w:jc w:val="both"/>
        <w:rPr>
          <w:rFonts w:ascii="Arial" w:hAnsi="Arial" w:cs="Arial"/>
          <w:sz w:val="18"/>
          <w:szCs w:val="18"/>
        </w:rPr>
      </w:pPr>
    </w:p>
    <w:p w:rsidR="000C43F1" w:rsidRPr="002C5067" w:rsidRDefault="002C5067" w:rsidP="000C43F1">
      <w:pPr>
        <w:spacing w:after="0" w:line="240" w:lineRule="auto"/>
        <w:contextualSpacing/>
        <w:jc w:val="both"/>
        <w:rPr>
          <w:rFonts w:ascii="Arial" w:hAnsi="Arial" w:cs="Arial"/>
          <w:b/>
          <w:sz w:val="18"/>
          <w:szCs w:val="18"/>
          <w:u w:val="single"/>
        </w:rPr>
      </w:pPr>
      <w:r w:rsidRPr="002C5067">
        <w:rPr>
          <w:rFonts w:ascii="Arial" w:hAnsi="Arial" w:cs="Arial"/>
          <w:b/>
          <w:sz w:val="18"/>
          <w:szCs w:val="18"/>
          <w:u w:val="single"/>
        </w:rPr>
        <w:t xml:space="preserve">Los Artículos Promocionales, bienes, premios o similares que se </w:t>
      </w:r>
      <w:r w:rsidR="00321932">
        <w:rPr>
          <w:rFonts w:ascii="Arial" w:hAnsi="Arial" w:cs="Arial"/>
          <w:b/>
          <w:sz w:val="18"/>
          <w:szCs w:val="18"/>
          <w:u w:val="single"/>
        </w:rPr>
        <w:t>obtengan</w:t>
      </w:r>
      <w:r w:rsidRPr="002C5067">
        <w:rPr>
          <w:rFonts w:ascii="Arial" w:hAnsi="Arial" w:cs="Arial"/>
          <w:b/>
          <w:sz w:val="18"/>
          <w:szCs w:val="18"/>
          <w:u w:val="single"/>
        </w:rPr>
        <w:t xml:space="preserve"> en términos de las presentes disposiciones, deberán entregarse en un plazo máximo de </w:t>
      </w:r>
      <w:r w:rsidR="00E63C9F">
        <w:rPr>
          <w:rFonts w:ascii="Arial" w:hAnsi="Arial" w:cs="Arial"/>
          <w:b/>
          <w:sz w:val="18"/>
          <w:szCs w:val="18"/>
          <w:u w:val="single"/>
        </w:rPr>
        <w:t>treinta</w:t>
      </w:r>
      <w:r w:rsidRPr="002C5067">
        <w:rPr>
          <w:rFonts w:ascii="Arial" w:hAnsi="Arial" w:cs="Arial"/>
          <w:b/>
          <w:sz w:val="18"/>
          <w:szCs w:val="18"/>
          <w:u w:val="single"/>
        </w:rPr>
        <w:t xml:space="preserve"> días naturales</w:t>
      </w:r>
      <w:r w:rsidR="00463AB3">
        <w:rPr>
          <w:rFonts w:ascii="Arial" w:hAnsi="Arial" w:cs="Arial"/>
          <w:b/>
          <w:sz w:val="18"/>
          <w:szCs w:val="18"/>
          <w:u w:val="single"/>
        </w:rPr>
        <w:t>,</w:t>
      </w:r>
      <w:r w:rsidRPr="002C5067">
        <w:rPr>
          <w:rFonts w:ascii="Arial" w:hAnsi="Arial" w:cs="Arial"/>
          <w:b/>
          <w:sz w:val="18"/>
          <w:szCs w:val="18"/>
          <w:u w:val="single"/>
        </w:rPr>
        <w:t xml:space="preserve"> contado</w:t>
      </w:r>
      <w:r w:rsidR="00E63C9F">
        <w:rPr>
          <w:rFonts w:ascii="Arial" w:hAnsi="Arial" w:cs="Arial"/>
          <w:b/>
          <w:sz w:val="18"/>
          <w:szCs w:val="18"/>
          <w:u w:val="single"/>
        </w:rPr>
        <w:t>s</w:t>
      </w:r>
      <w:r w:rsidRPr="002C5067">
        <w:rPr>
          <w:rFonts w:ascii="Arial" w:hAnsi="Arial" w:cs="Arial"/>
          <w:b/>
          <w:sz w:val="18"/>
          <w:szCs w:val="18"/>
          <w:u w:val="single"/>
        </w:rPr>
        <w:t xml:space="preserve"> a partir de </w:t>
      </w:r>
      <w:r w:rsidR="00321932">
        <w:rPr>
          <w:rFonts w:ascii="Arial" w:hAnsi="Arial" w:cs="Arial"/>
          <w:b/>
          <w:sz w:val="18"/>
          <w:szCs w:val="18"/>
          <w:u w:val="single"/>
        </w:rPr>
        <w:t>que se ofrezcan</w:t>
      </w:r>
      <w:r w:rsidRPr="002C5067">
        <w:rPr>
          <w:rFonts w:ascii="Arial" w:hAnsi="Arial" w:cs="Arial"/>
          <w:b/>
          <w:sz w:val="18"/>
          <w:szCs w:val="18"/>
          <w:u w:val="single"/>
        </w:rPr>
        <w:t xml:space="preserve"> y en una sola exhibición, quedando prohibida la entrega de estos en parcialidades o plazos diferidos.</w:t>
      </w:r>
    </w:p>
    <w:p w:rsidR="005E51CB" w:rsidRPr="002C5067" w:rsidRDefault="005E51CB" w:rsidP="000C43F1">
      <w:pPr>
        <w:spacing w:after="0" w:line="240" w:lineRule="auto"/>
        <w:contextualSpacing/>
        <w:jc w:val="both"/>
        <w:rPr>
          <w:rFonts w:ascii="Arial" w:hAnsi="Arial" w:cs="Arial"/>
          <w:b/>
          <w:sz w:val="18"/>
          <w:szCs w:val="18"/>
          <w:u w:val="single"/>
        </w:rPr>
      </w:pPr>
    </w:p>
    <w:p w:rsidR="005E51CB" w:rsidRPr="002C5067" w:rsidRDefault="002C5067" w:rsidP="000C43F1">
      <w:pPr>
        <w:spacing w:after="0" w:line="240" w:lineRule="auto"/>
        <w:contextualSpacing/>
        <w:jc w:val="both"/>
        <w:rPr>
          <w:rFonts w:ascii="Arial" w:hAnsi="Arial" w:cs="Arial"/>
          <w:b/>
          <w:sz w:val="18"/>
          <w:szCs w:val="18"/>
          <w:u w:val="single"/>
        </w:rPr>
      </w:pPr>
      <w:r w:rsidRPr="002C5067">
        <w:rPr>
          <w:rFonts w:ascii="Arial" w:hAnsi="Arial" w:cs="Arial"/>
          <w:b/>
          <w:sz w:val="18"/>
          <w:szCs w:val="18"/>
          <w:u w:val="single"/>
        </w:rPr>
        <w:t>IV Bis. Utilizar indicadores diferentes a los publicados por la Comisión a través de cualquier medio,  mismos que no podrán ser modificados, adaptados o combinados.</w:t>
      </w:r>
    </w:p>
    <w:p w:rsidR="000C43F1" w:rsidRPr="002C5067" w:rsidRDefault="000C43F1" w:rsidP="000C43F1">
      <w:pPr>
        <w:spacing w:after="0" w:line="240" w:lineRule="auto"/>
        <w:contextualSpacing/>
        <w:jc w:val="both"/>
        <w:rPr>
          <w:rFonts w:ascii="Arial" w:hAnsi="Arial" w:cs="Arial"/>
          <w:b/>
          <w:sz w:val="18"/>
          <w:szCs w:val="18"/>
          <w:u w:val="single"/>
        </w:rPr>
      </w:pPr>
    </w:p>
    <w:p w:rsidR="000C43F1" w:rsidRDefault="000C43F1" w:rsidP="000C43F1">
      <w:pPr>
        <w:spacing w:after="0" w:line="240" w:lineRule="auto"/>
        <w:contextualSpacing/>
        <w:jc w:val="both"/>
        <w:rPr>
          <w:rFonts w:ascii="Arial" w:hAnsi="Arial" w:cs="Arial"/>
          <w:sz w:val="18"/>
          <w:szCs w:val="18"/>
        </w:rPr>
      </w:pPr>
      <w:r w:rsidRPr="002C5067">
        <w:rPr>
          <w:rFonts w:ascii="Arial" w:hAnsi="Arial" w:cs="Arial"/>
          <w:sz w:val="18"/>
          <w:szCs w:val="18"/>
        </w:rPr>
        <w:t>V a X</w:t>
      </w:r>
      <w:proofErr w:type="gramStart"/>
      <w:r w:rsidRPr="002C5067">
        <w:rPr>
          <w:rFonts w:ascii="Arial" w:hAnsi="Arial" w:cs="Arial"/>
          <w:sz w:val="18"/>
          <w:szCs w:val="18"/>
        </w:rPr>
        <w:t>. …”</w:t>
      </w:r>
      <w:proofErr w:type="gramEnd"/>
    </w:p>
    <w:p w:rsidR="009053B5" w:rsidRDefault="009053B5" w:rsidP="000C43F1">
      <w:pPr>
        <w:spacing w:after="0" w:line="240" w:lineRule="auto"/>
        <w:contextualSpacing/>
        <w:jc w:val="both"/>
        <w:rPr>
          <w:rFonts w:ascii="Arial" w:hAnsi="Arial" w:cs="Arial"/>
          <w:sz w:val="18"/>
          <w:szCs w:val="18"/>
        </w:rPr>
      </w:pPr>
    </w:p>
    <w:p w:rsidR="009053B5" w:rsidRPr="00E43F00" w:rsidRDefault="009053B5" w:rsidP="009053B5">
      <w:pPr>
        <w:pStyle w:val="Texto"/>
        <w:spacing w:after="80" w:line="204" w:lineRule="exact"/>
        <w:ind w:firstLine="0"/>
      </w:pPr>
      <w:r>
        <w:rPr>
          <w:b/>
        </w:rPr>
        <w:t>“</w:t>
      </w:r>
      <w:r w:rsidRPr="00E43F00">
        <w:rPr>
          <w:b/>
        </w:rPr>
        <w:t xml:space="preserve">Artículo 19. </w:t>
      </w:r>
      <w:r w:rsidRPr="00E43F00">
        <w:t>Las Administradoras y Sociedades de Inversión podrán hacer de manera conjunta Promociones o concursos con sus Grupos Financieros para promover el Ahorro Voluntario.</w:t>
      </w:r>
      <w:r>
        <w:t>”</w:t>
      </w:r>
    </w:p>
    <w:p w:rsidR="000C43F1" w:rsidRPr="002C5067" w:rsidRDefault="000C43F1" w:rsidP="000C43F1">
      <w:pPr>
        <w:spacing w:after="0" w:line="240" w:lineRule="auto"/>
        <w:contextualSpacing/>
        <w:jc w:val="both"/>
        <w:rPr>
          <w:rFonts w:ascii="Arial" w:hAnsi="Arial" w:cs="Arial"/>
          <w:sz w:val="18"/>
          <w:szCs w:val="18"/>
        </w:rPr>
      </w:pPr>
    </w:p>
    <w:p w:rsidR="00535EE2" w:rsidRPr="002C5067" w:rsidRDefault="00535EE2" w:rsidP="00535EE2">
      <w:pPr>
        <w:spacing w:after="0" w:line="240" w:lineRule="auto"/>
        <w:contextualSpacing/>
        <w:jc w:val="center"/>
        <w:rPr>
          <w:rFonts w:ascii="Arial" w:hAnsi="Arial" w:cs="Arial"/>
          <w:b/>
          <w:sz w:val="18"/>
          <w:szCs w:val="18"/>
        </w:rPr>
      </w:pPr>
      <w:r w:rsidRPr="002C5067">
        <w:rPr>
          <w:rFonts w:ascii="Arial" w:hAnsi="Arial" w:cs="Arial"/>
          <w:b/>
          <w:sz w:val="18"/>
          <w:szCs w:val="18"/>
        </w:rPr>
        <w:t>TRANSITORIOS</w:t>
      </w:r>
    </w:p>
    <w:p w:rsidR="00535EE2" w:rsidRPr="002C5067" w:rsidRDefault="00535EE2" w:rsidP="00535EE2">
      <w:pPr>
        <w:spacing w:after="0" w:line="240" w:lineRule="auto"/>
        <w:contextualSpacing/>
        <w:jc w:val="center"/>
        <w:rPr>
          <w:rFonts w:ascii="Arial" w:hAnsi="Arial" w:cs="Arial"/>
          <w:b/>
          <w:sz w:val="18"/>
          <w:szCs w:val="18"/>
        </w:rPr>
      </w:pPr>
    </w:p>
    <w:p w:rsidR="000C43F1" w:rsidRPr="002C5067" w:rsidRDefault="002C5067" w:rsidP="000C43F1">
      <w:pPr>
        <w:spacing w:after="0" w:line="240" w:lineRule="auto"/>
        <w:contextualSpacing/>
        <w:jc w:val="both"/>
        <w:rPr>
          <w:rFonts w:ascii="Arial" w:hAnsi="Arial" w:cs="Arial"/>
          <w:b/>
          <w:sz w:val="18"/>
          <w:szCs w:val="18"/>
          <w:u w:val="single"/>
        </w:rPr>
      </w:pPr>
      <w:r w:rsidRPr="002C5067">
        <w:rPr>
          <w:rFonts w:ascii="Arial" w:hAnsi="Arial" w:cs="Arial"/>
          <w:b/>
          <w:sz w:val="18"/>
          <w:szCs w:val="18"/>
          <w:u w:val="single"/>
        </w:rPr>
        <w:t>ARTÍCULO PRIMERO.</w:t>
      </w:r>
      <w:r w:rsidR="005E51CB" w:rsidRPr="002C5067">
        <w:rPr>
          <w:rFonts w:ascii="Arial" w:hAnsi="Arial" w:cs="Arial"/>
          <w:b/>
          <w:sz w:val="18"/>
          <w:szCs w:val="18"/>
          <w:u w:val="single"/>
        </w:rPr>
        <w:t xml:space="preserve"> Las presentes modificaciones y adiciones, entrarán en vigor al día hábil siguiente al de su publicación en el Diario Oficial de la Federación.</w:t>
      </w:r>
    </w:p>
    <w:p w:rsidR="005E51CB" w:rsidRPr="002C5067" w:rsidRDefault="005E51CB" w:rsidP="000C43F1">
      <w:pPr>
        <w:spacing w:after="0" w:line="240" w:lineRule="auto"/>
        <w:contextualSpacing/>
        <w:jc w:val="both"/>
        <w:rPr>
          <w:rFonts w:ascii="Arial" w:hAnsi="Arial" w:cs="Arial"/>
          <w:b/>
          <w:sz w:val="18"/>
          <w:szCs w:val="18"/>
          <w:u w:val="single"/>
        </w:rPr>
      </w:pPr>
    </w:p>
    <w:p w:rsidR="005E51CB" w:rsidRPr="002C5067" w:rsidRDefault="005E51CB" w:rsidP="005E51CB">
      <w:pPr>
        <w:spacing w:after="0" w:line="240" w:lineRule="auto"/>
        <w:contextualSpacing/>
        <w:jc w:val="both"/>
        <w:rPr>
          <w:rFonts w:ascii="Arial" w:hAnsi="Arial" w:cs="Arial"/>
          <w:b/>
          <w:sz w:val="18"/>
          <w:szCs w:val="18"/>
          <w:u w:val="single"/>
        </w:rPr>
      </w:pPr>
      <w:r w:rsidRPr="002C5067">
        <w:rPr>
          <w:rFonts w:ascii="Arial" w:hAnsi="Arial" w:cs="Arial"/>
          <w:b/>
          <w:sz w:val="18"/>
          <w:szCs w:val="18"/>
          <w:u w:val="single"/>
        </w:rPr>
        <w:t>ARTÍCULO SEGUNDO. Se abrogan las todas las disposiciones de carácter general emitidas por la Comisión que sean contrarias al presente ordenamiento.</w:t>
      </w:r>
    </w:p>
    <w:p w:rsidR="005E51CB" w:rsidRPr="002C5067" w:rsidRDefault="005E51CB" w:rsidP="005E51CB">
      <w:pPr>
        <w:spacing w:after="0" w:line="240" w:lineRule="auto"/>
        <w:contextualSpacing/>
        <w:jc w:val="both"/>
        <w:rPr>
          <w:rFonts w:ascii="Arial" w:hAnsi="Arial" w:cs="Arial"/>
          <w:b/>
          <w:sz w:val="18"/>
          <w:szCs w:val="18"/>
          <w:u w:val="single"/>
        </w:rPr>
      </w:pPr>
    </w:p>
    <w:p w:rsidR="005E51CB" w:rsidRDefault="002C5067" w:rsidP="005E51CB">
      <w:pPr>
        <w:spacing w:after="0" w:line="240" w:lineRule="auto"/>
        <w:contextualSpacing/>
        <w:jc w:val="both"/>
        <w:rPr>
          <w:rFonts w:ascii="Arial" w:hAnsi="Arial" w:cs="Arial"/>
          <w:b/>
          <w:sz w:val="18"/>
          <w:szCs w:val="18"/>
          <w:u w:val="single"/>
        </w:rPr>
      </w:pPr>
      <w:r w:rsidRPr="002C5067">
        <w:rPr>
          <w:rFonts w:ascii="Arial" w:hAnsi="Arial" w:cs="Arial"/>
          <w:b/>
          <w:sz w:val="18"/>
          <w:szCs w:val="18"/>
          <w:u w:val="single"/>
        </w:rPr>
        <w:t>ARTICULO TERCERO. Las Administradoras deberán retirar de circulación o de emisión toda Promoción y Publicidad, así como actualizar los materiales</w:t>
      </w:r>
      <w:r w:rsidR="00463AB3">
        <w:rPr>
          <w:rFonts w:ascii="Arial" w:hAnsi="Arial" w:cs="Arial"/>
          <w:b/>
          <w:sz w:val="18"/>
          <w:szCs w:val="18"/>
          <w:u w:val="single"/>
        </w:rPr>
        <w:t xml:space="preserve"> escritos y electrónicos (radio y</w:t>
      </w:r>
      <w:r w:rsidRPr="002C5067">
        <w:rPr>
          <w:rFonts w:ascii="Arial" w:hAnsi="Arial" w:cs="Arial"/>
          <w:b/>
          <w:sz w:val="18"/>
          <w:szCs w:val="18"/>
          <w:u w:val="single"/>
        </w:rPr>
        <w:t xml:space="preserve"> televisión) que hubieren elaborado que no se ajusten a las presentes disposiciones, dentro de un plazo máximo de treinta días naturales, contado</w:t>
      </w:r>
      <w:r w:rsidR="00E63C9F">
        <w:rPr>
          <w:rFonts w:ascii="Arial" w:hAnsi="Arial" w:cs="Arial"/>
          <w:b/>
          <w:sz w:val="18"/>
          <w:szCs w:val="18"/>
          <w:u w:val="single"/>
        </w:rPr>
        <w:t>s</w:t>
      </w:r>
      <w:r w:rsidRPr="002C5067">
        <w:rPr>
          <w:rFonts w:ascii="Arial" w:hAnsi="Arial" w:cs="Arial"/>
          <w:b/>
          <w:sz w:val="18"/>
          <w:szCs w:val="18"/>
          <w:u w:val="single"/>
        </w:rPr>
        <w:t xml:space="preserve"> a partir de la entrada en vigor de las presentes disposiciones de carácter general.</w:t>
      </w:r>
    </w:p>
    <w:p w:rsidR="002C5067" w:rsidRPr="002C5067" w:rsidRDefault="002C5067" w:rsidP="005E51CB">
      <w:pPr>
        <w:spacing w:after="0" w:line="240" w:lineRule="auto"/>
        <w:contextualSpacing/>
        <w:jc w:val="both"/>
        <w:rPr>
          <w:rFonts w:ascii="Arial" w:hAnsi="Arial" w:cs="Arial"/>
          <w:b/>
          <w:sz w:val="12"/>
          <w:szCs w:val="18"/>
          <w:u w:val="single"/>
        </w:rPr>
      </w:pPr>
    </w:p>
    <w:p w:rsidR="005E51CB" w:rsidRDefault="005E51CB" w:rsidP="005E51CB">
      <w:pPr>
        <w:spacing w:after="0" w:line="240" w:lineRule="auto"/>
        <w:contextualSpacing/>
        <w:jc w:val="both"/>
        <w:rPr>
          <w:rFonts w:ascii="Arial" w:hAnsi="Arial" w:cs="Arial"/>
          <w:b/>
          <w:sz w:val="18"/>
          <w:szCs w:val="18"/>
          <w:u w:val="single"/>
        </w:rPr>
      </w:pPr>
      <w:r w:rsidRPr="002C5067">
        <w:rPr>
          <w:rFonts w:ascii="Arial" w:hAnsi="Arial" w:cs="Arial"/>
          <w:b/>
          <w:sz w:val="18"/>
          <w:szCs w:val="18"/>
          <w:u w:val="single"/>
        </w:rPr>
        <w:t>Para el caso de los materiales de Publicidad en medios digitales (cine, internet y redes sociales), esta se deberá retirar de circulación o emisión, en un plazo máximo de 24 horas contadas a partir de la entrada en vigor de las presentes disposiciones de carácter general.</w:t>
      </w:r>
    </w:p>
    <w:p w:rsidR="004E7B2A" w:rsidRPr="002C5067" w:rsidRDefault="004E7B2A" w:rsidP="006B2A3B">
      <w:pPr>
        <w:spacing w:after="0" w:line="240" w:lineRule="auto"/>
        <w:contextualSpacing/>
        <w:jc w:val="both"/>
        <w:rPr>
          <w:rFonts w:ascii="Arial" w:hAnsi="Arial" w:cs="Arial"/>
          <w:b/>
          <w:sz w:val="18"/>
          <w:szCs w:val="18"/>
          <w:u w:val="single"/>
        </w:rPr>
      </w:pPr>
      <w:r w:rsidRPr="008E0D23">
        <w:rPr>
          <w:rFonts w:ascii="Arial" w:hAnsi="Arial" w:cs="Arial"/>
          <w:b/>
          <w:sz w:val="18"/>
          <w:szCs w:val="18"/>
          <w:u w:val="single"/>
        </w:rPr>
        <w:lastRenderedPageBreak/>
        <w:t xml:space="preserve">ARTICULO  CUARTO.- </w:t>
      </w:r>
      <w:r w:rsidR="00A63C19" w:rsidRPr="00A63C19">
        <w:rPr>
          <w:rFonts w:ascii="Arial" w:hAnsi="Arial" w:cs="Arial"/>
          <w:b/>
          <w:sz w:val="18"/>
          <w:szCs w:val="18"/>
          <w:u w:val="single"/>
        </w:rPr>
        <w:t>A la fecha de ent</w:t>
      </w:r>
      <w:bookmarkStart w:id="0" w:name="_GoBack"/>
      <w:bookmarkEnd w:id="0"/>
      <w:r w:rsidR="00A63C19" w:rsidRPr="00A63C19">
        <w:rPr>
          <w:rFonts w:ascii="Arial" w:hAnsi="Arial" w:cs="Arial"/>
          <w:b/>
          <w:sz w:val="18"/>
          <w:szCs w:val="18"/>
          <w:u w:val="single"/>
        </w:rPr>
        <w:t xml:space="preserve">rada en vigor de las presentes disposiciones de carácter general se derogan </w:t>
      </w:r>
      <w:r w:rsidR="004D12BB">
        <w:rPr>
          <w:rFonts w:ascii="Arial" w:hAnsi="Arial" w:cs="Arial"/>
          <w:b/>
          <w:sz w:val="18"/>
          <w:szCs w:val="18"/>
          <w:u w:val="single"/>
        </w:rPr>
        <w:t>d</w:t>
      </w:r>
      <w:r w:rsidR="00A63C19" w:rsidRPr="00A63C19">
        <w:rPr>
          <w:rFonts w:ascii="Arial" w:hAnsi="Arial" w:cs="Arial"/>
          <w:b/>
          <w:sz w:val="18"/>
          <w:szCs w:val="18"/>
          <w:u w:val="single"/>
        </w:rPr>
        <w:t>el artículo 149 bis B,</w:t>
      </w:r>
      <w:r w:rsidR="004D12BB">
        <w:rPr>
          <w:rFonts w:ascii="Arial" w:hAnsi="Arial" w:cs="Arial"/>
          <w:b/>
          <w:sz w:val="18"/>
          <w:szCs w:val="18"/>
          <w:u w:val="single"/>
        </w:rPr>
        <w:t xml:space="preserve"> los</w:t>
      </w:r>
      <w:r w:rsidR="00A63C19" w:rsidRPr="00A63C19">
        <w:rPr>
          <w:rFonts w:ascii="Arial" w:hAnsi="Arial" w:cs="Arial"/>
          <w:b/>
          <w:sz w:val="18"/>
          <w:szCs w:val="18"/>
          <w:u w:val="single"/>
        </w:rPr>
        <w:t xml:space="preserve"> incisos a. y b. de la fracción III,  y del Anexo I, el inciso g de la fracción I, ambos de las Disposiciones de carácter general en materia de operaciones de los sistemas de ahorro para el retiro, publicadas en el Diario Oficial de la Federación el 28 de diciembre de 2015, modificadas el 21 de abril, 29 de junio, 25 de agosto y 18 de octubre de 2016, así como 4 de julio de 2017.</w:t>
      </w:r>
    </w:p>
    <w:sectPr w:rsidR="004E7B2A" w:rsidRPr="002C5067" w:rsidSect="009053B5">
      <w:footerReference w:type="default" r:id="rId8"/>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95" w:rsidRDefault="000F7C95" w:rsidP="006821FB">
      <w:pPr>
        <w:spacing w:after="0" w:line="240" w:lineRule="auto"/>
      </w:pPr>
      <w:r>
        <w:separator/>
      </w:r>
    </w:p>
  </w:endnote>
  <w:endnote w:type="continuationSeparator" w:id="0">
    <w:p w:rsidR="000F7C95" w:rsidRDefault="000F7C95" w:rsidP="0068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84521"/>
      <w:docPartObj>
        <w:docPartGallery w:val="Page Numbers (Bottom of Page)"/>
        <w:docPartUnique/>
      </w:docPartObj>
    </w:sdtPr>
    <w:sdtEndPr/>
    <w:sdtContent>
      <w:p w:rsidR="006821FB" w:rsidRDefault="006821FB">
        <w:pPr>
          <w:pStyle w:val="Piedepgina"/>
          <w:jc w:val="right"/>
        </w:pPr>
        <w:r>
          <w:fldChar w:fldCharType="begin"/>
        </w:r>
        <w:r>
          <w:instrText>PAGE   \* MERGEFORMAT</w:instrText>
        </w:r>
        <w:r>
          <w:fldChar w:fldCharType="separate"/>
        </w:r>
        <w:r w:rsidR="004D12BB" w:rsidRPr="004D12BB">
          <w:rPr>
            <w:noProof/>
            <w:lang w:val="es-ES"/>
          </w:rPr>
          <w:t>2</w:t>
        </w:r>
        <w:r>
          <w:fldChar w:fldCharType="end"/>
        </w:r>
      </w:p>
    </w:sdtContent>
  </w:sdt>
  <w:p w:rsidR="006821FB" w:rsidRDefault="006821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95" w:rsidRDefault="000F7C95" w:rsidP="006821FB">
      <w:pPr>
        <w:spacing w:after="0" w:line="240" w:lineRule="auto"/>
      </w:pPr>
      <w:r>
        <w:separator/>
      </w:r>
    </w:p>
  </w:footnote>
  <w:footnote w:type="continuationSeparator" w:id="0">
    <w:p w:rsidR="000F7C95" w:rsidRDefault="000F7C95" w:rsidP="00682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F1"/>
    <w:rsid w:val="00016474"/>
    <w:rsid w:val="000C43F1"/>
    <w:rsid w:val="000D3E20"/>
    <w:rsid w:val="000F7C95"/>
    <w:rsid w:val="00125FC5"/>
    <w:rsid w:val="00126615"/>
    <w:rsid w:val="001508AD"/>
    <w:rsid w:val="00197A90"/>
    <w:rsid w:val="001A73CC"/>
    <w:rsid w:val="001B19E9"/>
    <w:rsid w:val="001B2F80"/>
    <w:rsid w:val="001C5CEB"/>
    <w:rsid w:val="001F5B61"/>
    <w:rsid w:val="002251C3"/>
    <w:rsid w:val="002C5067"/>
    <w:rsid w:val="00321932"/>
    <w:rsid w:val="00332475"/>
    <w:rsid w:val="003726EB"/>
    <w:rsid w:val="00463AB3"/>
    <w:rsid w:val="00475587"/>
    <w:rsid w:val="00494460"/>
    <w:rsid w:val="004B4705"/>
    <w:rsid w:val="004D12BB"/>
    <w:rsid w:val="004D2623"/>
    <w:rsid w:val="004E7B2A"/>
    <w:rsid w:val="004E7FC5"/>
    <w:rsid w:val="00535EE2"/>
    <w:rsid w:val="00570C21"/>
    <w:rsid w:val="00582A29"/>
    <w:rsid w:val="00582BD8"/>
    <w:rsid w:val="005962E3"/>
    <w:rsid w:val="005A6D12"/>
    <w:rsid w:val="005E21F4"/>
    <w:rsid w:val="005E51CB"/>
    <w:rsid w:val="005F3C0D"/>
    <w:rsid w:val="006049D9"/>
    <w:rsid w:val="006821FB"/>
    <w:rsid w:val="00683556"/>
    <w:rsid w:val="006B2655"/>
    <w:rsid w:val="006B2A3B"/>
    <w:rsid w:val="00761025"/>
    <w:rsid w:val="00780DAE"/>
    <w:rsid w:val="007D3C9A"/>
    <w:rsid w:val="00870961"/>
    <w:rsid w:val="008E0D23"/>
    <w:rsid w:val="008E1999"/>
    <w:rsid w:val="009053B5"/>
    <w:rsid w:val="00915F25"/>
    <w:rsid w:val="0094708A"/>
    <w:rsid w:val="009B65A0"/>
    <w:rsid w:val="00A01842"/>
    <w:rsid w:val="00A63C19"/>
    <w:rsid w:val="00AA69CB"/>
    <w:rsid w:val="00B62DB9"/>
    <w:rsid w:val="00B948C0"/>
    <w:rsid w:val="00C06659"/>
    <w:rsid w:val="00CB3583"/>
    <w:rsid w:val="00D557CB"/>
    <w:rsid w:val="00D9063D"/>
    <w:rsid w:val="00E221F4"/>
    <w:rsid w:val="00E47DA0"/>
    <w:rsid w:val="00E637A8"/>
    <w:rsid w:val="00E63C9F"/>
    <w:rsid w:val="00EF2EBA"/>
    <w:rsid w:val="00F961DC"/>
    <w:rsid w:val="00FC16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51CB"/>
    <w:rPr>
      <w:color w:val="0000FF" w:themeColor="hyperlink"/>
      <w:u w:val="single"/>
    </w:rPr>
  </w:style>
  <w:style w:type="paragraph" w:styleId="Encabezado">
    <w:name w:val="header"/>
    <w:basedOn w:val="Normal"/>
    <w:link w:val="EncabezadoCar"/>
    <w:uiPriority w:val="99"/>
    <w:unhideWhenUsed/>
    <w:rsid w:val="006821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1FB"/>
  </w:style>
  <w:style w:type="paragraph" w:styleId="Piedepgina">
    <w:name w:val="footer"/>
    <w:basedOn w:val="Normal"/>
    <w:link w:val="PiedepginaCar"/>
    <w:uiPriority w:val="99"/>
    <w:unhideWhenUsed/>
    <w:rsid w:val="006821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1FB"/>
  </w:style>
  <w:style w:type="paragraph" w:customStyle="1" w:styleId="Texto">
    <w:name w:val="Texto"/>
    <w:basedOn w:val="Normal"/>
    <w:link w:val="TextoCar"/>
    <w:rsid w:val="009053B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053B5"/>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51CB"/>
    <w:rPr>
      <w:color w:val="0000FF" w:themeColor="hyperlink"/>
      <w:u w:val="single"/>
    </w:rPr>
  </w:style>
  <w:style w:type="paragraph" w:styleId="Encabezado">
    <w:name w:val="header"/>
    <w:basedOn w:val="Normal"/>
    <w:link w:val="EncabezadoCar"/>
    <w:uiPriority w:val="99"/>
    <w:unhideWhenUsed/>
    <w:rsid w:val="006821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1FB"/>
  </w:style>
  <w:style w:type="paragraph" w:styleId="Piedepgina">
    <w:name w:val="footer"/>
    <w:basedOn w:val="Normal"/>
    <w:link w:val="PiedepginaCar"/>
    <w:uiPriority w:val="99"/>
    <w:unhideWhenUsed/>
    <w:rsid w:val="006821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1FB"/>
  </w:style>
  <w:style w:type="paragraph" w:customStyle="1" w:styleId="Texto">
    <w:name w:val="Texto"/>
    <w:basedOn w:val="Normal"/>
    <w:link w:val="TextoCar"/>
    <w:rsid w:val="009053B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053B5"/>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BE50-F22B-4854-8D04-FF02B4C6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Hernández Marín</dc:creator>
  <cp:lastModifiedBy>Gustavo Montiel Leyva</cp:lastModifiedBy>
  <cp:revision>3</cp:revision>
  <cp:lastPrinted>2018-07-20T15:58:00Z</cp:lastPrinted>
  <dcterms:created xsi:type="dcterms:W3CDTF">2018-07-20T23:45:00Z</dcterms:created>
  <dcterms:modified xsi:type="dcterms:W3CDTF">2018-07-21T00:17:00Z</dcterms:modified>
</cp:coreProperties>
</file>