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D3994" w14:textId="26524483" w:rsidR="002D1A05" w:rsidRPr="0061116A" w:rsidRDefault="00241A9B" w:rsidP="00241A9B">
      <w:pPr>
        <w:spacing w:after="0"/>
        <w:jc w:val="both"/>
        <w:rPr>
          <w:rFonts w:ascii="Arial Narrow" w:hAnsi="Arial Narrow" w:cs="Arial"/>
          <w:b/>
        </w:rPr>
      </w:pPr>
      <w:r w:rsidRPr="0061116A">
        <w:rPr>
          <w:rFonts w:ascii="Arial Narrow" w:hAnsi="Arial Narrow" w:cs="Arial"/>
          <w:b/>
        </w:rPr>
        <w:t>Re</w:t>
      </w:r>
      <w:r w:rsidR="00C7190F">
        <w:rPr>
          <w:rFonts w:ascii="Arial Narrow" w:hAnsi="Arial Narrow" w:cs="Arial"/>
          <w:b/>
        </w:rPr>
        <w:t>spuesta al comentario B000173155</w:t>
      </w:r>
      <w:r w:rsidR="000E557F">
        <w:rPr>
          <w:rFonts w:ascii="Arial Narrow" w:hAnsi="Arial Narrow" w:cs="Arial"/>
          <w:b/>
        </w:rPr>
        <w:t>,</w:t>
      </w:r>
      <w:r w:rsidRPr="0061116A">
        <w:rPr>
          <w:rFonts w:ascii="Arial Narrow" w:hAnsi="Arial Narrow" w:cs="Arial"/>
          <w:b/>
        </w:rPr>
        <w:t xml:space="preserve"> presentado a la Comisión Federal de Mejora Regulatoria</w:t>
      </w:r>
      <w:r w:rsidR="000E557F">
        <w:rPr>
          <w:rFonts w:ascii="Arial Narrow" w:hAnsi="Arial Narrow" w:cs="Arial"/>
          <w:b/>
        </w:rPr>
        <w:t>,</w:t>
      </w:r>
      <w:r w:rsidRPr="0061116A">
        <w:rPr>
          <w:rFonts w:ascii="Arial Narrow" w:hAnsi="Arial Narrow" w:cs="Arial"/>
          <w:b/>
        </w:rPr>
        <w:t xml:space="preserve"> por parte de </w:t>
      </w:r>
      <w:r w:rsidR="000E557F">
        <w:rPr>
          <w:rFonts w:ascii="Arial Narrow" w:hAnsi="Arial Narrow" w:cs="Arial"/>
          <w:b/>
        </w:rPr>
        <w:t>Estaciones y Servicios Energéticos, S.A. de C.V.</w:t>
      </w:r>
      <w:r w:rsidR="00A82F1A">
        <w:rPr>
          <w:rFonts w:ascii="Arial Narrow" w:hAnsi="Arial Narrow" w:cs="Arial"/>
          <w:b/>
        </w:rPr>
        <w:t>,</w:t>
      </w:r>
      <w:r w:rsidRPr="0061116A">
        <w:rPr>
          <w:rFonts w:ascii="Arial Narrow" w:hAnsi="Arial Narrow" w:cs="Arial"/>
          <w:b/>
        </w:rPr>
        <w:t xml:space="preserve"> respecto al Anteproyecto de ACUERDO DE LA COMISIÓN REGULADORA DE ENERGÍA QUE ESTABLECE LOS LINEAMIENTOS DE MÁXIMA VISIBILIDAD DE PRECIOS VIGENTES</w:t>
      </w:r>
      <w:r w:rsidR="00A82F1A">
        <w:rPr>
          <w:rFonts w:ascii="Arial Narrow" w:hAnsi="Arial Narrow" w:cs="Arial"/>
          <w:b/>
        </w:rPr>
        <w:t xml:space="preserve"> E IDENTIFACIÓN DE COMBUSTI</w:t>
      </w:r>
      <w:bookmarkStart w:id="0" w:name="_GoBack"/>
      <w:bookmarkEnd w:id="0"/>
      <w:r w:rsidR="00A82F1A">
        <w:rPr>
          <w:rFonts w:ascii="Arial Narrow" w:hAnsi="Arial Narrow" w:cs="Arial"/>
          <w:b/>
        </w:rPr>
        <w:t>BLES</w:t>
      </w:r>
      <w:r w:rsidRPr="0061116A">
        <w:rPr>
          <w:rFonts w:ascii="Arial Narrow" w:hAnsi="Arial Narrow" w:cs="Arial"/>
          <w:b/>
        </w:rPr>
        <w:t xml:space="preserve"> EN ESTACIONES DE SERVICIO DE EXPENDIO AL PÚBLICO DE GASOLINAS Y DIÉSEL</w:t>
      </w:r>
      <w:r w:rsidR="00733EFB">
        <w:rPr>
          <w:rFonts w:ascii="Arial Narrow" w:hAnsi="Arial Narrow" w:cs="Arial"/>
          <w:b/>
        </w:rPr>
        <w:t>.</w:t>
      </w:r>
    </w:p>
    <w:p w14:paraId="26A95ACE" w14:textId="11B41F8E" w:rsidR="00241A9B" w:rsidRPr="0061116A" w:rsidRDefault="00241A9B" w:rsidP="00262DDE">
      <w:pPr>
        <w:spacing w:after="0"/>
        <w:jc w:val="center"/>
        <w:rPr>
          <w:rFonts w:ascii="Arial Narrow" w:hAnsi="Arial Narrow" w:cs="Arial"/>
          <w:b/>
        </w:rPr>
      </w:pPr>
    </w:p>
    <w:p w14:paraId="14C3965B" w14:textId="12BAF88D" w:rsidR="00241A9B" w:rsidRPr="0061116A" w:rsidRDefault="00C7190F" w:rsidP="00241A9B">
      <w:pPr>
        <w:jc w:val="both"/>
        <w:rPr>
          <w:rFonts w:ascii="Arial Narrow" w:hAnsi="Arial Narrow"/>
        </w:rPr>
      </w:pPr>
      <w:r>
        <w:rPr>
          <w:rFonts w:ascii="Arial Narrow" w:hAnsi="Arial Narrow"/>
        </w:rPr>
        <w:t>El 14</w:t>
      </w:r>
      <w:r w:rsidR="00241A9B" w:rsidRPr="0061116A">
        <w:rPr>
          <w:rFonts w:ascii="Arial Narrow" w:hAnsi="Arial Narrow"/>
        </w:rPr>
        <w:t xml:space="preserve"> de </w:t>
      </w:r>
      <w:r w:rsidR="00A82F1A">
        <w:rPr>
          <w:rFonts w:ascii="Arial Narrow" w:hAnsi="Arial Narrow"/>
        </w:rPr>
        <w:t>agosto</w:t>
      </w:r>
      <w:r w:rsidR="00241A9B" w:rsidRPr="0061116A">
        <w:rPr>
          <w:rFonts w:ascii="Arial Narrow" w:hAnsi="Arial Narrow"/>
        </w:rPr>
        <w:t xml:space="preserve"> de 2017, la Comisió</w:t>
      </w:r>
      <w:r w:rsidR="00A82F1A">
        <w:rPr>
          <w:rFonts w:ascii="Arial Narrow" w:hAnsi="Arial Narrow"/>
        </w:rPr>
        <w:t>n Federal de Mejora Regulatoria</w:t>
      </w:r>
      <w:r w:rsidR="00241A9B" w:rsidRPr="0061116A">
        <w:rPr>
          <w:rFonts w:ascii="Arial Narrow" w:hAnsi="Arial Narrow"/>
        </w:rPr>
        <w:t xml:space="preserve"> recibió un comentario por parte de </w:t>
      </w:r>
      <w:r w:rsidR="000E557F" w:rsidRPr="000E557F">
        <w:rPr>
          <w:rFonts w:ascii="Arial Narrow" w:hAnsi="Arial Narrow"/>
        </w:rPr>
        <w:t>Estaciones y Servicios Energéticos, S.A. de C.V.</w:t>
      </w:r>
      <w:r w:rsidR="000E557F">
        <w:rPr>
          <w:rFonts w:ascii="Arial Narrow" w:hAnsi="Arial Narrow"/>
        </w:rPr>
        <w:t xml:space="preserve"> (BP)</w:t>
      </w:r>
      <w:r w:rsidR="00A82F1A">
        <w:rPr>
          <w:rFonts w:ascii="Arial Narrow" w:hAnsi="Arial Narrow"/>
        </w:rPr>
        <w:t>, con</w:t>
      </w:r>
      <w:r w:rsidR="00241A9B" w:rsidRPr="0061116A">
        <w:rPr>
          <w:rFonts w:ascii="Arial Narrow" w:hAnsi="Arial Narrow"/>
        </w:rPr>
        <w:t xml:space="preserve"> respecto al Anteproyecto de ACUERDO DE LA COMISIÓN REGULADORA DE ENERGÍA QUE ESTABLECE LOS LINEAMIENTOS DE MÁXIMA VISIBILIDAD DE PRECIOS VIGENTES </w:t>
      </w:r>
      <w:r w:rsidR="00A82F1A">
        <w:rPr>
          <w:rFonts w:ascii="Arial Narrow" w:hAnsi="Arial Narrow"/>
        </w:rPr>
        <w:t xml:space="preserve">E IDENTIFICACIÓN DE COMBUSTIBLES </w:t>
      </w:r>
      <w:r w:rsidR="00241A9B" w:rsidRPr="0061116A">
        <w:rPr>
          <w:rFonts w:ascii="Arial Narrow" w:hAnsi="Arial Narrow"/>
        </w:rPr>
        <w:t>EN ESTACIONES DE SERVICIO DE EXPENDIO AL PÚBLICO DE GASOLINAS Y DIÉSEL</w:t>
      </w:r>
      <w:r w:rsidR="00733EFB">
        <w:rPr>
          <w:rFonts w:ascii="Arial Narrow" w:hAnsi="Arial Narrow"/>
        </w:rPr>
        <w:t xml:space="preserve"> (Acuerdo)</w:t>
      </w:r>
      <w:r w:rsidR="00241A9B" w:rsidRPr="0061116A">
        <w:rPr>
          <w:rFonts w:ascii="Arial Narrow" w:hAnsi="Arial Narrow"/>
        </w:rPr>
        <w:t xml:space="preserve">. </w:t>
      </w:r>
    </w:p>
    <w:p w14:paraId="1333FC58" w14:textId="39D81C98" w:rsidR="00EA003A" w:rsidRDefault="00733EFB" w:rsidP="00733EFB">
      <w:pPr>
        <w:jc w:val="both"/>
        <w:rPr>
          <w:rFonts w:ascii="Arial Narrow" w:hAnsi="Arial Narrow"/>
        </w:rPr>
      </w:pPr>
      <w:r>
        <w:rPr>
          <w:rFonts w:ascii="Arial Narrow" w:hAnsi="Arial Narrow"/>
        </w:rPr>
        <w:t>En este sentido</w:t>
      </w:r>
      <w:r w:rsidR="00241A9B" w:rsidRPr="0061116A">
        <w:rPr>
          <w:rFonts w:ascii="Arial Narrow" w:hAnsi="Arial Narrow"/>
        </w:rPr>
        <w:t xml:space="preserve">, </w:t>
      </w:r>
      <w:r w:rsidR="000E557F">
        <w:rPr>
          <w:rFonts w:ascii="Arial Narrow" w:hAnsi="Arial Narrow"/>
        </w:rPr>
        <w:t>BP</w:t>
      </w:r>
      <w:r w:rsidR="00EA003A">
        <w:rPr>
          <w:rFonts w:ascii="Arial Narrow" w:hAnsi="Arial Narrow"/>
        </w:rPr>
        <w:t xml:space="preserve"> manifiesta que </w:t>
      </w:r>
      <w:r w:rsidR="007512C5">
        <w:rPr>
          <w:rFonts w:ascii="Arial Narrow" w:hAnsi="Arial Narrow"/>
        </w:rPr>
        <w:t>“</w:t>
      </w:r>
      <w:r w:rsidR="00EA003A" w:rsidRPr="00EA003A">
        <w:rPr>
          <w:rFonts w:ascii="Arial Narrow" w:hAnsi="Arial Narrow"/>
          <w:i/>
        </w:rPr>
        <w:t xml:space="preserve">la exhibición del número de permiso de la estación de servicio, a simple vista, es del todo innecesario, pues es un dato que el consumidor puede consultar en su ticket de compra, documento que se le entrega físicamente al cliente a petición de parte interesada y el hecho de que no se encuentre dentro del </w:t>
      </w:r>
      <w:proofErr w:type="spellStart"/>
      <w:r w:rsidR="00EA003A" w:rsidRPr="00EA003A">
        <w:rPr>
          <w:rFonts w:ascii="Arial Narrow" w:hAnsi="Arial Narrow"/>
          <w:i/>
        </w:rPr>
        <w:t>totem</w:t>
      </w:r>
      <w:proofErr w:type="spellEnd"/>
      <w:r w:rsidR="00EA003A" w:rsidRPr="00EA003A">
        <w:rPr>
          <w:rFonts w:ascii="Arial Narrow" w:hAnsi="Arial Narrow"/>
          <w:i/>
        </w:rPr>
        <w:t xml:space="preserve"> y/o anuncio </w:t>
      </w:r>
      <w:proofErr w:type="spellStart"/>
      <w:r w:rsidR="00EA003A" w:rsidRPr="00EA003A">
        <w:rPr>
          <w:rFonts w:ascii="Arial Narrow" w:hAnsi="Arial Narrow"/>
          <w:i/>
        </w:rPr>
        <w:t>autosoportado</w:t>
      </w:r>
      <w:proofErr w:type="spellEnd"/>
      <w:r w:rsidR="00EA003A" w:rsidRPr="00EA003A">
        <w:rPr>
          <w:rFonts w:ascii="Arial Narrow" w:hAnsi="Arial Narrow"/>
          <w:i/>
        </w:rPr>
        <w:t>, de ninguna manera vulnera los derechos del público consumidor</w:t>
      </w:r>
      <w:r w:rsidR="00EA003A">
        <w:rPr>
          <w:rFonts w:ascii="Arial Narrow" w:hAnsi="Arial Narrow"/>
        </w:rPr>
        <w:t>”.</w:t>
      </w:r>
      <w:r w:rsidR="007512C5">
        <w:rPr>
          <w:rFonts w:ascii="Arial Narrow" w:hAnsi="Arial Narrow"/>
        </w:rPr>
        <w:t xml:space="preserve"> Además, mencionan que</w:t>
      </w:r>
      <w:r w:rsidR="007512C5" w:rsidRPr="007512C5">
        <w:rPr>
          <w:rFonts w:ascii="Arial Narrow" w:hAnsi="Arial Narrow"/>
        </w:rPr>
        <w:t xml:space="preserve"> el diseño del </w:t>
      </w:r>
      <w:proofErr w:type="spellStart"/>
      <w:r w:rsidR="007512C5" w:rsidRPr="007512C5">
        <w:rPr>
          <w:rFonts w:ascii="Arial Narrow" w:hAnsi="Arial Narrow"/>
        </w:rPr>
        <w:t>totem</w:t>
      </w:r>
      <w:proofErr w:type="spellEnd"/>
      <w:r w:rsidR="007512C5" w:rsidRPr="007512C5">
        <w:rPr>
          <w:rFonts w:ascii="Arial Narrow" w:hAnsi="Arial Narrow"/>
        </w:rPr>
        <w:t xml:space="preserve"> </w:t>
      </w:r>
      <w:r w:rsidR="007512C5">
        <w:rPr>
          <w:rFonts w:ascii="Arial Narrow" w:hAnsi="Arial Narrow"/>
        </w:rPr>
        <w:t xml:space="preserve">(sic) </w:t>
      </w:r>
      <w:r w:rsidR="007512C5" w:rsidRPr="007512C5">
        <w:rPr>
          <w:rFonts w:ascii="Arial Narrow" w:hAnsi="Arial Narrow"/>
        </w:rPr>
        <w:t>no incluye espacio para la colocación de este número y/o permiso, por lo que constituiría un gasto excesivo y no considerado, afectando directamente a la operación el modificar los mismos.</w:t>
      </w:r>
    </w:p>
    <w:p w14:paraId="786F2AE4" w14:textId="41FB65E7" w:rsidR="00EA003A" w:rsidRPr="00EA003A" w:rsidRDefault="00733EFB" w:rsidP="00EA003A">
      <w:pPr>
        <w:jc w:val="both"/>
        <w:rPr>
          <w:rFonts w:ascii="Arial Narrow" w:hAnsi="Arial Narrow"/>
        </w:rPr>
      </w:pPr>
      <w:r>
        <w:rPr>
          <w:rFonts w:ascii="Arial Narrow" w:hAnsi="Arial Narrow"/>
        </w:rPr>
        <w:t xml:space="preserve">Al respecto, </w:t>
      </w:r>
      <w:r w:rsidR="00EA003A">
        <w:rPr>
          <w:rFonts w:ascii="Arial Narrow" w:hAnsi="Arial Narrow"/>
        </w:rPr>
        <w:t>es importante señalar que e</w:t>
      </w:r>
      <w:r w:rsidR="00EA003A" w:rsidRPr="00EA003A">
        <w:rPr>
          <w:rFonts w:ascii="Arial Narrow" w:hAnsi="Arial Narrow"/>
        </w:rPr>
        <w:t xml:space="preserve">l número de permiso tiene por objetivo facilitar la rastreabilidad del permisionario de expendio al público de gasolinas y diésel, en caso de la presentación de una queja por parte de un consumidor y para la realización eficaz de actividades de verificación y monitoreo. Cabe destacar que, de manera anterior a la Reforma Energética, los consumidores han estado acostumbrados a observar un número de estación, en los tableros que indican el tipo de combustible de las estaciones de servicio; esto, derivado del hecho que todos los permisionarios estaban asociados con el mismo </w:t>
      </w:r>
      <w:proofErr w:type="spellStart"/>
      <w:r w:rsidR="00EA003A" w:rsidRPr="00EA003A">
        <w:rPr>
          <w:rFonts w:ascii="Arial Narrow" w:hAnsi="Arial Narrow"/>
        </w:rPr>
        <w:t>franquicitario</w:t>
      </w:r>
      <w:proofErr w:type="spellEnd"/>
      <w:r w:rsidR="00EA003A" w:rsidRPr="00EA003A">
        <w:rPr>
          <w:rFonts w:ascii="Arial Narrow" w:hAnsi="Arial Narrow"/>
        </w:rPr>
        <w:t xml:space="preserve">, por lo que, el número de permiso, además de facilitar la rastreabilidad, evitará confusiones entre un número de franquicia de una relación comercial y el número de permiso otorgado por la </w:t>
      </w:r>
      <w:r w:rsidR="00EA003A">
        <w:rPr>
          <w:rFonts w:ascii="Arial Narrow" w:hAnsi="Arial Narrow"/>
        </w:rPr>
        <w:t>Comisión Reguladora de Energía.</w:t>
      </w:r>
    </w:p>
    <w:p w14:paraId="38F8DD5B" w14:textId="24C7BDAD" w:rsidR="00EA003A" w:rsidRDefault="00EA003A" w:rsidP="00EA003A">
      <w:pPr>
        <w:jc w:val="both"/>
        <w:rPr>
          <w:rFonts w:ascii="Arial Narrow" w:hAnsi="Arial Narrow"/>
        </w:rPr>
      </w:pPr>
      <w:r w:rsidRPr="00EA003A">
        <w:rPr>
          <w:rFonts w:ascii="Arial Narrow" w:hAnsi="Arial Narrow"/>
        </w:rPr>
        <w:t xml:space="preserve">Asimismo, </w:t>
      </w:r>
      <w:r>
        <w:rPr>
          <w:rFonts w:ascii="Arial Narrow" w:hAnsi="Arial Narrow"/>
        </w:rPr>
        <w:t>la Comisión Reguladora de Energía (Comisión) modificará el Anexo 1 del Acuerdo, a fin de que el</w:t>
      </w:r>
      <w:r w:rsidRPr="00EA003A">
        <w:rPr>
          <w:rFonts w:ascii="Arial Narrow" w:hAnsi="Arial Narrow"/>
        </w:rPr>
        <w:t xml:space="preserve"> número de permiso pueda </w:t>
      </w:r>
      <w:r>
        <w:rPr>
          <w:rFonts w:ascii="Arial Narrow" w:hAnsi="Arial Narrow"/>
        </w:rPr>
        <w:t>ubicarse</w:t>
      </w:r>
      <w:r w:rsidRPr="00EA003A">
        <w:rPr>
          <w:rFonts w:ascii="Arial Narrow" w:hAnsi="Arial Narrow"/>
        </w:rPr>
        <w:t xml:space="preserve"> en la parte superior o inferior del tablero, con un tamaño de le</w:t>
      </w:r>
      <w:r w:rsidR="00887FA4">
        <w:rPr>
          <w:rFonts w:ascii="Arial Narrow" w:hAnsi="Arial Narrow"/>
        </w:rPr>
        <w:t>tras mayúsculas de mínimo 15 centímetros</w:t>
      </w:r>
      <w:r w:rsidRPr="00EA003A">
        <w:rPr>
          <w:rFonts w:ascii="Arial Narrow" w:hAnsi="Arial Narrow"/>
        </w:rPr>
        <w:t>, mientras que las minúsculas vayan en proporción a éstas.</w:t>
      </w:r>
    </w:p>
    <w:p w14:paraId="1DC45EFB" w14:textId="56612713" w:rsidR="007512C5" w:rsidRDefault="007512C5" w:rsidP="00EA003A">
      <w:pPr>
        <w:jc w:val="both"/>
        <w:rPr>
          <w:rFonts w:ascii="Arial Narrow" w:hAnsi="Arial Narrow"/>
        </w:rPr>
      </w:pPr>
      <w:r w:rsidRPr="007512C5">
        <w:rPr>
          <w:rFonts w:ascii="Arial Narrow" w:hAnsi="Arial Narrow"/>
        </w:rPr>
        <w:t>Por otro lado, los lineamientos no obligan al permisionario a que el número de permiso vaya en el propio diseño del tablero, por lo que no es necesario que se rediseñe y vuelva a realizar una erogación por concepto de un nuevo tablero. El número de permiso puede ponerse de manera superpuesta en el tablero existente, a través de velcro o con algún marcador y/o pintura que permita identificarle plenamente.</w:t>
      </w:r>
    </w:p>
    <w:p w14:paraId="3460D31C" w14:textId="30CBB0F7" w:rsidR="00887FA4" w:rsidRDefault="00733EFB" w:rsidP="00733EFB">
      <w:pPr>
        <w:jc w:val="both"/>
        <w:rPr>
          <w:rFonts w:ascii="Arial Narrow" w:hAnsi="Arial Narrow"/>
        </w:rPr>
      </w:pPr>
      <w:r>
        <w:rPr>
          <w:rFonts w:ascii="Arial Narrow" w:hAnsi="Arial Narrow"/>
        </w:rPr>
        <w:t xml:space="preserve">Por otro lado, </w:t>
      </w:r>
      <w:r w:rsidR="00887FA4">
        <w:rPr>
          <w:rFonts w:ascii="Arial Narrow" w:hAnsi="Arial Narrow"/>
        </w:rPr>
        <w:t>BP manifiesta “</w:t>
      </w:r>
      <w:r w:rsidR="00887FA4" w:rsidRPr="00887FA4">
        <w:rPr>
          <w:rFonts w:ascii="Arial Narrow" w:hAnsi="Arial Narrow"/>
          <w:i/>
        </w:rPr>
        <w:t xml:space="preserve">que el tamaño de las letras que se pretende regular, no solo son improcedentes, sino </w:t>
      </w:r>
      <w:proofErr w:type="gramStart"/>
      <w:r w:rsidR="00887FA4" w:rsidRPr="00887FA4">
        <w:rPr>
          <w:rFonts w:ascii="Arial Narrow" w:hAnsi="Arial Narrow"/>
          <w:i/>
        </w:rPr>
        <w:t>que</w:t>
      </w:r>
      <w:proofErr w:type="gramEnd"/>
      <w:r w:rsidR="00887FA4" w:rsidRPr="00887FA4">
        <w:rPr>
          <w:rFonts w:ascii="Arial Narrow" w:hAnsi="Arial Narrow"/>
          <w:i/>
        </w:rPr>
        <w:t xml:space="preserve"> a su vez, resultarían en conflictos óptico-distractores, pues nuestros anuncios son de tablero electrónico y están diseñados para que el tamaño e intensidad de la luz que emite, facilite su visibilidad a larga distancia, contemplando inclemencias</w:t>
      </w:r>
      <w:r w:rsidR="00887FA4">
        <w:rPr>
          <w:rFonts w:ascii="Arial Narrow" w:hAnsi="Arial Narrow"/>
        </w:rPr>
        <w:t>”</w:t>
      </w:r>
    </w:p>
    <w:p w14:paraId="649F3252" w14:textId="1B066A61" w:rsidR="007C5ADB" w:rsidRDefault="00887FA4" w:rsidP="00087BE5">
      <w:pPr>
        <w:jc w:val="both"/>
        <w:rPr>
          <w:rFonts w:ascii="Arial Narrow" w:hAnsi="Arial Narrow"/>
        </w:rPr>
      </w:pPr>
      <w:r>
        <w:rPr>
          <w:rFonts w:ascii="Arial Narrow" w:hAnsi="Arial Narrow"/>
        </w:rPr>
        <w:t>En este sentido, la Comisión ajustará el Anexo I del Acuerdo</w:t>
      </w:r>
      <w:r w:rsidRPr="00887FA4">
        <w:rPr>
          <w:rFonts w:ascii="Arial Narrow" w:hAnsi="Arial Narrow"/>
        </w:rPr>
        <w:t xml:space="preserve">, a fin de que </w:t>
      </w:r>
      <w:r>
        <w:rPr>
          <w:rFonts w:ascii="Arial Narrow" w:hAnsi="Arial Narrow"/>
        </w:rPr>
        <w:t>el tamaño de las letras mayúsculas sea de mínimo 15 centímetros</w:t>
      </w:r>
      <w:r w:rsidRPr="00887FA4">
        <w:rPr>
          <w:rFonts w:ascii="Arial Narrow" w:hAnsi="Arial Narrow"/>
        </w:rPr>
        <w:t>, mientras que las minúsculas vay</w:t>
      </w:r>
      <w:r>
        <w:rPr>
          <w:rFonts w:ascii="Arial Narrow" w:hAnsi="Arial Narrow"/>
        </w:rPr>
        <w:t xml:space="preserve">an en proporción a éstas. </w:t>
      </w:r>
      <w:r w:rsidRPr="00887FA4">
        <w:rPr>
          <w:rFonts w:ascii="Arial Narrow" w:hAnsi="Arial Narrow"/>
        </w:rPr>
        <w:t>En el caso de los números, se mantendrán las dimensiones especificadas originalmente de 20 cm de alto por 10 de ancho.</w:t>
      </w:r>
    </w:p>
    <w:p w14:paraId="3BC7BC35" w14:textId="77777777" w:rsidR="004770A9" w:rsidRDefault="004770A9" w:rsidP="000243BF">
      <w:pPr>
        <w:jc w:val="both"/>
        <w:rPr>
          <w:rFonts w:ascii="Arial Narrow" w:hAnsi="Arial Narrow"/>
        </w:rPr>
      </w:pPr>
    </w:p>
    <w:p w14:paraId="37A845E7" w14:textId="77777777" w:rsidR="004770A9" w:rsidRDefault="004770A9" w:rsidP="000243BF">
      <w:pPr>
        <w:jc w:val="both"/>
        <w:rPr>
          <w:rFonts w:ascii="Arial Narrow" w:hAnsi="Arial Narrow"/>
        </w:rPr>
      </w:pPr>
    </w:p>
    <w:p w14:paraId="3E0C9E03" w14:textId="6DA45E17" w:rsidR="000243BF" w:rsidRDefault="000243BF" w:rsidP="000243BF">
      <w:pPr>
        <w:jc w:val="both"/>
        <w:rPr>
          <w:rFonts w:ascii="Arial Narrow" w:hAnsi="Arial Narrow"/>
        </w:rPr>
      </w:pPr>
      <w:r>
        <w:rPr>
          <w:rFonts w:ascii="Arial Narrow" w:hAnsi="Arial Narrow"/>
        </w:rPr>
        <w:lastRenderedPageBreak/>
        <w:t>En lo referente al Anexo 2, BP manifiesta</w:t>
      </w:r>
      <w:r w:rsidRPr="00B7532D">
        <w:rPr>
          <w:rFonts w:ascii="Arial Narrow" w:hAnsi="Arial Narrow"/>
        </w:rPr>
        <w:t xml:space="preserve"> que el código de color para la identificación de las gasolinas debe diferenciar plenamente al producto, por lo que solicitan se incluyan las tonalidades de cada color.</w:t>
      </w:r>
      <w:r>
        <w:rPr>
          <w:rFonts w:ascii="Arial Narrow" w:hAnsi="Arial Narrow"/>
        </w:rPr>
        <w:t xml:space="preserve"> Al respecto, se considera </w:t>
      </w:r>
      <w:r w:rsidRPr="00B7532D">
        <w:rPr>
          <w:rFonts w:ascii="Arial Narrow" w:hAnsi="Arial Narrow"/>
        </w:rPr>
        <w:t>procede</w:t>
      </w:r>
      <w:r>
        <w:rPr>
          <w:rFonts w:ascii="Arial Narrow" w:hAnsi="Arial Narrow"/>
        </w:rPr>
        <w:t>nte</w:t>
      </w:r>
      <w:r w:rsidRPr="00B7532D">
        <w:rPr>
          <w:rFonts w:ascii="Arial Narrow" w:hAnsi="Arial Narrow"/>
        </w:rPr>
        <w:t xml:space="preserve"> la petición </w:t>
      </w:r>
      <w:r w:rsidR="002D2F84">
        <w:rPr>
          <w:rFonts w:ascii="Arial Narrow" w:hAnsi="Arial Narrow"/>
        </w:rPr>
        <w:t xml:space="preserve">sin perjuicio de que </w:t>
      </w:r>
      <w:r w:rsidR="00067363">
        <w:rPr>
          <w:rFonts w:ascii="Arial Narrow" w:hAnsi="Arial Narrow"/>
        </w:rPr>
        <w:t xml:space="preserve">solo </w:t>
      </w:r>
      <w:r w:rsidRPr="00B7532D">
        <w:rPr>
          <w:rFonts w:ascii="Arial Narrow" w:hAnsi="Arial Narrow"/>
        </w:rPr>
        <w:t xml:space="preserve">serán cuatro tipos de gasolinas y dos de diésel los que se ofrecerán al usuario, por lo que </w:t>
      </w:r>
      <w:r w:rsidR="002D2F84">
        <w:rPr>
          <w:rFonts w:ascii="Arial Narrow" w:hAnsi="Arial Narrow"/>
        </w:rPr>
        <w:t>se modificó</w:t>
      </w:r>
      <w:r w:rsidR="000F6028">
        <w:rPr>
          <w:rFonts w:ascii="Arial Narrow" w:hAnsi="Arial Narrow"/>
        </w:rPr>
        <w:t xml:space="preserve"> el Anexo 2</w:t>
      </w:r>
      <w:r w:rsidR="004770A9">
        <w:rPr>
          <w:rFonts w:ascii="Arial Narrow" w:hAnsi="Arial Narrow"/>
        </w:rPr>
        <w:t>,</w:t>
      </w:r>
      <w:r w:rsidR="000F6028">
        <w:rPr>
          <w:rFonts w:ascii="Arial Narrow" w:hAnsi="Arial Narrow"/>
        </w:rPr>
        <w:t xml:space="preserve"> señalando </w:t>
      </w:r>
      <w:r w:rsidR="00C377F6">
        <w:rPr>
          <w:rFonts w:ascii="Arial Narrow" w:hAnsi="Arial Narrow"/>
        </w:rPr>
        <w:t xml:space="preserve">las tonalidades de acuerdo al modelo CMYK o el Sistema </w:t>
      </w:r>
      <w:proofErr w:type="spellStart"/>
      <w:r w:rsidR="00C377F6" w:rsidRPr="004770A9">
        <w:rPr>
          <w:rFonts w:ascii="Arial Narrow" w:hAnsi="Arial Narrow"/>
          <w:i/>
        </w:rPr>
        <w:t>Pantone</w:t>
      </w:r>
      <w:proofErr w:type="spellEnd"/>
      <w:r w:rsidR="004770A9">
        <w:rPr>
          <w:rFonts w:ascii="Arial Narrow" w:hAnsi="Arial Narrow"/>
          <w:i/>
        </w:rPr>
        <w:t>,</w:t>
      </w:r>
      <w:r w:rsidR="000F6028">
        <w:rPr>
          <w:rFonts w:ascii="Arial Narrow" w:hAnsi="Arial Narrow"/>
        </w:rPr>
        <w:t xml:space="preserve"> conforme </w:t>
      </w:r>
      <w:r w:rsidR="002D2F84">
        <w:rPr>
          <w:rFonts w:ascii="Arial Narrow" w:hAnsi="Arial Narrow"/>
        </w:rPr>
        <w:t xml:space="preserve">al color que identifique a cada </w:t>
      </w:r>
      <w:r w:rsidRPr="00B7532D">
        <w:rPr>
          <w:rFonts w:ascii="Arial Narrow" w:hAnsi="Arial Narrow"/>
        </w:rPr>
        <w:t>petrolífero</w:t>
      </w:r>
      <w:r w:rsidR="000F6028">
        <w:rPr>
          <w:rFonts w:ascii="Arial Narrow" w:hAnsi="Arial Narrow"/>
        </w:rPr>
        <w:t>, por lo que cada permisionario podrá optar por permanecer con sus colores y tonalidades actuales o modificarlos</w:t>
      </w:r>
      <w:r w:rsidR="004770A9">
        <w:rPr>
          <w:rFonts w:ascii="Arial Narrow" w:hAnsi="Arial Narrow"/>
        </w:rPr>
        <w:t>,</w:t>
      </w:r>
      <w:r w:rsidR="000F6028">
        <w:rPr>
          <w:rFonts w:ascii="Arial Narrow" w:hAnsi="Arial Narrow"/>
        </w:rPr>
        <w:t xml:space="preserve"> sí así conviniera a sus intereses, por lo que esta adecuación al Anexo 2 no implica costos u obligaciones adicionales</w:t>
      </w:r>
      <w:r>
        <w:rPr>
          <w:rFonts w:ascii="Arial Narrow" w:hAnsi="Arial Narrow"/>
        </w:rPr>
        <w:t>.</w:t>
      </w:r>
    </w:p>
    <w:p w14:paraId="0516B1BC" w14:textId="329FC388" w:rsidR="000243BF" w:rsidRDefault="004770A9" w:rsidP="000243BF">
      <w:pPr>
        <w:jc w:val="both"/>
        <w:rPr>
          <w:rFonts w:ascii="Arial Narrow" w:hAnsi="Arial Narrow"/>
        </w:rPr>
      </w:pPr>
      <w:r>
        <w:rPr>
          <w:rFonts w:ascii="Arial Narrow" w:hAnsi="Arial Narrow"/>
        </w:rPr>
        <w:t xml:space="preserve">Además, </w:t>
      </w:r>
      <w:r w:rsidR="000243BF">
        <w:rPr>
          <w:rFonts w:ascii="Arial Narrow" w:hAnsi="Arial Narrow"/>
        </w:rPr>
        <w:t>BP s</w:t>
      </w:r>
      <w:r w:rsidR="000243BF" w:rsidRPr="00B7532D">
        <w:rPr>
          <w:rFonts w:ascii="Arial Narrow" w:hAnsi="Arial Narrow"/>
        </w:rPr>
        <w:t>ugiere que no se utilice el código de color para diferenciar el nivel de etanol</w:t>
      </w:r>
      <w:r w:rsidR="000243BF">
        <w:rPr>
          <w:rFonts w:ascii="Arial Narrow" w:hAnsi="Arial Narrow"/>
        </w:rPr>
        <w:t xml:space="preserve"> y </w:t>
      </w:r>
      <w:r w:rsidR="000243BF" w:rsidRPr="00B7532D">
        <w:rPr>
          <w:rFonts w:ascii="Arial Narrow" w:hAnsi="Arial Narrow"/>
        </w:rPr>
        <w:t>solicitan que no se utilicen los colores Pemex</w:t>
      </w:r>
      <w:r>
        <w:rPr>
          <w:rFonts w:ascii="Arial Narrow" w:hAnsi="Arial Narrow"/>
        </w:rPr>
        <w:t>,</w:t>
      </w:r>
      <w:r w:rsidR="000243BF" w:rsidRPr="00B7532D">
        <w:rPr>
          <w:rFonts w:ascii="Arial Narrow" w:hAnsi="Arial Narrow"/>
        </w:rPr>
        <w:t xml:space="preserve"> debido a que no se permitiría diferenciar las marcas</w:t>
      </w:r>
      <w:r>
        <w:rPr>
          <w:rFonts w:ascii="Arial Narrow" w:hAnsi="Arial Narrow"/>
        </w:rPr>
        <w:t>,</w:t>
      </w:r>
      <w:r w:rsidR="000243BF" w:rsidRPr="00B7532D">
        <w:rPr>
          <w:rFonts w:ascii="Arial Narrow" w:hAnsi="Arial Narrow"/>
        </w:rPr>
        <w:t xml:space="preserve"> afectando la libre competencia</w:t>
      </w:r>
      <w:r w:rsidR="000243BF">
        <w:rPr>
          <w:rFonts w:ascii="Arial Narrow" w:hAnsi="Arial Narrow"/>
        </w:rPr>
        <w:t>. En ese sentido, n</w:t>
      </w:r>
      <w:r w:rsidR="000243BF" w:rsidRPr="00B7532D">
        <w:rPr>
          <w:rFonts w:ascii="Arial Narrow" w:hAnsi="Arial Narrow"/>
        </w:rPr>
        <w:t>o procede el comentario</w:t>
      </w:r>
      <w:r>
        <w:rPr>
          <w:rFonts w:ascii="Arial Narrow" w:hAnsi="Arial Narrow"/>
        </w:rPr>
        <w:t>,</w:t>
      </w:r>
      <w:r w:rsidR="000243BF" w:rsidRPr="00B7532D">
        <w:rPr>
          <w:rFonts w:ascii="Arial Narrow" w:hAnsi="Arial Narrow"/>
        </w:rPr>
        <w:t xml:space="preserve"> debido a que se requiere que los consumidores conozcan el porcentaje de etanol</w:t>
      </w:r>
      <w:r>
        <w:rPr>
          <w:rFonts w:ascii="Arial Narrow" w:hAnsi="Arial Narrow"/>
        </w:rPr>
        <w:t>,</w:t>
      </w:r>
      <w:r w:rsidR="000243BF" w:rsidRPr="00B7532D">
        <w:rPr>
          <w:rFonts w:ascii="Arial Narrow" w:hAnsi="Arial Narrow"/>
        </w:rPr>
        <w:t xml:space="preserve"> ya que existen vehículos para los cuales el uso de gasolinas con etanol no es adecuado</w:t>
      </w:r>
      <w:r>
        <w:rPr>
          <w:rFonts w:ascii="Arial Narrow" w:hAnsi="Arial Narrow"/>
        </w:rPr>
        <w:t>,</w:t>
      </w:r>
      <w:r w:rsidR="000243BF" w:rsidRPr="00B7532D">
        <w:rPr>
          <w:rFonts w:ascii="Arial Narrow" w:hAnsi="Arial Narrow"/>
        </w:rPr>
        <w:t xml:space="preserve"> conforme a las especificaciones del fabricante</w:t>
      </w:r>
      <w:r w:rsidR="00412478">
        <w:rPr>
          <w:rFonts w:ascii="Arial Narrow" w:hAnsi="Arial Narrow"/>
        </w:rPr>
        <w:t xml:space="preserve">, por lo que </w:t>
      </w:r>
      <w:r w:rsidR="000243BF" w:rsidRPr="00B7532D">
        <w:rPr>
          <w:rFonts w:ascii="Arial Narrow" w:hAnsi="Arial Narrow"/>
        </w:rPr>
        <w:t>se requiere que el usuario tenga a la vista la mayor información posible. Respecto del uso de los colores Pemex, existirá la libertad de utilizar los tonos de cada color que mejor convengan al permisionario</w:t>
      </w:r>
      <w:r>
        <w:rPr>
          <w:rFonts w:ascii="Arial Narrow" w:hAnsi="Arial Narrow"/>
        </w:rPr>
        <w:t>,</w:t>
      </w:r>
      <w:r w:rsidR="000F6028">
        <w:rPr>
          <w:rFonts w:ascii="Arial Narrow" w:hAnsi="Arial Narrow"/>
        </w:rPr>
        <w:t xml:space="preserve"> como se señaló en el párrafo anterior</w:t>
      </w:r>
      <w:r w:rsidR="000243BF" w:rsidRPr="00B7532D">
        <w:rPr>
          <w:rFonts w:ascii="Arial Narrow" w:hAnsi="Arial Narrow"/>
        </w:rPr>
        <w:t xml:space="preserve">. Cabe señalar que la operación de las estaciones de servicio de </w:t>
      </w:r>
      <w:r>
        <w:rPr>
          <w:rFonts w:ascii="Arial Narrow" w:hAnsi="Arial Narrow"/>
        </w:rPr>
        <w:t>México,</w:t>
      </w:r>
      <w:r w:rsidR="000243BF">
        <w:rPr>
          <w:rFonts w:ascii="Arial Narrow" w:hAnsi="Arial Narrow"/>
        </w:rPr>
        <w:t xml:space="preserve"> Estados Unidos </w:t>
      </w:r>
      <w:r>
        <w:rPr>
          <w:rFonts w:ascii="Arial Narrow" w:hAnsi="Arial Narrow"/>
        </w:rPr>
        <w:t>y Canadá,</w:t>
      </w:r>
      <w:r w:rsidR="00412478">
        <w:rPr>
          <w:rFonts w:ascii="Arial Narrow" w:hAnsi="Arial Narrow"/>
        </w:rPr>
        <w:t xml:space="preserve"> </w:t>
      </w:r>
      <w:r w:rsidR="000243BF">
        <w:rPr>
          <w:rFonts w:ascii="Arial Narrow" w:hAnsi="Arial Narrow"/>
        </w:rPr>
        <w:t xml:space="preserve">tienen </w:t>
      </w:r>
      <w:r w:rsidR="000243BF" w:rsidRPr="00B7532D">
        <w:rPr>
          <w:rFonts w:ascii="Arial Narrow" w:hAnsi="Arial Narrow"/>
        </w:rPr>
        <w:t xml:space="preserve">como principal diferencia que en México el despacho lo realiza un operador, en tanto que en los Estados Unidos lo hace el propietario del vehículo. Derivado de esto, se hace necesaria una identificación rápida y sencilla para los combustibles, por lo que se considera que </w:t>
      </w:r>
      <w:r w:rsidR="00C377F6">
        <w:rPr>
          <w:rFonts w:ascii="Arial Narrow" w:hAnsi="Arial Narrow"/>
        </w:rPr>
        <w:t xml:space="preserve">al </w:t>
      </w:r>
      <w:r w:rsidR="000243BF" w:rsidRPr="00B7532D">
        <w:rPr>
          <w:rFonts w:ascii="Arial Narrow" w:hAnsi="Arial Narrow"/>
        </w:rPr>
        <w:t>incluir solamente un texto</w:t>
      </w:r>
      <w:r w:rsidR="00412478">
        <w:rPr>
          <w:rFonts w:ascii="Arial Narrow" w:hAnsi="Arial Narrow"/>
        </w:rPr>
        <w:t xml:space="preserve"> como lo propone BP no se cumplirá</w:t>
      </w:r>
      <w:r>
        <w:rPr>
          <w:rFonts w:ascii="Arial Narrow" w:hAnsi="Arial Narrow"/>
        </w:rPr>
        <w:t>n</w:t>
      </w:r>
      <w:r w:rsidR="000243BF" w:rsidRPr="00B7532D">
        <w:rPr>
          <w:rFonts w:ascii="Arial Narrow" w:hAnsi="Arial Narrow"/>
        </w:rPr>
        <w:t xml:space="preserve"> estas características</w:t>
      </w:r>
      <w:r w:rsidR="000243BF">
        <w:rPr>
          <w:rFonts w:ascii="Arial Narrow" w:hAnsi="Arial Narrow"/>
        </w:rPr>
        <w:t>.</w:t>
      </w:r>
    </w:p>
    <w:p w14:paraId="52AD2834" w14:textId="3804DC9A" w:rsidR="000243BF" w:rsidRDefault="000243BF" w:rsidP="000243BF">
      <w:pPr>
        <w:jc w:val="both"/>
        <w:rPr>
          <w:rFonts w:ascii="Arial Narrow" w:hAnsi="Arial Narrow"/>
        </w:rPr>
      </w:pPr>
      <w:r>
        <w:rPr>
          <w:rFonts w:ascii="Arial Narrow" w:hAnsi="Arial Narrow"/>
        </w:rPr>
        <w:t>Por otra parte, BP s</w:t>
      </w:r>
      <w:r w:rsidRPr="00B7532D">
        <w:rPr>
          <w:rFonts w:ascii="Arial Narrow" w:hAnsi="Arial Narrow"/>
        </w:rPr>
        <w:t>olicita que el dato de oxigenación en los combustibles con etanol anhidro no sea parte de los lineamientos, ya que existe la posibilidad que forme parte del secreto industrial</w:t>
      </w:r>
      <w:r>
        <w:rPr>
          <w:rFonts w:ascii="Arial Narrow" w:hAnsi="Arial Narrow"/>
        </w:rPr>
        <w:t>. Al respecto</w:t>
      </w:r>
      <w:r w:rsidR="004770A9">
        <w:rPr>
          <w:rFonts w:ascii="Arial Narrow" w:hAnsi="Arial Narrow"/>
        </w:rPr>
        <w:t>,</w:t>
      </w:r>
      <w:r>
        <w:rPr>
          <w:rFonts w:ascii="Arial Narrow" w:hAnsi="Arial Narrow"/>
        </w:rPr>
        <w:t xml:space="preserve"> se considera que </w:t>
      </w:r>
      <w:r w:rsidRPr="00B7532D">
        <w:rPr>
          <w:rFonts w:ascii="Arial Narrow" w:hAnsi="Arial Narrow"/>
        </w:rPr>
        <w:t>la precisión sobre el porcentaje de etanol no c</w:t>
      </w:r>
      <w:r>
        <w:rPr>
          <w:rFonts w:ascii="Arial Narrow" w:hAnsi="Arial Narrow"/>
        </w:rPr>
        <w:t>onstituye un secreto industrial</w:t>
      </w:r>
      <w:r w:rsidR="004770A9">
        <w:rPr>
          <w:rFonts w:ascii="Arial Narrow" w:hAnsi="Arial Narrow"/>
        </w:rPr>
        <w:t>,</w:t>
      </w:r>
      <w:r w:rsidRPr="00B7532D">
        <w:rPr>
          <w:rFonts w:ascii="Arial Narrow" w:hAnsi="Arial Narrow"/>
        </w:rPr>
        <w:t xml:space="preserve"> ya que es un parámetro que los permisionarios deben cumplir en los términos de la NOM-016-CRE-2016</w:t>
      </w:r>
      <w:r w:rsidR="004770A9">
        <w:rPr>
          <w:rFonts w:ascii="Arial Narrow" w:hAnsi="Arial Narrow"/>
        </w:rPr>
        <w:t>;</w:t>
      </w:r>
      <w:r>
        <w:rPr>
          <w:rFonts w:ascii="Arial Narrow" w:hAnsi="Arial Narrow"/>
        </w:rPr>
        <w:t xml:space="preserve"> p</w:t>
      </w:r>
      <w:r w:rsidRPr="00B7532D">
        <w:rPr>
          <w:rFonts w:ascii="Arial Narrow" w:hAnsi="Arial Narrow"/>
        </w:rPr>
        <w:t>or el contrario, de no proporcionar la información</w:t>
      </w:r>
      <w:r w:rsidR="004770A9">
        <w:rPr>
          <w:rFonts w:ascii="Arial Narrow" w:hAnsi="Arial Narrow"/>
        </w:rPr>
        <w:t>,</w:t>
      </w:r>
      <w:r w:rsidRPr="00B7532D">
        <w:rPr>
          <w:rFonts w:ascii="Arial Narrow" w:hAnsi="Arial Narrow"/>
        </w:rPr>
        <w:t xml:space="preserve"> se estaría ocultando al consumidor un dato importante</w:t>
      </w:r>
      <w:r w:rsidR="00412478">
        <w:rPr>
          <w:rFonts w:ascii="Arial Narrow" w:hAnsi="Arial Narrow"/>
        </w:rPr>
        <w:t xml:space="preserve"> que </w:t>
      </w:r>
      <w:r w:rsidRPr="00B7532D">
        <w:rPr>
          <w:rFonts w:ascii="Arial Narrow" w:hAnsi="Arial Narrow"/>
        </w:rPr>
        <w:t xml:space="preserve">debe conocer </w:t>
      </w:r>
      <w:r w:rsidR="00412478">
        <w:rPr>
          <w:rFonts w:ascii="Arial Narrow" w:hAnsi="Arial Narrow"/>
        </w:rPr>
        <w:t>(</w:t>
      </w:r>
      <w:r w:rsidRPr="00B7532D">
        <w:rPr>
          <w:rFonts w:ascii="Arial Narrow" w:hAnsi="Arial Narrow"/>
        </w:rPr>
        <w:t>concentración de etanol en la gasolina que adquiere</w:t>
      </w:r>
      <w:r w:rsidR="00412478">
        <w:rPr>
          <w:rFonts w:ascii="Arial Narrow" w:hAnsi="Arial Narrow"/>
        </w:rPr>
        <w:t>)</w:t>
      </w:r>
      <w:r w:rsidRPr="00B7532D">
        <w:rPr>
          <w:rFonts w:ascii="Arial Narrow" w:hAnsi="Arial Narrow"/>
        </w:rPr>
        <w:t xml:space="preserve"> debido a las características técnicas de su vehículo, conforme las especificaciones del fabricante.</w:t>
      </w:r>
    </w:p>
    <w:p w14:paraId="57EC217D" w14:textId="0C1CE21C" w:rsidR="000243BF" w:rsidRPr="00B7532D" w:rsidRDefault="000243BF" w:rsidP="000243BF">
      <w:pPr>
        <w:jc w:val="both"/>
        <w:rPr>
          <w:rFonts w:ascii="Arial Narrow" w:hAnsi="Arial Narrow"/>
        </w:rPr>
      </w:pPr>
      <w:r>
        <w:rPr>
          <w:rFonts w:ascii="Arial Narrow" w:hAnsi="Arial Narrow"/>
        </w:rPr>
        <w:t>Finalmente, BP m</w:t>
      </w:r>
      <w:r w:rsidRPr="006558F4">
        <w:rPr>
          <w:rFonts w:ascii="Arial Narrow" w:hAnsi="Arial Narrow"/>
        </w:rPr>
        <w:t>anifiesta la improcedencia de establecer tamaño y tipo de letra en el Lineamiento</w:t>
      </w:r>
      <w:r>
        <w:rPr>
          <w:rFonts w:ascii="Arial Narrow" w:hAnsi="Arial Narrow"/>
        </w:rPr>
        <w:t>, lo cual se considera que no es</w:t>
      </w:r>
      <w:r w:rsidR="003403ED">
        <w:rPr>
          <w:rFonts w:ascii="Arial Narrow" w:hAnsi="Arial Narrow"/>
        </w:rPr>
        <w:t>tá justificado</w:t>
      </w:r>
      <w:r w:rsidR="004770A9">
        <w:rPr>
          <w:rFonts w:ascii="Arial Narrow" w:hAnsi="Arial Narrow"/>
        </w:rPr>
        <w:t>,</w:t>
      </w:r>
      <w:r>
        <w:rPr>
          <w:rFonts w:ascii="Arial Narrow" w:hAnsi="Arial Narrow"/>
        </w:rPr>
        <w:t xml:space="preserve"> </w:t>
      </w:r>
      <w:r w:rsidR="004770A9">
        <w:rPr>
          <w:rFonts w:ascii="Arial Narrow" w:hAnsi="Arial Narrow"/>
        </w:rPr>
        <w:t>ya que</w:t>
      </w:r>
      <w:r w:rsidRPr="006558F4">
        <w:t xml:space="preserve"> </w:t>
      </w:r>
      <w:r w:rsidR="004770A9">
        <w:t xml:space="preserve">al </w:t>
      </w:r>
      <w:r>
        <w:rPr>
          <w:rFonts w:ascii="Arial Narrow" w:hAnsi="Arial Narrow"/>
        </w:rPr>
        <w:t>modificar el A</w:t>
      </w:r>
      <w:r w:rsidRPr="006558F4">
        <w:rPr>
          <w:rFonts w:ascii="Arial Narrow" w:hAnsi="Arial Narrow"/>
        </w:rPr>
        <w:t>nexo 2 para reducir el tamaño de la letra de 3 a 1 cm</w:t>
      </w:r>
      <w:r w:rsidR="004770A9">
        <w:rPr>
          <w:rFonts w:ascii="Arial Narrow" w:hAnsi="Arial Narrow"/>
        </w:rPr>
        <w:t>,</w:t>
      </w:r>
      <w:r w:rsidR="00C377F6">
        <w:rPr>
          <w:rFonts w:ascii="Arial Narrow" w:hAnsi="Arial Narrow"/>
        </w:rPr>
        <w:t xml:space="preserve"> se limitaría la información mínima necesaria</w:t>
      </w:r>
      <w:r w:rsidRPr="006558F4">
        <w:rPr>
          <w:rFonts w:ascii="Arial Narrow" w:hAnsi="Arial Narrow"/>
        </w:rPr>
        <w:t xml:space="preserve">, en virtud de que los mecanismos de despacho en otros países como Estados Unidos y Canadá es diferente, </w:t>
      </w:r>
      <w:r w:rsidR="004770A9">
        <w:rPr>
          <w:rFonts w:ascii="Arial Narrow" w:hAnsi="Arial Narrow"/>
        </w:rPr>
        <w:t>dado</w:t>
      </w:r>
      <w:r w:rsidRPr="006558F4">
        <w:rPr>
          <w:rFonts w:ascii="Arial Narrow" w:hAnsi="Arial Narrow"/>
        </w:rPr>
        <w:t xml:space="preserve"> que en esos países se utiliza el "autoservicio", donde el consumidor desciende del vehículo para dispensarse el combustible eligiendo entre diferentes opci</w:t>
      </w:r>
      <w:r w:rsidR="003403ED">
        <w:rPr>
          <w:rFonts w:ascii="Arial Narrow" w:hAnsi="Arial Narrow"/>
        </w:rPr>
        <w:t>ones, por lo que en estos casos</w:t>
      </w:r>
      <w:r w:rsidR="0025440E">
        <w:rPr>
          <w:rFonts w:ascii="Arial Narrow" w:hAnsi="Arial Narrow"/>
        </w:rPr>
        <w:t xml:space="preserve"> una letra de 1 cm es viable.</w:t>
      </w:r>
      <w:r w:rsidRPr="006558F4">
        <w:rPr>
          <w:rFonts w:ascii="Arial Narrow" w:hAnsi="Arial Narrow"/>
        </w:rPr>
        <w:t xml:space="preserve"> </w:t>
      </w:r>
      <w:r w:rsidR="0025440E">
        <w:rPr>
          <w:rFonts w:ascii="Arial Narrow" w:hAnsi="Arial Narrow"/>
        </w:rPr>
        <w:t>N</w:t>
      </w:r>
      <w:r w:rsidRPr="006558F4">
        <w:rPr>
          <w:rFonts w:ascii="Arial Narrow" w:hAnsi="Arial Narrow"/>
        </w:rPr>
        <w:t xml:space="preserve">o obstante, en México la carga </w:t>
      </w:r>
      <w:r w:rsidR="003403ED">
        <w:rPr>
          <w:rFonts w:ascii="Arial Narrow" w:hAnsi="Arial Narrow"/>
        </w:rPr>
        <w:t xml:space="preserve">la </w:t>
      </w:r>
      <w:r w:rsidRPr="006558F4">
        <w:rPr>
          <w:rFonts w:ascii="Arial Narrow" w:hAnsi="Arial Narrow"/>
        </w:rPr>
        <w:t xml:space="preserve">realiza un empleado de la estación, por lo que el consumidor no tiene necesidad de descender del vehículo, de ahí que al permanecer en el mismo la información se encuentra a mayor distancia, </w:t>
      </w:r>
      <w:proofErr w:type="gramStart"/>
      <w:r w:rsidRPr="006558F4">
        <w:rPr>
          <w:rFonts w:ascii="Arial Narrow" w:hAnsi="Arial Narrow"/>
        </w:rPr>
        <w:t>y</w:t>
      </w:r>
      <w:proofErr w:type="gramEnd"/>
      <w:r w:rsidRPr="006558F4">
        <w:rPr>
          <w:rFonts w:ascii="Arial Narrow" w:hAnsi="Arial Narrow"/>
        </w:rPr>
        <w:t xml:space="preserve"> en consecuencia, se </w:t>
      </w:r>
      <w:r w:rsidR="003403ED">
        <w:rPr>
          <w:rFonts w:ascii="Arial Narrow" w:hAnsi="Arial Narrow"/>
        </w:rPr>
        <w:t xml:space="preserve">hace </w:t>
      </w:r>
      <w:r w:rsidRPr="006558F4">
        <w:rPr>
          <w:rFonts w:ascii="Arial Narrow" w:hAnsi="Arial Narrow"/>
        </w:rPr>
        <w:t>necesario que la l</w:t>
      </w:r>
      <w:r>
        <w:rPr>
          <w:rFonts w:ascii="Arial Narrow" w:hAnsi="Arial Narrow"/>
        </w:rPr>
        <w:t>etra deba ser de mayor tamaño.</w:t>
      </w:r>
      <w:r w:rsidRPr="006558F4">
        <w:rPr>
          <w:rFonts w:ascii="Arial Narrow" w:hAnsi="Arial Narrow"/>
        </w:rPr>
        <w:t xml:space="preserve"> Asimismo, establecer un tamaño mínimo de caracteres para su fácil visualización </w:t>
      </w:r>
      <w:r w:rsidR="003403ED">
        <w:rPr>
          <w:rFonts w:ascii="Arial Narrow" w:hAnsi="Arial Narrow"/>
        </w:rPr>
        <w:t xml:space="preserve">tiene carácter informativo, por lo que </w:t>
      </w:r>
      <w:r w:rsidRPr="006558F4">
        <w:rPr>
          <w:rFonts w:ascii="Arial Narrow" w:hAnsi="Arial Narrow"/>
        </w:rPr>
        <w:t xml:space="preserve">no </w:t>
      </w:r>
      <w:r w:rsidR="003403ED">
        <w:rPr>
          <w:rFonts w:ascii="Arial Narrow" w:hAnsi="Arial Narrow"/>
        </w:rPr>
        <w:t>se considera que constituya</w:t>
      </w:r>
      <w:r w:rsidRPr="006558F4">
        <w:rPr>
          <w:rFonts w:ascii="Arial Narrow" w:hAnsi="Arial Narrow"/>
        </w:rPr>
        <w:t xml:space="preserve"> afectación a la propiedad industrial</w:t>
      </w:r>
      <w:r>
        <w:rPr>
          <w:rFonts w:ascii="Arial Narrow" w:hAnsi="Arial Narrow"/>
        </w:rPr>
        <w:t>.</w:t>
      </w:r>
    </w:p>
    <w:p w14:paraId="602BDDE2" w14:textId="6AD81D9C" w:rsidR="00B7532D" w:rsidRDefault="00B7532D" w:rsidP="00087BE5">
      <w:pPr>
        <w:jc w:val="both"/>
        <w:rPr>
          <w:rFonts w:ascii="Arial Narrow" w:hAnsi="Arial Narrow"/>
        </w:rPr>
      </w:pPr>
    </w:p>
    <w:sectPr w:rsidR="00B7532D" w:rsidSect="006A279E">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C29E0" w14:textId="77777777" w:rsidR="004B3E45" w:rsidRDefault="004B3E45" w:rsidP="00EE4DAA">
      <w:pPr>
        <w:spacing w:after="0" w:line="240" w:lineRule="auto"/>
      </w:pPr>
      <w:r>
        <w:separator/>
      </w:r>
    </w:p>
  </w:endnote>
  <w:endnote w:type="continuationSeparator" w:id="0">
    <w:p w14:paraId="09D97F11" w14:textId="77777777" w:rsidR="004B3E45" w:rsidRDefault="004B3E45" w:rsidP="00EE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F8AED" w14:textId="566AC6DA" w:rsidR="005E2B3C" w:rsidRPr="00241A9B" w:rsidRDefault="005E2B3C">
    <w:pPr>
      <w:tabs>
        <w:tab w:val="center" w:pos="4550"/>
        <w:tab w:val="left" w:pos="5818"/>
      </w:tabs>
      <w:ind w:right="260"/>
      <w:jc w:val="right"/>
      <w:rPr>
        <w:rFonts w:ascii="Arial Narrow" w:hAnsi="Arial Narrow" w:cs="Arial"/>
        <w:color w:val="222A35" w:themeColor="text2" w:themeShade="80"/>
        <w:sz w:val="24"/>
        <w:szCs w:val="24"/>
      </w:rPr>
    </w:pPr>
    <w:r w:rsidRPr="00241A9B">
      <w:rPr>
        <w:rFonts w:ascii="Arial Narrow" w:hAnsi="Arial Narrow" w:cs="Arial"/>
        <w:color w:val="323E4F" w:themeColor="text2" w:themeShade="BF"/>
        <w:sz w:val="24"/>
        <w:szCs w:val="24"/>
      </w:rPr>
      <w:fldChar w:fldCharType="begin"/>
    </w:r>
    <w:r w:rsidRPr="00241A9B">
      <w:rPr>
        <w:rFonts w:ascii="Arial Narrow" w:hAnsi="Arial Narrow" w:cs="Arial"/>
        <w:color w:val="323E4F" w:themeColor="text2" w:themeShade="BF"/>
        <w:sz w:val="24"/>
        <w:szCs w:val="24"/>
      </w:rPr>
      <w:instrText>PAGE   \* MERGEFORMAT</w:instrText>
    </w:r>
    <w:r w:rsidRPr="00241A9B">
      <w:rPr>
        <w:rFonts w:ascii="Arial Narrow" w:hAnsi="Arial Narrow" w:cs="Arial"/>
        <w:color w:val="323E4F" w:themeColor="text2" w:themeShade="BF"/>
        <w:sz w:val="24"/>
        <w:szCs w:val="24"/>
      </w:rPr>
      <w:fldChar w:fldCharType="separate"/>
    </w:r>
    <w:r w:rsidR="00D85A9D" w:rsidRPr="00D85A9D">
      <w:rPr>
        <w:rFonts w:ascii="Arial Narrow" w:hAnsi="Arial Narrow" w:cs="Arial"/>
        <w:noProof/>
        <w:color w:val="323E4F" w:themeColor="text2" w:themeShade="BF"/>
        <w:sz w:val="24"/>
        <w:szCs w:val="24"/>
        <w:lang w:val="es-ES"/>
      </w:rPr>
      <w:t>2</w:t>
    </w:r>
    <w:r w:rsidRPr="00241A9B">
      <w:rPr>
        <w:rFonts w:ascii="Arial Narrow" w:hAnsi="Arial Narrow" w:cs="Arial"/>
        <w:color w:val="323E4F" w:themeColor="text2" w:themeShade="BF"/>
        <w:sz w:val="24"/>
        <w:szCs w:val="24"/>
      </w:rPr>
      <w:fldChar w:fldCharType="end"/>
    </w:r>
    <w:r w:rsidRPr="00241A9B">
      <w:rPr>
        <w:rFonts w:ascii="Arial Narrow" w:hAnsi="Arial Narrow" w:cs="Arial"/>
        <w:color w:val="323E4F" w:themeColor="text2" w:themeShade="BF"/>
        <w:sz w:val="24"/>
        <w:szCs w:val="24"/>
        <w:lang w:val="es-ES"/>
      </w:rPr>
      <w:t xml:space="preserve"> | </w:t>
    </w:r>
    <w:r w:rsidRPr="00241A9B">
      <w:rPr>
        <w:rFonts w:ascii="Arial Narrow" w:hAnsi="Arial Narrow" w:cs="Arial"/>
        <w:color w:val="323E4F" w:themeColor="text2" w:themeShade="BF"/>
        <w:sz w:val="24"/>
        <w:szCs w:val="24"/>
      </w:rPr>
      <w:fldChar w:fldCharType="begin"/>
    </w:r>
    <w:r w:rsidRPr="00241A9B">
      <w:rPr>
        <w:rFonts w:ascii="Arial Narrow" w:hAnsi="Arial Narrow" w:cs="Arial"/>
        <w:color w:val="323E4F" w:themeColor="text2" w:themeShade="BF"/>
        <w:sz w:val="24"/>
        <w:szCs w:val="24"/>
      </w:rPr>
      <w:instrText>NUMPAGES  \* Arabic  \* MERGEFORMAT</w:instrText>
    </w:r>
    <w:r w:rsidRPr="00241A9B">
      <w:rPr>
        <w:rFonts w:ascii="Arial Narrow" w:hAnsi="Arial Narrow" w:cs="Arial"/>
        <w:color w:val="323E4F" w:themeColor="text2" w:themeShade="BF"/>
        <w:sz w:val="24"/>
        <w:szCs w:val="24"/>
      </w:rPr>
      <w:fldChar w:fldCharType="separate"/>
    </w:r>
    <w:r w:rsidR="00D85A9D" w:rsidRPr="00D85A9D">
      <w:rPr>
        <w:rFonts w:ascii="Arial Narrow" w:hAnsi="Arial Narrow" w:cs="Arial"/>
        <w:noProof/>
        <w:color w:val="323E4F" w:themeColor="text2" w:themeShade="BF"/>
        <w:sz w:val="24"/>
        <w:szCs w:val="24"/>
        <w:lang w:val="es-ES"/>
      </w:rPr>
      <w:t>2</w:t>
    </w:r>
    <w:r w:rsidRPr="00241A9B">
      <w:rPr>
        <w:rFonts w:ascii="Arial Narrow" w:hAnsi="Arial Narrow" w:cs="Arial"/>
        <w:color w:val="323E4F" w:themeColor="text2" w:themeShade="BF"/>
        <w:sz w:val="24"/>
        <w:szCs w:val="24"/>
      </w:rPr>
      <w:fldChar w:fldCharType="end"/>
    </w:r>
  </w:p>
  <w:p w14:paraId="6BA15274" w14:textId="77777777" w:rsidR="005E2B3C" w:rsidRPr="00241A9B" w:rsidRDefault="005E2B3C">
    <w:pPr>
      <w:pStyle w:val="Piedepgin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E03C1" w14:textId="77777777" w:rsidR="004B3E45" w:rsidRDefault="004B3E45" w:rsidP="00EE4DAA">
      <w:pPr>
        <w:spacing w:after="0" w:line="240" w:lineRule="auto"/>
      </w:pPr>
      <w:r>
        <w:separator/>
      </w:r>
    </w:p>
  </w:footnote>
  <w:footnote w:type="continuationSeparator" w:id="0">
    <w:p w14:paraId="48478E84" w14:textId="77777777" w:rsidR="004B3E45" w:rsidRDefault="004B3E45" w:rsidP="00EE4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084A7" w14:textId="0C30CF93" w:rsidR="005E2B3C" w:rsidRPr="00241A9B" w:rsidRDefault="00D85A9D" w:rsidP="002D1A05">
    <w:pPr>
      <w:tabs>
        <w:tab w:val="left" w:pos="567"/>
      </w:tabs>
      <w:jc w:val="right"/>
      <w:rPr>
        <w:rFonts w:ascii="Arial Narrow" w:hAnsi="Arial Narrow" w:cs="Arial"/>
      </w:rPr>
    </w:pPr>
    <w:r w:rsidRPr="00162E5A">
      <w:rPr>
        <w:rFonts w:ascii="Arial Narrow" w:hAnsi="Arial Narrow"/>
        <w:b/>
        <w:noProof/>
      </w:rPr>
      <w:drawing>
        <wp:anchor distT="0" distB="0" distL="114300" distR="114300" simplePos="0" relativeHeight="251659264" behindDoc="0" locked="0" layoutInCell="1" allowOverlap="1" wp14:anchorId="22B72E24" wp14:editId="4B92BAA7">
          <wp:simplePos x="0" y="0"/>
          <wp:positionH relativeFrom="margin">
            <wp:posOffset>-63500</wp:posOffset>
          </wp:positionH>
          <wp:positionV relativeFrom="paragraph">
            <wp:posOffset>-300355</wp:posOffset>
          </wp:positionV>
          <wp:extent cx="1384935" cy="720725"/>
          <wp:effectExtent l="0" t="0" r="5715" b="3175"/>
          <wp:wrapThrough wrapText="bothSides">
            <wp:wrapPolygon edited="0">
              <wp:start x="0" y="0"/>
              <wp:lineTo x="0" y="1142"/>
              <wp:lineTo x="4160" y="9135"/>
              <wp:lineTo x="5348" y="18270"/>
              <wp:lineTo x="5348" y="21124"/>
              <wp:lineTo x="16935" y="21124"/>
              <wp:lineTo x="17232" y="21124"/>
              <wp:lineTo x="21392" y="10848"/>
              <wp:lineTo x="2139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 NUEV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935" cy="720725"/>
                  </a:xfrm>
                  <a:prstGeom prst="rect">
                    <a:avLst/>
                  </a:prstGeom>
                </pic:spPr>
              </pic:pic>
            </a:graphicData>
          </a:graphic>
          <wp14:sizeRelH relativeFrom="page">
            <wp14:pctWidth>0</wp14:pctWidth>
          </wp14:sizeRelH>
          <wp14:sizeRelV relativeFrom="page">
            <wp14:pctHeight>0</wp14:pctHeight>
          </wp14:sizeRelV>
        </wp:anchor>
      </w:drawing>
    </w:r>
    <w:r w:rsidR="005E2B3C" w:rsidRPr="00241A9B">
      <w:rPr>
        <w:rFonts w:ascii="Arial Narrow" w:hAnsi="Arial Narrow"/>
      </w:rPr>
      <w:ptab w:relativeTo="margin" w:alignment="center" w:leader="none"/>
    </w:r>
    <w:r w:rsidR="005E2B3C" w:rsidRPr="00241A9B">
      <w:rPr>
        <w:rFonts w:ascii="Arial Narrow" w:hAnsi="Arial Narrow"/>
      </w:rPr>
      <w:ptab w:relativeTo="margin" w:alignment="right" w:leader="none"/>
    </w:r>
    <w:r>
      <w:rPr>
        <w:rFonts w:ascii="Arial Narrow" w:hAnsi="Arial Narrow"/>
      </w:rPr>
      <w:t>04</w:t>
    </w:r>
    <w:r w:rsidR="00241A9B">
      <w:rPr>
        <w:rFonts w:ascii="Arial Narrow" w:hAnsi="Arial Narrow"/>
      </w:rPr>
      <w:t xml:space="preserve"> </w:t>
    </w:r>
    <w:r w:rsidR="001B5BC1">
      <w:rPr>
        <w:rFonts w:ascii="Arial Narrow" w:hAnsi="Arial Narrow"/>
      </w:rPr>
      <w:t xml:space="preserve">de </w:t>
    </w:r>
    <w:r>
      <w:rPr>
        <w:rFonts w:ascii="Arial Narrow" w:hAnsi="Arial Narrow"/>
      </w:rPr>
      <w:t>octubre</w:t>
    </w:r>
    <w:r w:rsidR="00241A9B">
      <w:rPr>
        <w:rFonts w:ascii="Arial Narrow" w:hAnsi="Arial Narrow"/>
      </w:rPr>
      <w:t xml:space="preserve"> de</w:t>
    </w:r>
    <w:r w:rsidR="005E2B3C" w:rsidRPr="00241A9B">
      <w:rPr>
        <w:rFonts w:ascii="Arial Narrow" w:hAnsi="Arial Narrow" w:cs="Arial"/>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7BF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AA5047"/>
    <w:multiLevelType w:val="hybridMultilevel"/>
    <w:tmpl w:val="1A7EA4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335919"/>
    <w:multiLevelType w:val="multilevel"/>
    <w:tmpl w:val="118EDCAA"/>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000000" w:themeColor="text1"/>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390B1EE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662532"/>
    <w:multiLevelType w:val="hybridMultilevel"/>
    <w:tmpl w:val="750229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C6488D"/>
    <w:multiLevelType w:val="hybridMultilevel"/>
    <w:tmpl w:val="F572DCA4"/>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6" w15:restartNumberingAfterBreak="0">
    <w:nsid w:val="79DF376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FB6539"/>
    <w:multiLevelType w:val="hybridMultilevel"/>
    <w:tmpl w:val="EA961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22"/>
    <w:rsid w:val="00011A6E"/>
    <w:rsid w:val="000236E2"/>
    <w:rsid w:val="000243BF"/>
    <w:rsid w:val="00030A7A"/>
    <w:rsid w:val="0003190C"/>
    <w:rsid w:val="000448FD"/>
    <w:rsid w:val="000507EF"/>
    <w:rsid w:val="000542C5"/>
    <w:rsid w:val="00056E73"/>
    <w:rsid w:val="0006036E"/>
    <w:rsid w:val="000612DF"/>
    <w:rsid w:val="00061FD9"/>
    <w:rsid w:val="00067363"/>
    <w:rsid w:val="00072A3A"/>
    <w:rsid w:val="00073F6F"/>
    <w:rsid w:val="0007469E"/>
    <w:rsid w:val="000833B0"/>
    <w:rsid w:val="00083AB9"/>
    <w:rsid w:val="0008715A"/>
    <w:rsid w:val="00087BE5"/>
    <w:rsid w:val="0009744F"/>
    <w:rsid w:val="000A11E1"/>
    <w:rsid w:val="000A3104"/>
    <w:rsid w:val="000A33ED"/>
    <w:rsid w:val="000A3C6B"/>
    <w:rsid w:val="000A70EF"/>
    <w:rsid w:val="000B0939"/>
    <w:rsid w:val="000C0EC3"/>
    <w:rsid w:val="000E557F"/>
    <w:rsid w:val="000F1C57"/>
    <w:rsid w:val="000F6028"/>
    <w:rsid w:val="000F7CB6"/>
    <w:rsid w:val="00103D77"/>
    <w:rsid w:val="00114A9D"/>
    <w:rsid w:val="001271ED"/>
    <w:rsid w:val="0014030C"/>
    <w:rsid w:val="001530AE"/>
    <w:rsid w:val="00155573"/>
    <w:rsid w:val="001735D0"/>
    <w:rsid w:val="001762E1"/>
    <w:rsid w:val="001808B3"/>
    <w:rsid w:val="00182616"/>
    <w:rsid w:val="00190640"/>
    <w:rsid w:val="00191983"/>
    <w:rsid w:val="001B149C"/>
    <w:rsid w:val="001B5BC1"/>
    <w:rsid w:val="001B5EFB"/>
    <w:rsid w:val="001B6968"/>
    <w:rsid w:val="001C2CA2"/>
    <w:rsid w:val="0020446B"/>
    <w:rsid w:val="00211818"/>
    <w:rsid w:val="002267AA"/>
    <w:rsid w:val="00230B5F"/>
    <w:rsid w:val="0023299B"/>
    <w:rsid w:val="00241A9B"/>
    <w:rsid w:val="00253F22"/>
    <w:rsid w:val="0025440E"/>
    <w:rsid w:val="00262DDE"/>
    <w:rsid w:val="002666AB"/>
    <w:rsid w:val="002845A9"/>
    <w:rsid w:val="00291AA7"/>
    <w:rsid w:val="0029252B"/>
    <w:rsid w:val="00295AA8"/>
    <w:rsid w:val="002A28F8"/>
    <w:rsid w:val="002C2900"/>
    <w:rsid w:val="002D0F77"/>
    <w:rsid w:val="002D1A05"/>
    <w:rsid w:val="002D2F84"/>
    <w:rsid w:val="002D6284"/>
    <w:rsid w:val="002E1833"/>
    <w:rsid w:val="00300C76"/>
    <w:rsid w:val="00307891"/>
    <w:rsid w:val="00321FAD"/>
    <w:rsid w:val="00326EBF"/>
    <w:rsid w:val="0034017E"/>
    <w:rsid w:val="003403ED"/>
    <w:rsid w:val="00340628"/>
    <w:rsid w:val="00341A0B"/>
    <w:rsid w:val="00342D0A"/>
    <w:rsid w:val="003548F3"/>
    <w:rsid w:val="00354CDA"/>
    <w:rsid w:val="0036405C"/>
    <w:rsid w:val="00372745"/>
    <w:rsid w:val="003949F3"/>
    <w:rsid w:val="00395953"/>
    <w:rsid w:val="003A7B15"/>
    <w:rsid w:val="003B2CA8"/>
    <w:rsid w:val="003B57EB"/>
    <w:rsid w:val="003C1649"/>
    <w:rsid w:val="003C443E"/>
    <w:rsid w:val="003D30D8"/>
    <w:rsid w:val="003D6576"/>
    <w:rsid w:val="003F1BE0"/>
    <w:rsid w:val="00402B73"/>
    <w:rsid w:val="00412478"/>
    <w:rsid w:val="00412580"/>
    <w:rsid w:val="00422704"/>
    <w:rsid w:val="00425E74"/>
    <w:rsid w:val="0043380A"/>
    <w:rsid w:val="00446238"/>
    <w:rsid w:val="00451522"/>
    <w:rsid w:val="004551BF"/>
    <w:rsid w:val="0046125A"/>
    <w:rsid w:val="004673B4"/>
    <w:rsid w:val="0047106F"/>
    <w:rsid w:val="004713EB"/>
    <w:rsid w:val="00474050"/>
    <w:rsid w:val="004746BC"/>
    <w:rsid w:val="00475172"/>
    <w:rsid w:val="004770A9"/>
    <w:rsid w:val="00481F7B"/>
    <w:rsid w:val="004953E1"/>
    <w:rsid w:val="004A0615"/>
    <w:rsid w:val="004A7F84"/>
    <w:rsid w:val="004B0FCA"/>
    <w:rsid w:val="004B306C"/>
    <w:rsid w:val="004B3E45"/>
    <w:rsid w:val="004D1483"/>
    <w:rsid w:val="004D6074"/>
    <w:rsid w:val="00511124"/>
    <w:rsid w:val="0051288C"/>
    <w:rsid w:val="005274E6"/>
    <w:rsid w:val="005376D2"/>
    <w:rsid w:val="005402FC"/>
    <w:rsid w:val="00543147"/>
    <w:rsid w:val="005555A5"/>
    <w:rsid w:val="00567D4C"/>
    <w:rsid w:val="00570603"/>
    <w:rsid w:val="005737F9"/>
    <w:rsid w:val="00587913"/>
    <w:rsid w:val="0059131F"/>
    <w:rsid w:val="005A6E97"/>
    <w:rsid w:val="005B0011"/>
    <w:rsid w:val="005B32C9"/>
    <w:rsid w:val="005C2429"/>
    <w:rsid w:val="005C4C19"/>
    <w:rsid w:val="005E04B0"/>
    <w:rsid w:val="005E2B3C"/>
    <w:rsid w:val="005E69F5"/>
    <w:rsid w:val="00602D85"/>
    <w:rsid w:val="0061116A"/>
    <w:rsid w:val="0062198B"/>
    <w:rsid w:val="00625C18"/>
    <w:rsid w:val="006353F7"/>
    <w:rsid w:val="00636081"/>
    <w:rsid w:val="00636FB9"/>
    <w:rsid w:val="00643DF6"/>
    <w:rsid w:val="006558F4"/>
    <w:rsid w:val="006569F8"/>
    <w:rsid w:val="00664FC6"/>
    <w:rsid w:val="00675D6C"/>
    <w:rsid w:val="00684013"/>
    <w:rsid w:val="0069522F"/>
    <w:rsid w:val="00696BF8"/>
    <w:rsid w:val="006A1105"/>
    <w:rsid w:val="006A279E"/>
    <w:rsid w:val="006A5295"/>
    <w:rsid w:val="006C0E8A"/>
    <w:rsid w:val="006D33BA"/>
    <w:rsid w:val="006D3E79"/>
    <w:rsid w:val="006D492E"/>
    <w:rsid w:val="006D534B"/>
    <w:rsid w:val="006D6DD9"/>
    <w:rsid w:val="006E1529"/>
    <w:rsid w:val="006E3761"/>
    <w:rsid w:val="006E4662"/>
    <w:rsid w:val="006E6D0E"/>
    <w:rsid w:val="00713909"/>
    <w:rsid w:val="00717E90"/>
    <w:rsid w:val="007208A7"/>
    <w:rsid w:val="007239A3"/>
    <w:rsid w:val="00727C2F"/>
    <w:rsid w:val="00733EFB"/>
    <w:rsid w:val="00741058"/>
    <w:rsid w:val="0074147F"/>
    <w:rsid w:val="0074278E"/>
    <w:rsid w:val="00742D29"/>
    <w:rsid w:val="007512C5"/>
    <w:rsid w:val="00754739"/>
    <w:rsid w:val="0075527F"/>
    <w:rsid w:val="007568EE"/>
    <w:rsid w:val="007615B6"/>
    <w:rsid w:val="00765EAA"/>
    <w:rsid w:val="007C5ADB"/>
    <w:rsid w:val="007D2256"/>
    <w:rsid w:val="007D5B83"/>
    <w:rsid w:val="00815F02"/>
    <w:rsid w:val="00821C3A"/>
    <w:rsid w:val="00823C9C"/>
    <w:rsid w:val="00831809"/>
    <w:rsid w:val="00832D60"/>
    <w:rsid w:val="0083501B"/>
    <w:rsid w:val="008500CE"/>
    <w:rsid w:val="00862CD2"/>
    <w:rsid w:val="00863BC1"/>
    <w:rsid w:val="00870DBC"/>
    <w:rsid w:val="008711DD"/>
    <w:rsid w:val="00887FA4"/>
    <w:rsid w:val="00897002"/>
    <w:rsid w:val="008A6522"/>
    <w:rsid w:val="008B5403"/>
    <w:rsid w:val="008C1398"/>
    <w:rsid w:val="008C2C55"/>
    <w:rsid w:val="008C492C"/>
    <w:rsid w:val="008C60BD"/>
    <w:rsid w:val="008D2873"/>
    <w:rsid w:val="008E5086"/>
    <w:rsid w:val="008F3F93"/>
    <w:rsid w:val="008F5010"/>
    <w:rsid w:val="008F5513"/>
    <w:rsid w:val="0091355F"/>
    <w:rsid w:val="0093503E"/>
    <w:rsid w:val="009364FD"/>
    <w:rsid w:val="009371BA"/>
    <w:rsid w:val="009408A1"/>
    <w:rsid w:val="00943AE4"/>
    <w:rsid w:val="00946F6F"/>
    <w:rsid w:val="00952688"/>
    <w:rsid w:val="00952889"/>
    <w:rsid w:val="0095616E"/>
    <w:rsid w:val="00973C45"/>
    <w:rsid w:val="009741B4"/>
    <w:rsid w:val="00974AA0"/>
    <w:rsid w:val="009827B4"/>
    <w:rsid w:val="00986557"/>
    <w:rsid w:val="0099296E"/>
    <w:rsid w:val="009A0A97"/>
    <w:rsid w:val="009A6AB1"/>
    <w:rsid w:val="009B0336"/>
    <w:rsid w:val="009B38DF"/>
    <w:rsid w:val="009C51E8"/>
    <w:rsid w:val="009D22AA"/>
    <w:rsid w:val="009E7299"/>
    <w:rsid w:val="00A20CD3"/>
    <w:rsid w:val="00A214FB"/>
    <w:rsid w:val="00A436A2"/>
    <w:rsid w:val="00A63B0E"/>
    <w:rsid w:val="00A70294"/>
    <w:rsid w:val="00A757E2"/>
    <w:rsid w:val="00A77B13"/>
    <w:rsid w:val="00A81601"/>
    <w:rsid w:val="00A81C8F"/>
    <w:rsid w:val="00A82F1A"/>
    <w:rsid w:val="00AB06DA"/>
    <w:rsid w:val="00AB2098"/>
    <w:rsid w:val="00AB328F"/>
    <w:rsid w:val="00AB62AA"/>
    <w:rsid w:val="00AC3767"/>
    <w:rsid w:val="00AD0C9F"/>
    <w:rsid w:val="00AD1C9A"/>
    <w:rsid w:val="00B222A5"/>
    <w:rsid w:val="00B3198D"/>
    <w:rsid w:val="00B31B84"/>
    <w:rsid w:val="00B35E28"/>
    <w:rsid w:val="00B452F0"/>
    <w:rsid w:val="00B47C14"/>
    <w:rsid w:val="00B55372"/>
    <w:rsid w:val="00B66357"/>
    <w:rsid w:val="00B7532D"/>
    <w:rsid w:val="00B80E1F"/>
    <w:rsid w:val="00B96738"/>
    <w:rsid w:val="00BA0649"/>
    <w:rsid w:val="00BA4F74"/>
    <w:rsid w:val="00BB4A89"/>
    <w:rsid w:val="00BD4E86"/>
    <w:rsid w:val="00BF7023"/>
    <w:rsid w:val="00C00B50"/>
    <w:rsid w:val="00C11AB5"/>
    <w:rsid w:val="00C258DE"/>
    <w:rsid w:val="00C25D39"/>
    <w:rsid w:val="00C342F6"/>
    <w:rsid w:val="00C377F6"/>
    <w:rsid w:val="00C40437"/>
    <w:rsid w:val="00C412E4"/>
    <w:rsid w:val="00C41ECB"/>
    <w:rsid w:val="00C60B2C"/>
    <w:rsid w:val="00C674CC"/>
    <w:rsid w:val="00C7190F"/>
    <w:rsid w:val="00C8638B"/>
    <w:rsid w:val="00C86C6C"/>
    <w:rsid w:val="00C92724"/>
    <w:rsid w:val="00CA2380"/>
    <w:rsid w:val="00CA3A1D"/>
    <w:rsid w:val="00CA76D3"/>
    <w:rsid w:val="00CC58FA"/>
    <w:rsid w:val="00CE10C2"/>
    <w:rsid w:val="00CE1F4B"/>
    <w:rsid w:val="00CE4BF1"/>
    <w:rsid w:val="00CF3E27"/>
    <w:rsid w:val="00CF6A7B"/>
    <w:rsid w:val="00D11D1A"/>
    <w:rsid w:val="00D32432"/>
    <w:rsid w:val="00D51642"/>
    <w:rsid w:val="00D52D31"/>
    <w:rsid w:val="00D540EA"/>
    <w:rsid w:val="00D559E6"/>
    <w:rsid w:val="00D61A96"/>
    <w:rsid w:val="00D67B5A"/>
    <w:rsid w:val="00D73651"/>
    <w:rsid w:val="00D736E2"/>
    <w:rsid w:val="00D85A9D"/>
    <w:rsid w:val="00D94D01"/>
    <w:rsid w:val="00D95A41"/>
    <w:rsid w:val="00DA1DCF"/>
    <w:rsid w:val="00DB0407"/>
    <w:rsid w:val="00DB0D27"/>
    <w:rsid w:val="00DB456E"/>
    <w:rsid w:val="00DB4918"/>
    <w:rsid w:val="00DB6DFA"/>
    <w:rsid w:val="00DC7080"/>
    <w:rsid w:val="00DD08C3"/>
    <w:rsid w:val="00DE2387"/>
    <w:rsid w:val="00E10B6B"/>
    <w:rsid w:val="00E1531A"/>
    <w:rsid w:val="00E219F2"/>
    <w:rsid w:val="00E2778C"/>
    <w:rsid w:val="00E30D2C"/>
    <w:rsid w:val="00E44B7A"/>
    <w:rsid w:val="00E508E3"/>
    <w:rsid w:val="00E5725C"/>
    <w:rsid w:val="00E60235"/>
    <w:rsid w:val="00E60429"/>
    <w:rsid w:val="00E62D31"/>
    <w:rsid w:val="00E642D5"/>
    <w:rsid w:val="00E66226"/>
    <w:rsid w:val="00E91B1C"/>
    <w:rsid w:val="00EA003A"/>
    <w:rsid w:val="00EA5A4E"/>
    <w:rsid w:val="00EB31E3"/>
    <w:rsid w:val="00EB6E99"/>
    <w:rsid w:val="00EE4DAA"/>
    <w:rsid w:val="00EF3488"/>
    <w:rsid w:val="00F04E41"/>
    <w:rsid w:val="00F05401"/>
    <w:rsid w:val="00F06477"/>
    <w:rsid w:val="00F14B80"/>
    <w:rsid w:val="00F1562C"/>
    <w:rsid w:val="00F23F51"/>
    <w:rsid w:val="00F31532"/>
    <w:rsid w:val="00F352DD"/>
    <w:rsid w:val="00F4395C"/>
    <w:rsid w:val="00F471B7"/>
    <w:rsid w:val="00F50EF7"/>
    <w:rsid w:val="00F6590B"/>
    <w:rsid w:val="00F70280"/>
    <w:rsid w:val="00F71E6D"/>
    <w:rsid w:val="00F9157B"/>
    <w:rsid w:val="00F93B66"/>
    <w:rsid w:val="00FA3E7F"/>
    <w:rsid w:val="00FA5BBD"/>
    <w:rsid w:val="00FD20AB"/>
    <w:rsid w:val="00FD2DCB"/>
    <w:rsid w:val="00FE1D79"/>
    <w:rsid w:val="00FE3484"/>
    <w:rsid w:val="00FE3811"/>
    <w:rsid w:val="00FE4D88"/>
    <w:rsid w:val="00FE75F7"/>
    <w:rsid w:val="00FF2E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C1860"/>
  <w15:chartTrackingRefBased/>
  <w15:docId w15:val="{E9E98457-44C5-4794-A837-2B32D302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28F8"/>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A28F8"/>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A28F8"/>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2A28F8"/>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2A28F8"/>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2A28F8"/>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2A28F8"/>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2A28F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A28F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28F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A28F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2A28F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2A28F8"/>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2A28F8"/>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2A28F8"/>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2A28F8"/>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2A28F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A28F8"/>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056E73"/>
    <w:pPr>
      <w:ind w:left="720"/>
      <w:contextualSpacing/>
    </w:pPr>
  </w:style>
  <w:style w:type="character" w:styleId="nfasissutil">
    <w:name w:val="Subtle Emphasis"/>
    <w:basedOn w:val="Fuentedeprrafopredeter"/>
    <w:uiPriority w:val="19"/>
    <w:qFormat/>
    <w:rsid w:val="003B2CA8"/>
    <w:rPr>
      <w:i/>
      <w:iCs/>
      <w:color w:val="404040" w:themeColor="text1" w:themeTint="BF"/>
    </w:rPr>
  </w:style>
  <w:style w:type="paragraph" w:styleId="Encabezado">
    <w:name w:val="header"/>
    <w:basedOn w:val="Normal"/>
    <w:link w:val="EncabezadoCar"/>
    <w:uiPriority w:val="99"/>
    <w:unhideWhenUsed/>
    <w:rsid w:val="00EE4D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DAA"/>
  </w:style>
  <w:style w:type="paragraph" w:styleId="Piedepgina">
    <w:name w:val="footer"/>
    <w:basedOn w:val="Normal"/>
    <w:link w:val="PiedepginaCar"/>
    <w:uiPriority w:val="99"/>
    <w:unhideWhenUsed/>
    <w:rsid w:val="00EE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DAA"/>
  </w:style>
  <w:style w:type="paragraph" w:styleId="Textodeglobo">
    <w:name w:val="Balloon Text"/>
    <w:basedOn w:val="Normal"/>
    <w:link w:val="TextodegloboCar"/>
    <w:uiPriority w:val="99"/>
    <w:semiHidden/>
    <w:unhideWhenUsed/>
    <w:rsid w:val="00643D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DF6"/>
    <w:rPr>
      <w:rFonts w:ascii="Segoe UI" w:hAnsi="Segoe UI" w:cs="Segoe UI"/>
      <w:sz w:val="18"/>
      <w:szCs w:val="18"/>
    </w:rPr>
  </w:style>
  <w:style w:type="character" w:styleId="Hipervnculo">
    <w:name w:val="Hyperlink"/>
    <w:basedOn w:val="Fuentedeprrafopredeter"/>
    <w:uiPriority w:val="99"/>
    <w:semiHidden/>
    <w:unhideWhenUsed/>
    <w:rsid w:val="00FE4D88"/>
    <w:rPr>
      <w:color w:val="0563C1"/>
      <w:u w:val="single"/>
    </w:rPr>
  </w:style>
  <w:style w:type="character" w:styleId="Hipervnculovisitado">
    <w:name w:val="FollowedHyperlink"/>
    <w:basedOn w:val="Fuentedeprrafopredeter"/>
    <w:uiPriority w:val="99"/>
    <w:semiHidden/>
    <w:unhideWhenUsed/>
    <w:rsid w:val="00FE4D88"/>
    <w:rPr>
      <w:color w:val="954F72"/>
      <w:u w:val="single"/>
    </w:rPr>
  </w:style>
  <w:style w:type="paragraph" w:customStyle="1" w:styleId="msonormal0">
    <w:name w:val="msonormal"/>
    <w:basedOn w:val="Normal"/>
    <w:rsid w:val="00FE4D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FE4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2"/>
      <w:szCs w:val="12"/>
      <w:lang w:eastAsia="es-MX"/>
    </w:rPr>
  </w:style>
  <w:style w:type="paragraph" w:customStyle="1" w:styleId="xl68">
    <w:name w:val="xl68"/>
    <w:basedOn w:val="Normal"/>
    <w:rsid w:val="00FE4D88"/>
    <w:pPr>
      <w:spacing w:before="100" w:beforeAutospacing="1" w:after="100" w:afterAutospacing="1" w:line="240" w:lineRule="auto"/>
    </w:pPr>
    <w:rPr>
      <w:rFonts w:ascii="Arial" w:eastAsia="Times New Roman" w:hAnsi="Arial" w:cs="Arial"/>
      <w:sz w:val="12"/>
      <w:szCs w:val="12"/>
      <w:lang w:eastAsia="es-MX"/>
    </w:rPr>
  </w:style>
  <w:style w:type="paragraph" w:customStyle="1" w:styleId="xl69">
    <w:name w:val="xl69"/>
    <w:basedOn w:val="Normal"/>
    <w:rsid w:val="00FE4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eastAsia="es-MX"/>
    </w:rPr>
  </w:style>
  <w:style w:type="paragraph" w:customStyle="1" w:styleId="xl70">
    <w:name w:val="xl70"/>
    <w:basedOn w:val="Normal"/>
    <w:rsid w:val="00FE4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2"/>
      <w:szCs w:val="12"/>
      <w:lang w:eastAsia="es-MX"/>
    </w:rPr>
  </w:style>
  <w:style w:type="paragraph" w:customStyle="1" w:styleId="xl71">
    <w:name w:val="xl71"/>
    <w:basedOn w:val="Normal"/>
    <w:rsid w:val="00FE4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eastAsia="es-MX"/>
    </w:rPr>
  </w:style>
  <w:style w:type="table" w:styleId="Tablaconcuadrcula">
    <w:name w:val="Table Grid"/>
    <w:basedOn w:val="Tablanormal"/>
    <w:uiPriority w:val="39"/>
    <w:rsid w:val="00C60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C24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2429"/>
    <w:rPr>
      <w:sz w:val="20"/>
      <w:szCs w:val="20"/>
    </w:rPr>
  </w:style>
  <w:style w:type="character" w:styleId="Refdenotaalpie">
    <w:name w:val="footnote reference"/>
    <w:basedOn w:val="Fuentedeprrafopredeter"/>
    <w:uiPriority w:val="99"/>
    <w:semiHidden/>
    <w:unhideWhenUsed/>
    <w:rsid w:val="005C2429"/>
    <w:rPr>
      <w:vertAlign w:val="superscript"/>
    </w:rPr>
  </w:style>
  <w:style w:type="character" w:styleId="Textodelmarcadordeposicin">
    <w:name w:val="Placeholder Text"/>
    <w:basedOn w:val="Fuentedeprrafopredeter"/>
    <w:uiPriority w:val="99"/>
    <w:semiHidden/>
    <w:rsid w:val="00103D77"/>
    <w:rPr>
      <w:color w:val="808080"/>
    </w:rPr>
  </w:style>
  <w:style w:type="paragraph" w:customStyle="1" w:styleId="xl65">
    <w:name w:val="xl65"/>
    <w:basedOn w:val="Normal"/>
    <w:rsid w:val="00636081"/>
    <w:pPr>
      <w:spacing w:before="100" w:beforeAutospacing="1" w:after="100" w:afterAutospacing="1" w:line="240" w:lineRule="auto"/>
    </w:pPr>
    <w:rPr>
      <w:rFonts w:ascii="Arial" w:eastAsia="Times New Roman" w:hAnsi="Arial" w:cs="Arial"/>
      <w:b/>
      <w:bCs/>
      <w:sz w:val="8"/>
      <w:szCs w:val="8"/>
      <w:lang w:eastAsia="es-MX"/>
    </w:rPr>
  </w:style>
  <w:style w:type="paragraph" w:customStyle="1" w:styleId="xl66">
    <w:name w:val="xl66"/>
    <w:basedOn w:val="Normal"/>
    <w:rsid w:val="00636081"/>
    <w:pPr>
      <w:spacing w:before="100" w:beforeAutospacing="1" w:after="100" w:afterAutospacing="1" w:line="240" w:lineRule="auto"/>
    </w:pPr>
    <w:rPr>
      <w:rFonts w:ascii="Arial" w:eastAsia="Times New Roman" w:hAnsi="Arial" w:cs="Arial"/>
      <w:sz w:val="8"/>
      <w:szCs w:val="8"/>
      <w:lang w:eastAsia="es-MX"/>
    </w:rPr>
  </w:style>
  <w:style w:type="paragraph" w:customStyle="1" w:styleId="xl72">
    <w:name w:val="xl72"/>
    <w:basedOn w:val="Normal"/>
    <w:rsid w:val="00636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8"/>
      <w:szCs w:val="8"/>
      <w:lang w:eastAsia="es-MX"/>
    </w:rPr>
  </w:style>
  <w:style w:type="paragraph" w:customStyle="1" w:styleId="xl73">
    <w:name w:val="xl73"/>
    <w:basedOn w:val="Normal"/>
    <w:rsid w:val="00636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8"/>
      <w:szCs w:val="8"/>
      <w:lang w:eastAsia="es-MX"/>
    </w:rPr>
  </w:style>
  <w:style w:type="character" w:styleId="Refdecomentario">
    <w:name w:val="annotation reference"/>
    <w:basedOn w:val="Fuentedeprrafopredeter"/>
    <w:uiPriority w:val="99"/>
    <w:semiHidden/>
    <w:unhideWhenUsed/>
    <w:rsid w:val="0062198B"/>
    <w:rPr>
      <w:sz w:val="16"/>
      <w:szCs w:val="16"/>
    </w:rPr>
  </w:style>
  <w:style w:type="paragraph" w:styleId="Textocomentario">
    <w:name w:val="annotation text"/>
    <w:basedOn w:val="Normal"/>
    <w:link w:val="TextocomentarioCar"/>
    <w:uiPriority w:val="99"/>
    <w:semiHidden/>
    <w:unhideWhenUsed/>
    <w:rsid w:val="006219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198B"/>
    <w:rPr>
      <w:sz w:val="20"/>
      <w:szCs w:val="20"/>
    </w:rPr>
  </w:style>
  <w:style w:type="paragraph" w:styleId="Asuntodelcomentario">
    <w:name w:val="annotation subject"/>
    <w:basedOn w:val="Textocomentario"/>
    <w:next w:val="Textocomentario"/>
    <w:link w:val="AsuntodelcomentarioCar"/>
    <w:uiPriority w:val="99"/>
    <w:semiHidden/>
    <w:unhideWhenUsed/>
    <w:rsid w:val="0062198B"/>
    <w:rPr>
      <w:b/>
      <w:bCs/>
    </w:rPr>
  </w:style>
  <w:style w:type="character" w:customStyle="1" w:styleId="AsuntodelcomentarioCar">
    <w:name w:val="Asunto del comentario Car"/>
    <w:basedOn w:val="TextocomentarioCar"/>
    <w:link w:val="Asuntodelcomentario"/>
    <w:uiPriority w:val="99"/>
    <w:semiHidden/>
    <w:rsid w:val="0062198B"/>
    <w:rPr>
      <w:b/>
      <w:bCs/>
      <w:sz w:val="20"/>
      <w:szCs w:val="20"/>
    </w:rPr>
  </w:style>
  <w:style w:type="paragraph" w:customStyle="1" w:styleId="xl63">
    <w:name w:val="xl63"/>
    <w:basedOn w:val="Normal"/>
    <w:rsid w:val="00A757E2"/>
    <w:pPr>
      <w:spacing w:before="100" w:beforeAutospacing="1" w:after="100" w:afterAutospacing="1" w:line="240" w:lineRule="auto"/>
    </w:pPr>
    <w:rPr>
      <w:rFonts w:ascii="Arial" w:eastAsia="Times New Roman" w:hAnsi="Arial" w:cs="Arial"/>
      <w:b/>
      <w:bCs/>
      <w:sz w:val="8"/>
      <w:szCs w:val="8"/>
      <w:lang w:eastAsia="es-MX"/>
    </w:rPr>
  </w:style>
  <w:style w:type="paragraph" w:customStyle="1" w:styleId="xl64">
    <w:name w:val="xl64"/>
    <w:basedOn w:val="Normal"/>
    <w:rsid w:val="00A757E2"/>
    <w:pPr>
      <w:spacing w:before="100" w:beforeAutospacing="1" w:after="100" w:afterAutospacing="1" w:line="240" w:lineRule="auto"/>
    </w:pPr>
    <w:rPr>
      <w:rFonts w:ascii="Arial" w:eastAsia="Times New Roman" w:hAnsi="Arial" w:cs="Arial"/>
      <w:sz w:val="8"/>
      <w:szCs w:val="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4727">
      <w:bodyDiv w:val="1"/>
      <w:marLeft w:val="0"/>
      <w:marRight w:val="0"/>
      <w:marTop w:val="0"/>
      <w:marBottom w:val="0"/>
      <w:divBdr>
        <w:top w:val="none" w:sz="0" w:space="0" w:color="auto"/>
        <w:left w:val="none" w:sz="0" w:space="0" w:color="auto"/>
        <w:bottom w:val="none" w:sz="0" w:space="0" w:color="auto"/>
        <w:right w:val="none" w:sz="0" w:space="0" w:color="auto"/>
      </w:divBdr>
    </w:div>
    <w:div w:id="58939621">
      <w:bodyDiv w:val="1"/>
      <w:marLeft w:val="0"/>
      <w:marRight w:val="0"/>
      <w:marTop w:val="0"/>
      <w:marBottom w:val="0"/>
      <w:divBdr>
        <w:top w:val="none" w:sz="0" w:space="0" w:color="auto"/>
        <w:left w:val="none" w:sz="0" w:space="0" w:color="auto"/>
        <w:bottom w:val="none" w:sz="0" w:space="0" w:color="auto"/>
        <w:right w:val="none" w:sz="0" w:space="0" w:color="auto"/>
      </w:divBdr>
    </w:div>
    <w:div w:id="90710250">
      <w:bodyDiv w:val="1"/>
      <w:marLeft w:val="0"/>
      <w:marRight w:val="0"/>
      <w:marTop w:val="0"/>
      <w:marBottom w:val="0"/>
      <w:divBdr>
        <w:top w:val="none" w:sz="0" w:space="0" w:color="auto"/>
        <w:left w:val="none" w:sz="0" w:space="0" w:color="auto"/>
        <w:bottom w:val="none" w:sz="0" w:space="0" w:color="auto"/>
        <w:right w:val="none" w:sz="0" w:space="0" w:color="auto"/>
      </w:divBdr>
    </w:div>
    <w:div w:id="94325785">
      <w:bodyDiv w:val="1"/>
      <w:marLeft w:val="0"/>
      <w:marRight w:val="0"/>
      <w:marTop w:val="0"/>
      <w:marBottom w:val="0"/>
      <w:divBdr>
        <w:top w:val="none" w:sz="0" w:space="0" w:color="auto"/>
        <w:left w:val="none" w:sz="0" w:space="0" w:color="auto"/>
        <w:bottom w:val="none" w:sz="0" w:space="0" w:color="auto"/>
        <w:right w:val="none" w:sz="0" w:space="0" w:color="auto"/>
      </w:divBdr>
    </w:div>
    <w:div w:id="138034253">
      <w:bodyDiv w:val="1"/>
      <w:marLeft w:val="0"/>
      <w:marRight w:val="0"/>
      <w:marTop w:val="0"/>
      <w:marBottom w:val="0"/>
      <w:divBdr>
        <w:top w:val="none" w:sz="0" w:space="0" w:color="auto"/>
        <w:left w:val="none" w:sz="0" w:space="0" w:color="auto"/>
        <w:bottom w:val="none" w:sz="0" w:space="0" w:color="auto"/>
        <w:right w:val="none" w:sz="0" w:space="0" w:color="auto"/>
      </w:divBdr>
    </w:div>
    <w:div w:id="173304811">
      <w:bodyDiv w:val="1"/>
      <w:marLeft w:val="0"/>
      <w:marRight w:val="0"/>
      <w:marTop w:val="0"/>
      <w:marBottom w:val="0"/>
      <w:divBdr>
        <w:top w:val="none" w:sz="0" w:space="0" w:color="auto"/>
        <w:left w:val="none" w:sz="0" w:space="0" w:color="auto"/>
        <w:bottom w:val="none" w:sz="0" w:space="0" w:color="auto"/>
        <w:right w:val="none" w:sz="0" w:space="0" w:color="auto"/>
      </w:divBdr>
    </w:div>
    <w:div w:id="177278445">
      <w:bodyDiv w:val="1"/>
      <w:marLeft w:val="0"/>
      <w:marRight w:val="0"/>
      <w:marTop w:val="0"/>
      <w:marBottom w:val="0"/>
      <w:divBdr>
        <w:top w:val="none" w:sz="0" w:space="0" w:color="auto"/>
        <w:left w:val="none" w:sz="0" w:space="0" w:color="auto"/>
        <w:bottom w:val="none" w:sz="0" w:space="0" w:color="auto"/>
        <w:right w:val="none" w:sz="0" w:space="0" w:color="auto"/>
      </w:divBdr>
    </w:div>
    <w:div w:id="203181326">
      <w:bodyDiv w:val="1"/>
      <w:marLeft w:val="0"/>
      <w:marRight w:val="0"/>
      <w:marTop w:val="0"/>
      <w:marBottom w:val="0"/>
      <w:divBdr>
        <w:top w:val="none" w:sz="0" w:space="0" w:color="auto"/>
        <w:left w:val="none" w:sz="0" w:space="0" w:color="auto"/>
        <w:bottom w:val="none" w:sz="0" w:space="0" w:color="auto"/>
        <w:right w:val="none" w:sz="0" w:space="0" w:color="auto"/>
      </w:divBdr>
    </w:div>
    <w:div w:id="243270630">
      <w:bodyDiv w:val="1"/>
      <w:marLeft w:val="0"/>
      <w:marRight w:val="0"/>
      <w:marTop w:val="0"/>
      <w:marBottom w:val="0"/>
      <w:divBdr>
        <w:top w:val="none" w:sz="0" w:space="0" w:color="auto"/>
        <w:left w:val="none" w:sz="0" w:space="0" w:color="auto"/>
        <w:bottom w:val="none" w:sz="0" w:space="0" w:color="auto"/>
        <w:right w:val="none" w:sz="0" w:space="0" w:color="auto"/>
      </w:divBdr>
    </w:div>
    <w:div w:id="257059955">
      <w:bodyDiv w:val="1"/>
      <w:marLeft w:val="0"/>
      <w:marRight w:val="0"/>
      <w:marTop w:val="0"/>
      <w:marBottom w:val="0"/>
      <w:divBdr>
        <w:top w:val="none" w:sz="0" w:space="0" w:color="auto"/>
        <w:left w:val="none" w:sz="0" w:space="0" w:color="auto"/>
        <w:bottom w:val="none" w:sz="0" w:space="0" w:color="auto"/>
        <w:right w:val="none" w:sz="0" w:space="0" w:color="auto"/>
      </w:divBdr>
    </w:div>
    <w:div w:id="352002523">
      <w:bodyDiv w:val="1"/>
      <w:marLeft w:val="0"/>
      <w:marRight w:val="0"/>
      <w:marTop w:val="0"/>
      <w:marBottom w:val="0"/>
      <w:divBdr>
        <w:top w:val="none" w:sz="0" w:space="0" w:color="auto"/>
        <w:left w:val="none" w:sz="0" w:space="0" w:color="auto"/>
        <w:bottom w:val="none" w:sz="0" w:space="0" w:color="auto"/>
        <w:right w:val="none" w:sz="0" w:space="0" w:color="auto"/>
      </w:divBdr>
    </w:div>
    <w:div w:id="354113867">
      <w:bodyDiv w:val="1"/>
      <w:marLeft w:val="0"/>
      <w:marRight w:val="0"/>
      <w:marTop w:val="0"/>
      <w:marBottom w:val="0"/>
      <w:divBdr>
        <w:top w:val="none" w:sz="0" w:space="0" w:color="auto"/>
        <w:left w:val="none" w:sz="0" w:space="0" w:color="auto"/>
        <w:bottom w:val="none" w:sz="0" w:space="0" w:color="auto"/>
        <w:right w:val="none" w:sz="0" w:space="0" w:color="auto"/>
      </w:divBdr>
    </w:div>
    <w:div w:id="392654544">
      <w:bodyDiv w:val="1"/>
      <w:marLeft w:val="0"/>
      <w:marRight w:val="0"/>
      <w:marTop w:val="0"/>
      <w:marBottom w:val="0"/>
      <w:divBdr>
        <w:top w:val="none" w:sz="0" w:space="0" w:color="auto"/>
        <w:left w:val="none" w:sz="0" w:space="0" w:color="auto"/>
        <w:bottom w:val="none" w:sz="0" w:space="0" w:color="auto"/>
        <w:right w:val="none" w:sz="0" w:space="0" w:color="auto"/>
      </w:divBdr>
    </w:div>
    <w:div w:id="413822363">
      <w:bodyDiv w:val="1"/>
      <w:marLeft w:val="0"/>
      <w:marRight w:val="0"/>
      <w:marTop w:val="0"/>
      <w:marBottom w:val="0"/>
      <w:divBdr>
        <w:top w:val="none" w:sz="0" w:space="0" w:color="auto"/>
        <w:left w:val="none" w:sz="0" w:space="0" w:color="auto"/>
        <w:bottom w:val="none" w:sz="0" w:space="0" w:color="auto"/>
        <w:right w:val="none" w:sz="0" w:space="0" w:color="auto"/>
      </w:divBdr>
    </w:div>
    <w:div w:id="451628509">
      <w:bodyDiv w:val="1"/>
      <w:marLeft w:val="0"/>
      <w:marRight w:val="0"/>
      <w:marTop w:val="0"/>
      <w:marBottom w:val="0"/>
      <w:divBdr>
        <w:top w:val="none" w:sz="0" w:space="0" w:color="auto"/>
        <w:left w:val="none" w:sz="0" w:space="0" w:color="auto"/>
        <w:bottom w:val="none" w:sz="0" w:space="0" w:color="auto"/>
        <w:right w:val="none" w:sz="0" w:space="0" w:color="auto"/>
      </w:divBdr>
    </w:div>
    <w:div w:id="459344398">
      <w:bodyDiv w:val="1"/>
      <w:marLeft w:val="0"/>
      <w:marRight w:val="0"/>
      <w:marTop w:val="0"/>
      <w:marBottom w:val="0"/>
      <w:divBdr>
        <w:top w:val="none" w:sz="0" w:space="0" w:color="auto"/>
        <w:left w:val="none" w:sz="0" w:space="0" w:color="auto"/>
        <w:bottom w:val="none" w:sz="0" w:space="0" w:color="auto"/>
        <w:right w:val="none" w:sz="0" w:space="0" w:color="auto"/>
      </w:divBdr>
    </w:div>
    <w:div w:id="478957334">
      <w:bodyDiv w:val="1"/>
      <w:marLeft w:val="0"/>
      <w:marRight w:val="0"/>
      <w:marTop w:val="0"/>
      <w:marBottom w:val="0"/>
      <w:divBdr>
        <w:top w:val="none" w:sz="0" w:space="0" w:color="auto"/>
        <w:left w:val="none" w:sz="0" w:space="0" w:color="auto"/>
        <w:bottom w:val="none" w:sz="0" w:space="0" w:color="auto"/>
        <w:right w:val="none" w:sz="0" w:space="0" w:color="auto"/>
      </w:divBdr>
    </w:div>
    <w:div w:id="489643349">
      <w:bodyDiv w:val="1"/>
      <w:marLeft w:val="0"/>
      <w:marRight w:val="0"/>
      <w:marTop w:val="0"/>
      <w:marBottom w:val="0"/>
      <w:divBdr>
        <w:top w:val="none" w:sz="0" w:space="0" w:color="auto"/>
        <w:left w:val="none" w:sz="0" w:space="0" w:color="auto"/>
        <w:bottom w:val="none" w:sz="0" w:space="0" w:color="auto"/>
        <w:right w:val="none" w:sz="0" w:space="0" w:color="auto"/>
      </w:divBdr>
    </w:div>
    <w:div w:id="504134157">
      <w:bodyDiv w:val="1"/>
      <w:marLeft w:val="0"/>
      <w:marRight w:val="0"/>
      <w:marTop w:val="0"/>
      <w:marBottom w:val="0"/>
      <w:divBdr>
        <w:top w:val="none" w:sz="0" w:space="0" w:color="auto"/>
        <w:left w:val="none" w:sz="0" w:space="0" w:color="auto"/>
        <w:bottom w:val="none" w:sz="0" w:space="0" w:color="auto"/>
        <w:right w:val="none" w:sz="0" w:space="0" w:color="auto"/>
      </w:divBdr>
    </w:div>
    <w:div w:id="551237492">
      <w:bodyDiv w:val="1"/>
      <w:marLeft w:val="0"/>
      <w:marRight w:val="0"/>
      <w:marTop w:val="0"/>
      <w:marBottom w:val="0"/>
      <w:divBdr>
        <w:top w:val="none" w:sz="0" w:space="0" w:color="auto"/>
        <w:left w:val="none" w:sz="0" w:space="0" w:color="auto"/>
        <w:bottom w:val="none" w:sz="0" w:space="0" w:color="auto"/>
        <w:right w:val="none" w:sz="0" w:space="0" w:color="auto"/>
      </w:divBdr>
    </w:div>
    <w:div w:id="629868533">
      <w:bodyDiv w:val="1"/>
      <w:marLeft w:val="0"/>
      <w:marRight w:val="0"/>
      <w:marTop w:val="0"/>
      <w:marBottom w:val="0"/>
      <w:divBdr>
        <w:top w:val="none" w:sz="0" w:space="0" w:color="auto"/>
        <w:left w:val="none" w:sz="0" w:space="0" w:color="auto"/>
        <w:bottom w:val="none" w:sz="0" w:space="0" w:color="auto"/>
        <w:right w:val="none" w:sz="0" w:space="0" w:color="auto"/>
      </w:divBdr>
    </w:div>
    <w:div w:id="633147475">
      <w:bodyDiv w:val="1"/>
      <w:marLeft w:val="0"/>
      <w:marRight w:val="0"/>
      <w:marTop w:val="0"/>
      <w:marBottom w:val="0"/>
      <w:divBdr>
        <w:top w:val="none" w:sz="0" w:space="0" w:color="auto"/>
        <w:left w:val="none" w:sz="0" w:space="0" w:color="auto"/>
        <w:bottom w:val="none" w:sz="0" w:space="0" w:color="auto"/>
        <w:right w:val="none" w:sz="0" w:space="0" w:color="auto"/>
      </w:divBdr>
    </w:div>
    <w:div w:id="637034341">
      <w:bodyDiv w:val="1"/>
      <w:marLeft w:val="0"/>
      <w:marRight w:val="0"/>
      <w:marTop w:val="0"/>
      <w:marBottom w:val="0"/>
      <w:divBdr>
        <w:top w:val="none" w:sz="0" w:space="0" w:color="auto"/>
        <w:left w:val="none" w:sz="0" w:space="0" w:color="auto"/>
        <w:bottom w:val="none" w:sz="0" w:space="0" w:color="auto"/>
        <w:right w:val="none" w:sz="0" w:space="0" w:color="auto"/>
      </w:divBdr>
    </w:div>
    <w:div w:id="656690361">
      <w:bodyDiv w:val="1"/>
      <w:marLeft w:val="0"/>
      <w:marRight w:val="0"/>
      <w:marTop w:val="0"/>
      <w:marBottom w:val="0"/>
      <w:divBdr>
        <w:top w:val="none" w:sz="0" w:space="0" w:color="auto"/>
        <w:left w:val="none" w:sz="0" w:space="0" w:color="auto"/>
        <w:bottom w:val="none" w:sz="0" w:space="0" w:color="auto"/>
        <w:right w:val="none" w:sz="0" w:space="0" w:color="auto"/>
      </w:divBdr>
    </w:div>
    <w:div w:id="698243919">
      <w:bodyDiv w:val="1"/>
      <w:marLeft w:val="0"/>
      <w:marRight w:val="0"/>
      <w:marTop w:val="0"/>
      <w:marBottom w:val="0"/>
      <w:divBdr>
        <w:top w:val="none" w:sz="0" w:space="0" w:color="auto"/>
        <w:left w:val="none" w:sz="0" w:space="0" w:color="auto"/>
        <w:bottom w:val="none" w:sz="0" w:space="0" w:color="auto"/>
        <w:right w:val="none" w:sz="0" w:space="0" w:color="auto"/>
      </w:divBdr>
    </w:div>
    <w:div w:id="712653534">
      <w:bodyDiv w:val="1"/>
      <w:marLeft w:val="0"/>
      <w:marRight w:val="0"/>
      <w:marTop w:val="0"/>
      <w:marBottom w:val="0"/>
      <w:divBdr>
        <w:top w:val="none" w:sz="0" w:space="0" w:color="auto"/>
        <w:left w:val="none" w:sz="0" w:space="0" w:color="auto"/>
        <w:bottom w:val="none" w:sz="0" w:space="0" w:color="auto"/>
        <w:right w:val="none" w:sz="0" w:space="0" w:color="auto"/>
      </w:divBdr>
    </w:div>
    <w:div w:id="755177495">
      <w:bodyDiv w:val="1"/>
      <w:marLeft w:val="0"/>
      <w:marRight w:val="0"/>
      <w:marTop w:val="0"/>
      <w:marBottom w:val="0"/>
      <w:divBdr>
        <w:top w:val="none" w:sz="0" w:space="0" w:color="auto"/>
        <w:left w:val="none" w:sz="0" w:space="0" w:color="auto"/>
        <w:bottom w:val="none" w:sz="0" w:space="0" w:color="auto"/>
        <w:right w:val="none" w:sz="0" w:space="0" w:color="auto"/>
      </w:divBdr>
    </w:div>
    <w:div w:id="771097020">
      <w:bodyDiv w:val="1"/>
      <w:marLeft w:val="0"/>
      <w:marRight w:val="0"/>
      <w:marTop w:val="0"/>
      <w:marBottom w:val="0"/>
      <w:divBdr>
        <w:top w:val="none" w:sz="0" w:space="0" w:color="auto"/>
        <w:left w:val="none" w:sz="0" w:space="0" w:color="auto"/>
        <w:bottom w:val="none" w:sz="0" w:space="0" w:color="auto"/>
        <w:right w:val="none" w:sz="0" w:space="0" w:color="auto"/>
      </w:divBdr>
    </w:div>
    <w:div w:id="799303941">
      <w:bodyDiv w:val="1"/>
      <w:marLeft w:val="0"/>
      <w:marRight w:val="0"/>
      <w:marTop w:val="0"/>
      <w:marBottom w:val="0"/>
      <w:divBdr>
        <w:top w:val="none" w:sz="0" w:space="0" w:color="auto"/>
        <w:left w:val="none" w:sz="0" w:space="0" w:color="auto"/>
        <w:bottom w:val="none" w:sz="0" w:space="0" w:color="auto"/>
        <w:right w:val="none" w:sz="0" w:space="0" w:color="auto"/>
      </w:divBdr>
    </w:div>
    <w:div w:id="805047372">
      <w:bodyDiv w:val="1"/>
      <w:marLeft w:val="0"/>
      <w:marRight w:val="0"/>
      <w:marTop w:val="0"/>
      <w:marBottom w:val="0"/>
      <w:divBdr>
        <w:top w:val="none" w:sz="0" w:space="0" w:color="auto"/>
        <w:left w:val="none" w:sz="0" w:space="0" w:color="auto"/>
        <w:bottom w:val="none" w:sz="0" w:space="0" w:color="auto"/>
        <w:right w:val="none" w:sz="0" w:space="0" w:color="auto"/>
      </w:divBdr>
    </w:div>
    <w:div w:id="820274822">
      <w:bodyDiv w:val="1"/>
      <w:marLeft w:val="0"/>
      <w:marRight w:val="0"/>
      <w:marTop w:val="0"/>
      <w:marBottom w:val="0"/>
      <w:divBdr>
        <w:top w:val="none" w:sz="0" w:space="0" w:color="auto"/>
        <w:left w:val="none" w:sz="0" w:space="0" w:color="auto"/>
        <w:bottom w:val="none" w:sz="0" w:space="0" w:color="auto"/>
        <w:right w:val="none" w:sz="0" w:space="0" w:color="auto"/>
      </w:divBdr>
    </w:div>
    <w:div w:id="855772815">
      <w:bodyDiv w:val="1"/>
      <w:marLeft w:val="0"/>
      <w:marRight w:val="0"/>
      <w:marTop w:val="0"/>
      <w:marBottom w:val="0"/>
      <w:divBdr>
        <w:top w:val="none" w:sz="0" w:space="0" w:color="auto"/>
        <w:left w:val="none" w:sz="0" w:space="0" w:color="auto"/>
        <w:bottom w:val="none" w:sz="0" w:space="0" w:color="auto"/>
        <w:right w:val="none" w:sz="0" w:space="0" w:color="auto"/>
      </w:divBdr>
    </w:div>
    <w:div w:id="900287651">
      <w:bodyDiv w:val="1"/>
      <w:marLeft w:val="0"/>
      <w:marRight w:val="0"/>
      <w:marTop w:val="0"/>
      <w:marBottom w:val="0"/>
      <w:divBdr>
        <w:top w:val="none" w:sz="0" w:space="0" w:color="auto"/>
        <w:left w:val="none" w:sz="0" w:space="0" w:color="auto"/>
        <w:bottom w:val="none" w:sz="0" w:space="0" w:color="auto"/>
        <w:right w:val="none" w:sz="0" w:space="0" w:color="auto"/>
      </w:divBdr>
    </w:div>
    <w:div w:id="951135507">
      <w:bodyDiv w:val="1"/>
      <w:marLeft w:val="0"/>
      <w:marRight w:val="0"/>
      <w:marTop w:val="0"/>
      <w:marBottom w:val="0"/>
      <w:divBdr>
        <w:top w:val="none" w:sz="0" w:space="0" w:color="auto"/>
        <w:left w:val="none" w:sz="0" w:space="0" w:color="auto"/>
        <w:bottom w:val="none" w:sz="0" w:space="0" w:color="auto"/>
        <w:right w:val="none" w:sz="0" w:space="0" w:color="auto"/>
      </w:divBdr>
    </w:div>
    <w:div w:id="993096778">
      <w:bodyDiv w:val="1"/>
      <w:marLeft w:val="0"/>
      <w:marRight w:val="0"/>
      <w:marTop w:val="0"/>
      <w:marBottom w:val="0"/>
      <w:divBdr>
        <w:top w:val="none" w:sz="0" w:space="0" w:color="auto"/>
        <w:left w:val="none" w:sz="0" w:space="0" w:color="auto"/>
        <w:bottom w:val="none" w:sz="0" w:space="0" w:color="auto"/>
        <w:right w:val="none" w:sz="0" w:space="0" w:color="auto"/>
      </w:divBdr>
    </w:div>
    <w:div w:id="994189455">
      <w:bodyDiv w:val="1"/>
      <w:marLeft w:val="0"/>
      <w:marRight w:val="0"/>
      <w:marTop w:val="0"/>
      <w:marBottom w:val="0"/>
      <w:divBdr>
        <w:top w:val="none" w:sz="0" w:space="0" w:color="auto"/>
        <w:left w:val="none" w:sz="0" w:space="0" w:color="auto"/>
        <w:bottom w:val="none" w:sz="0" w:space="0" w:color="auto"/>
        <w:right w:val="none" w:sz="0" w:space="0" w:color="auto"/>
      </w:divBdr>
    </w:div>
    <w:div w:id="1119683126">
      <w:bodyDiv w:val="1"/>
      <w:marLeft w:val="0"/>
      <w:marRight w:val="0"/>
      <w:marTop w:val="0"/>
      <w:marBottom w:val="0"/>
      <w:divBdr>
        <w:top w:val="none" w:sz="0" w:space="0" w:color="auto"/>
        <w:left w:val="none" w:sz="0" w:space="0" w:color="auto"/>
        <w:bottom w:val="none" w:sz="0" w:space="0" w:color="auto"/>
        <w:right w:val="none" w:sz="0" w:space="0" w:color="auto"/>
      </w:divBdr>
    </w:div>
    <w:div w:id="1147092530">
      <w:bodyDiv w:val="1"/>
      <w:marLeft w:val="0"/>
      <w:marRight w:val="0"/>
      <w:marTop w:val="0"/>
      <w:marBottom w:val="0"/>
      <w:divBdr>
        <w:top w:val="none" w:sz="0" w:space="0" w:color="auto"/>
        <w:left w:val="none" w:sz="0" w:space="0" w:color="auto"/>
        <w:bottom w:val="none" w:sz="0" w:space="0" w:color="auto"/>
        <w:right w:val="none" w:sz="0" w:space="0" w:color="auto"/>
      </w:divBdr>
    </w:div>
    <w:div w:id="1152872115">
      <w:bodyDiv w:val="1"/>
      <w:marLeft w:val="0"/>
      <w:marRight w:val="0"/>
      <w:marTop w:val="0"/>
      <w:marBottom w:val="0"/>
      <w:divBdr>
        <w:top w:val="none" w:sz="0" w:space="0" w:color="auto"/>
        <w:left w:val="none" w:sz="0" w:space="0" w:color="auto"/>
        <w:bottom w:val="none" w:sz="0" w:space="0" w:color="auto"/>
        <w:right w:val="none" w:sz="0" w:space="0" w:color="auto"/>
      </w:divBdr>
    </w:div>
    <w:div w:id="1167939256">
      <w:bodyDiv w:val="1"/>
      <w:marLeft w:val="0"/>
      <w:marRight w:val="0"/>
      <w:marTop w:val="0"/>
      <w:marBottom w:val="0"/>
      <w:divBdr>
        <w:top w:val="none" w:sz="0" w:space="0" w:color="auto"/>
        <w:left w:val="none" w:sz="0" w:space="0" w:color="auto"/>
        <w:bottom w:val="none" w:sz="0" w:space="0" w:color="auto"/>
        <w:right w:val="none" w:sz="0" w:space="0" w:color="auto"/>
      </w:divBdr>
    </w:div>
    <w:div w:id="1173571411">
      <w:bodyDiv w:val="1"/>
      <w:marLeft w:val="0"/>
      <w:marRight w:val="0"/>
      <w:marTop w:val="0"/>
      <w:marBottom w:val="0"/>
      <w:divBdr>
        <w:top w:val="none" w:sz="0" w:space="0" w:color="auto"/>
        <w:left w:val="none" w:sz="0" w:space="0" w:color="auto"/>
        <w:bottom w:val="none" w:sz="0" w:space="0" w:color="auto"/>
        <w:right w:val="none" w:sz="0" w:space="0" w:color="auto"/>
      </w:divBdr>
    </w:div>
    <w:div w:id="1201015210">
      <w:bodyDiv w:val="1"/>
      <w:marLeft w:val="0"/>
      <w:marRight w:val="0"/>
      <w:marTop w:val="0"/>
      <w:marBottom w:val="0"/>
      <w:divBdr>
        <w:top w:val="none" w:sz="0" w:space="0" w:color="auto"/>
        <w:left w:val="none" w:sz="0" w:space="0" w:color="auto"/>
        <w:bottom w:val="none" w:sz="0" w:space="0" w:color="auto"/>
        <w:right w:val="none" w:sz="0" w:space="0" w:color="auto"/>
      </w:divBdr>
    </w:div>
    <w:div w:id="1211922410">
      <w:bodyDiv w:val="1"/>
      <w:marLeft w:val="0"/>
      <w:marRight w:val="0"/>
      <w:marTop w:val="0"/>
      <w:marBottom w:val="0"/>
      <w:divBdr>
        <w:top w:val="none" w:sz="0" w:space="0" w:color="auto"/>
        <w:left w:val="none" w:sz="0" w:space="0" w:color="auto"/>
        <w:bottom w:val="none" w:sz="0" w:space="0" w:color="auto"/>
        <w:right w:val="none" w:sz="0" w:space="0" w:color="auto"/>
      </w:divBdr>
    </w:div>
    <w:div w:id="1327634241">
      <w:bodyDiv w:val="1"/>
      <w:marLeft w:val="0"/>
      <w:marRight w:val="0"/>
      <w:marTop w:val="0"/>
      <w:marBottom w:val="0"/>
      <w:divBdr>
        <w:top w:val="none" w:sz="0" w:space="0" w:color="auto"/>
        <w:left w:val="none" w:sz="0" w:space="0" w:color="auto"/>
        <w:bottom w:val="none" w:sz="0" w:space="0" w:color="auto"/>
        <w:right w:val="none" w:sz="0" w:space="0" w:color="auto"/>
      </w:divBdr>
    </w:div>
    <w:div w:id="1359620334">
      <w:bodyDiv w:val="1"/>
      <w:marLeft w:val="0"/>
      <w:marRight w:val="0"/>
      <w:marTop w:val="0"/>
      <w:marBottom w:val="0"/>
      <w:divBdr>
        <w:top w:val="none" w:sz="0" w:space="0" w:color="auto"/>
        <w:left w:val="none" w:sz="0" w:space="0" w:color="auto"/>
        <w:bottom w:val="none" w:sz="0" w:space="0" w:color="auto"/>
        <w:right w:val="none" w:sz="0" w:space="0" w:color="auto"/>
      </w:divBdr>
    </w:div>
    <w:div w:id="1363744714">
      <w:bodyDiv w:val="1"/>
      <w:marLeft w:val="0"/>
      <w:marRight w:val="0"/>
      <w:marTop w:val="0"/>
      <w:marBottom w:val="0"/>
      <w:divBdr>
        <w:top w:val="none" w:sz="0" w:space="0" w:color="auto"/>
        <w:left w:val="none" w:sz="0" w:space="0" w:color="auto"/>
        <w:bottom w:val="none" w:sz="0" w:space="0" w:color="auto"/>
        <w:right w:val="none" w:sz="0" w:space="0" w:color="auto"/>
      </w:divBdr>
    </w:div>
    <w:div w:id="1484352912">
      <w:bodyDiv w:val="1"/>
      <w:marLeft w:val="0"/>
      <w:marRight w:val="0"/>
      <w:marTop w:val="0"/>
      <w:marBottom w:val="0"/>
      <w:divBdr>
        <w:top w:val="none" w:sz="0" w:space="0" w:color="auto"/>
        <w:left w:val="none" w:sz="0" w:space="0" w:color="auto"/>
        <w:bottom w:val="none" w:sz="0" w:space="0" w:color="auto"/>
        <w:right w:val="none" w:sz="0" w:space="0" w:color="auto"/>
      </w:divBdr>
    </w:div>
    <w:div w:id="1513370426">
      <w:bodyDiv w:val="1"/>
      <w:marLeft w:val="0"/>
      <w:marRight w:val="0"/>
      <w:marTop w:val="0"/>
      <w:marBottom w:val="0"/>
      <w:divBdr>
        <w:top w:val="none" w:sz="0" w:space="0" w:color="auto"/>
        <w:left w:val="none" w:sz="0" w:space="0" w:color="auto"/>
        <w:bottom w:val="none" w:sz="0" w:space="0" w:color="auto"/>
        <w:right w:val="none" w:sz="0" w:space="0" w:color="auto"/>
      </w:divBdr>
    </w:div>
    <w:div w:id="1515657146">
      <w:bodyDiv w:val="1"/>
      <w:marLeft w:val="0"/>
      <w:marRight w:val="0"/>
      <w:marTop w:val="0"/>
      <w:marBottom w:val="0"/>
      <w:divBdr>
        <w:top w:val="none" w:sz="0" w:space="0" w:color="auto"/>
        <w:left w:val="none" w:sz="0" w:space="0" w:color="auto"/>
        <w:bottom w:val="none" w:sz="0" w:space="0" w:color="auto"/>
        <w:right w:val="none" w:sz="0" w:space="0" w:color="auto"/>
      </w:divBdr>
    </w:div>
    <w:div w:id="1530798387">
      <w:bodyDiv w:val="1"/>
      <w:marLeft w:val="0"/>
      <w:marRight w:val="0"/>
      <w:marTop w:val="0"/>
      <w:marBottom w:val="0"/>
      <w:divBdr>
        <w:top w:val="none" w:sz="0" w:space="0" w:color="auto"/>
        <w:left w:val="none" w:sz="0" w:space="0" w:color="auto"/>
        <w:bottom w:val="none" w:sz="0" w:space="0" w:color="auto"/>
        <w:right w:val="none" w:sz="0" w:space="0" w:color="auto"/>
      </w:divBdr>
    </w:div>
    <w:div w:id="1536500507">
      <w:bodyDiv w:val="1"/>
      <w:marLeft w:val="0"/>
      <w:marRight w:val="0"/>
      <w:marTop w:val="0"/>
      <w:marBottom w:val="0"/>
      <w:divBdr>
        <w:top w:val="none" w:sz="0" w:space="0" w:color="auto"/>
        <w:left w:val="none" w:sz="0" w:space="0" w:color="auto"/>
        <w:bottom w:val="none" w:sz="0" w:space="0" w:color="auto"/>
        <w:right w:val="none" w:sz="0" w:space="0" w:color="auto"/>
      </w:divBdr>
    </w:div>
    <w:div w:id="1539199319">
      <w:bodyDiv w:val="1"/>
      <w:marLeft w:val="0"/>
      <w:marRight w:val="0"/>
      <w:marTop w:val="0"/>
      <w:marBottom w:val="0"/>
      <w:divBdr>
        <w:top w:val="none" w:sz="0" w:space="0" w:color="auto"/>
        <w:left w:val="none" w:sz="0" w:space="0" w:color="auto"/>
        <w:bottom w:val="none" w:sz="0" w:space="0" w:color="auto"/>
        <w:right w:val="none" w:sz="0" w:space="0" w:color="auto"/>
      </w:divBdr>
    </w:div>
    <w:div w:id="1572235548">
      <w:bodyDiv w:val="1"/>
      <w:marLeft w:val="0"/>
      <w:marRight w:val="0"/>
      <w:marTop w:val="0"/>
      <w:marBottom w:val="0"/>
      <w:divBdr>
        <w:top w:val="none" w:sz="0" w:space="0" w:color="auto"/>
        <w:left w:val="none" w:sz="0" w:space="0" w:color="auto"/>
        <w:bottom w:val="none" w:sz="0" w:space="0" w:color="auto"/>
        <w:right w:val="none" w:sz="0" w:space="0" w:color="auto"/>
      </w:divBdr>
    </w:div>
    <w:div w:id="1621914262">
      <w:bodyDiv w:val="1"/>
      <w:marLeft w:val="0"/>
      <w:marRight w:val="0"/>
      <w:marTop w:val="0"/>
      <w:marBottom w:val="0"/>
      <w:divBdr>
        <w:top w:val="none" w:sz="0" w:space="0" w:color="auto"/>
        <w:left w:val="none" w:sz="0" w:space="0" w:color="auto"/>
        <w:bottom w:val="none" w:sz="0" w:space="0" w:color="auto"/>
        <w:right w:val="none" w:sz="0" w:space="0" w:color="auto"/>
      </w:divBdr>
    </w:div>
    <w:div w:id="1635332920">
      <w:bodyDiv w:val="1"/>
      <w:marLeft w:val="0"/>
      <w:marRight w:val="0"/>
      <w:marTop w:val="0"/>
      <w:marBottom w:val="0"/>
      <w:divBdr>
        <w:top w:val="none" w:sz="0" w:space="0" w:color="auto"/>
        <w:left w:val="none" w:sz="0" w:space="0" w:color="auto"/>
        <w:bottom w:val="none" w:sz="0" w:space="0" w:color="auto"/>
        <w:right w:val="none" w:sz="0" w:space="0" w:color="auto"/>
      </w:divBdr>
    </w:div>
    <w:div w:id="1640308832">
      <w:bodyDiv w:val="1"/>
      <w:marLeft w:val="0"/>
      <w:marRight w:val="0"/>
      <w:marTop w:val="0"/>
      <w:marBottom w:val="0"/>
      <w:divBdr>
        <w:top w:val="none" w:sz="0" w:space="0" w:color="auto"/>
        <w:left w:val="none" w:sz="0" w:space="0" w:color="auto"/>
        <w:bottom w:val="none" w:sz="0" w:space="0" w:color="auto"/>
        <w:right w:val="none" w:sz="0" w:space="0" w:color="auto"/>
      </w:divBdr>
    </w:div>
    <w:div w:id="1661615093">
      <w:bodyDiv w:val="1"/>
      <w:marLeft w:val="0"/>
      <w:marRight w:val="0"/>
      <w:marTop w:val="0"/>
      <w:marBottom w:val="0"/>
      <w:divBdr>
        <w:top w:val="none" w:sz="0" w:space="0" w:color="auto"/>
        <w:left w:val="none" w:sz="0" w:space="0" w:color="auto"/>
        <w:bottom w:val="none" w:sz="0" w:space="0" w:color="auto"/>
        <w:right w:val="none" w:sz="0" w:space="0" w:color="auto"/>
      </w:divBdr>
    </w:div>
    <w:div w:id="1661958314">
      <w:bodyDiv w:val="1"/>
      <w:marLeft w:val="0"/>
      <w:marRight w:val="0"/>
      <w:marTop w:val="0"/>
      <w:marBottom w:val="0"/>
      <w:divBdr>
        <w:top w:val="none" w:sz="0" w:space="0" w:color="auto"/>
        <w:left w:val="none" w:sz="0" w:space="0" w:color="auto"/>
        <w:bottom w:val="none" w:sz="0" w:space="0" w:color="auto"/>
        <w:right w:val="none" w:sz="0" w:space="0" w:color="auto"/>
      </w:divBdr>
    </w:div>
    <w:div w:id="1672176997">
      <w:bodyDiv w:val="1"/>
      <w:marLeft w:val="0"/>
      <w:marRight w:val="0"/>
      <w:marTop w:val="0"/>
      <w:marBottom w:val="0"/>
      <w:divBdr>
        <w:top w:val="none" w:sz="0" w:space="0" w:color="auto"/>
        <w:left w:val="none" w:sz="0" w:space="0" w:color="auto"/>
        <w:bottom w:val="none" w:sz="0" w:space="0" w:color="auto"/>
        <w:right w:val="none" w:sz="0" w:space="0" w:color="auto"/>
      </w:divBdr>
    </w:div>
    <w:div w:id="1688483805">
      <w:bodyDiv w:val="1"/>
      <w:marLeft w:val="0"/>
      <w:marRight w:val="0"/>
      <w:marTop w:val="0"/>
      <w:marBottom w:val="0"/>
      <w:divBdr>
        <w:top w:val="none" w:sz="0" w:space="0" w:color="auto"/>
        <w:left w:val="none" w:sz="0" w:space="0" w:color="auto"/>
        <w:bottom w:val="none" w:sz="0" w:space="0" w:color="auto"/>
        <w:right w:val="none" w:sz="0" w:space="0" w:color="auto"/>
      </w:divBdr>
    </w:div>
    <w:div w:id="1730348829">
      <w:bodyDiv w:val="1"/>
      <w:marLeft w:val="0"/>
      <w:marRight w:val="0"/>
      <w:marTop w:val="0"/>
      <w:marBottom w:val="0"/>
      <w:divBdr>
        <w:top w:val="none" w:sz="0" w:space="0" w:color="auto"/>
        <w:left w:val="none" w:sz="0" w:space="0" w:color="auto"/>
        <w:bottom w:val="none" w:sz="0" w:space="0" w:color="auto"/>
        <w:right w:val="none" w:sz="0" w:space="0" w:color="auto"/>
      </w:divBdr>
    </w:div>
    <w:div w:id="1770156869">
      <w:bodyDiv w:val="1"/>
      <w:marLeft w:val="0"/>
      <w:marRight w:val="0"/>
      <w:marTop w:val="0"/>
      <w:marBottom w:val="0"/>
      <w:divBdr>
        <w:top w:val="none" w:sz="0" w:space="0" w:color="auto"/>
        <w:left w:val="none" w:sz="0" w:space="0" w:color="auto"/>
        <w:bottom w:val="none" w:sz="0" w:space="0" w:color="auto"/>
        <w:right w:val="none" w:sz="0" w:space="0" w:color="auto"/>
      </w:divBdr>
    </w:div>
    <w:div w:id="1771000337">
      <w:bodyDiv w:val="1"/>
      <w:marLeft w:val="0"/>
      <w:marRight w:val="0"/>
      <w:marTop w:val="0"/>
      <w:marBottom w:val="0"/>
      <w:divBdr>
        <w:top w:val="none" w:sz="0" w:space="0" w:color="auto"/>
        <w:left w:val="none" w:sz="0" w:space="0" w:color="auto"/>
        <w:bottom w:val="none" w:sz="0" w:space="0" w:color="auto"/>
        <w:right w:val="none" w:sz="0" w:space="0" w:color="auto"/>
      </w:divBdr>
    </w:div>
    <w:div w:id="1818060752">
      <w:bodyDiv w:val="1"/>
      <w:marLeft w:val="0"/>
      <w:marRight w:val="0"/>
      <w:marTop w:val="0"/>
      <w:marBottom w:val="0"/>
      <w:divBdr>
        <w:top w:val="none" w:sz="0" w:space="0" w:color="auto"/>
        <w:left w:val="none" w:sz="0" w:space="0" w:color="auto"/>
        <w:bottom w:val="none" w:sz="0" w:space="0" w:color="auto"/>
        <w:right w:val="none" w:sz="0" w:space="0" w:color="auto"/>
      </w:divBdr>
    </w:div>
    <w:div w:id="1818373391">
      <w:bodyDiv w:val="1"/>
      <w:marLeft w:val="0"/>
      <w:marRight w:val="0"/>
      <w:marTop w:val="0"/>
      <w:marBottom w:val="0"/>
      <w:divBdr>
        <w:top w:val="none" w:sz="0" w:space="0" w:color="auto"/>
        <w:left w:val="none" w:sz="0" w:space="0" w:color="auto"/>
        <w:bottom w:val="none" w:sz="0" w:space="0" w:color="auto"/>
        <w:right w:val="none" w:sz="0" w:space="0" w:color="auto"/>
      </w:divBdr>
    </w:div>
    <w:div w:id="1834295280">
      <w:bodyDiv w:val="1"/>
      <w:marLeft w:val="0"/>
      <w:marRight w:val="0"/>
      <w:marTop w:val="0"/>
      <w:marBottom w:val="0"/>
      <w:divBdr>
        <w:top w:val="none" w:sz="0" w:space="0" w:color="auto"/>
        <w:left w:val="none" w:sz="0" w:space="0" w:color="auto"/>
        <w:bottom w:val="none" w:sz="0" w:space="0" w:color="auto"/>
        <w:right w:val="none" w:sz="0" w:space="0" w:color="auto"/>
      </w:divBdr>
    </w:div>
    <w:div w:id="1859268296">
      <w:bodyDiv w:val="1"/>
      <w:marLeft w:val="0"/>
      <w:marRight w:val="0"/>
      <w:marTop w:val="0"/>
      <w:marBottom w:val="0"/>
      <w:divBdr>
        <w:top w:val="none" w:sz="0" w:space="0" w:color="auto"/>
        <w:left w:val="none" w:sz="0" w:space="0" w:color="auto"/>
        <w:bottom w:val="none" w:sz="0" w:space="0" w:color="auto"/>
        <w:right w:val="none" w:sz="0" w:space="0" w:color="auto"/>
      </w:divBdr>
    </w:div>
    <w:div w:id="1871605810">
      <w:bodyDiv w:val="1"/>
      <w:marLeft w:val="0"/>
      <w:marRight w:val="0"/>
      <w:marTop w:val="0"/>
      <w:marBottom w:val="0"/>
      <w:divBdr>
        <w:top w:val="none" w:sz="0" w:space="0" w:color="auto"/>
        <w:left w:val="none" w:sz="0" w:space="0" w:color="auto"/>
        <w:bottom w:val="none" w:sz="0" w:space="0" w:color="auto"/>
        <w:right w:val="none" w:sz="0" w:space="0" w:color="auto"/>
      </w:divBdr>
    </w:div>
    <w:div w:id="1893685558">
      <w:bodyDiv w:val="1"/>
      <w:marLeft w:val="0"/>
      <w:marRight w:val="0"/>
      <w:marTop w:val="0"/>
      <w:marBottom w:val="0"/>
      <w:divBdr>
        <w:top w:val="none" w:sz="0" w:space="0" w:color="auto"/>
        <w:left w:val="none" w:sz="0" w:space="0" w:color="auto"/>
        <w:bottom w:val="none" w:sz="0" w:space="0" w:color="auto"/>
        <w:right w:val="none" w:sz="0" w:space="0" w:color="auto"/>
      </w:divBdr>
    </w:div>
    <w:div w:id="19242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9C530-C6C2-46BF-9CDE-1530259C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1152</Words>
  <Characters>6337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Torres Uribe</dc:creator>
  <cp:keywords/>
  <dc:description/>
  <cp:lastModifiedBy>Jose de Jesus Zarate Cortes</cp:lastModifiedBy>
  <cp:revision>4</cp:revision>
  <cp:lastPrinted>2017-07-21T18:23:00Z</cp:lastPrinted>
  <dcterms:created xsi:type="dcterms:W3CDTF">2017-09-28T15:07:00Z</dcterms:created>
  <dcterms:modified xsi:type="dcterms:W3CDTF">2017-10-04T15:13:00Z</dcterms:modified>
</cp:coreProperties>
</file>