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6E" w:rsidRDefault="00683C6E" w:rsidP="00B155AA">
      <w:pPr>
        <w:pStyle w:val="Texto"/>
        <w:spacing w:line="252" w:lineRule="exact"/>
        <w:ind w:firstLine="0"/>
        <w:jc w:val="left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982"/>
      </w:tblGrid>
      <w:tr w:rsidR="00B155AA" w:rsidRPr="001E6E65" w:rsidTr="00295528">
        <w:trPr>
          <w:trHeight w:val="489"/>
        </w:trPr>
        <w:tc>
          <w:tcPr>
            <w:tcW w:w="1980" w:type="dxa"/>
            <w:vAlign w:val="center"/>
          </w:tcPr>
          <w:p w:rsidR="00B155AA" w:rsidRPr="001E6E65" w:rsidRDefault="00B155AA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Aportaciones</w:t>
            </w:r>
          </w:p>
        </w:tc>
        <w:tc>
          <w:tcPr>
            <w:tcW w:w="7982" w:type="dxa"/>
            <w:vAlign w:val="center"/>
          </w:tcPr>
          <w:p w:rsidR="00B155AA" w:rsidRPr="001E6E65" w:rsidRDefault="00B155AA" w:rsidP="000B69D0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 xml:space="preserve">Recursos que la SECTUR y los beneficiarios del </w:t>
            </w:r>
            <w:r w:rsidR="000B69D0" w:rsidRPr="001E6E65">
              <w:rPr>
                <w:rFonts w:asciiTheme="minorHAnsi" w:hAnsiTheme="minorHAnsi" w:cstheme="minorHAnsi"/>
                <w:szCs w:val="18"/>
              </w:rPr>
              <w:t>PRODER</w:t>
            </w:r>
            <w:r w:rsidR="000B69D0">
              <w:rPr>
                <w:rFonts w:asciiTheme="minorHAnsi" w:hAnsiTheme="minorHAnsi" w:cstheme="minorHAnsi"/>
                <w:szCs w:val="18"/>
              </w:rPr>
              <w:t>MAGICO</w:t>
            </w:r>
            <w:r w:rsidR="000B69D0" w:rsidRPr="001E6E6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1E6E65">
              <w:rPr>
                <w:rFonts w:asciiTheme="minorHAnsi" w:hAnsiTheme="minorHAnsi" w:cstheme="minorHAnsi"/>
                <w:szCs w:val="18"/>
              </w:rPr>
              <w:t>se comprometen a destinar para la ejecución de los proyectos en materia de Desarrollo Turístico</w:t>
            </w:r>
          </w:p>
        </w:tc>
      </w:tr>
      <w:tr w:rsidR="00B155AA" w:rsidRPr="001E6E65" w:rsidTr="00295528">
        <w:trPr>
          <w:trHeight w:val="695"/>
        </w:trPr>
        <w:tc>
          <w:tcPr>
            <w:tcW w:w="1980" w:type="dxa"/>
            <w:vAlign w:val="center"/>
          </w:tcPr>
          <w:p w:rsidR="00B155AA" w:rsidRPr="001E6E65" w:rsidRDefault="00B155AA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Beneficiario</w:t>
            </w:r>
          </w:p>
        </w:tc>
        <w:tc>
          <w:tcPr>
            <w:tcW w:w="7982" w:type="dxa"/>
            <w:vAlign w:val="center"/>
          </w:tcPr>
          <w:p w:rsidR="00B155AA" w:rsidRPr="001E6E65" w:rsidRDefault="00B155AA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 xml:space="preserve">Se consideran como beneficiarios del </w:t>
            </w:r>
            <w:r w:rsidR="000B69D0" w:rsidRPr="001E6E65">
              <w:rPr>
                <w:rFonts w:asciiTheme="minorHAnsi" w:hAnsiTheme="minorHAnsi" w:cstheme="minorHAnsi"/>
                <w:szCs w:val="18"/>
              </w:rPr>
              <w:t>PRODER</w:t>
            </w:r>
            <w:r w:rsidR="000B69D0">
              <w:rPr>
                <w:rFonts w:asciiTheme="minorHAnsi" w:hAnsiTheme="minorHAnsi" w:cstheme="minorHAnsi"/>
                <w:szCs w:val="18"/>
              </w:rPr>
              <w:t>MAGICO,</w:t>
            </w:r>
            <w:r w:rsidR="000B69D0" w:rsidRPr="001E6E6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1E6E65">
              <w:rPr>
                <w:rFonts w:asciiTheme="minorHAnsi" w:hAnsiTheme="minorHAnsi" w:cstheme="minorHAnsi"/>
                <w:szCs w:val="18"/>
              </w:rPr>
              <w:t>a los Gobiernos Estatales y del Distrito Federal; Gobiernos Municipales y Jefaturas Delegacionales del Distrito Federal que cuentan con localidades con vocación turística</w:t>
            </w:r>
            <w:r w:rsidR="00CD6973">
              <w:rPr>
                <w:rFonts w:asciiTheme="minorHAnsi" w:hAnsiTheme="minorHAnsi" w:cstheme="minorHAnsi"/>
                <w:szCs w:val="18"/>
              </w:rPr>
              <w:t>.</w:t>
            </w:r>
          </w:p>
        </w:tc>
      </w:tr>
      <w:tr w:rsidR="00582123" w:rsidRPr="001E6E65" w:rsidTr="00295528">
        <w:trPr>
          <w:trHeight w:val="467"/>
        </w:trPr>
        <w:tc>
          <w:tcPr>
            <w:tcW w:w="1980" w:type="dxa"/>
            <w:vAlign w:val="center"/>
          </w:tcPr>
          <w:p w:rsidR="00582123" w:rsidRPr="001E6E65" w:rsidRDefault="00582123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Capacidad Competitiva</w:t>
            </w:r>
          </w:p>
        </w:tc>
        <w:tc>
          <w:tcPr>
            <w:tcW w:w="7982" w:type="dxa"/>
            <w:vAlign w:val="center"/>
          </w:tcPr>
          <w:p w:rsidR="00582123" w:rsidRPr="001E6E65" w:rsidRDefault="00582123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>Para efectos de estas Reglas de Operación, se considera la capacidad de obtener rentabilidad en el mercado turístico en relación a sus competidores.</w:t>
            </w:r>
          </w:p>
        </w:tc>
      </w:tr>
      <w:tr w:rsidR="00337CB6" w:rsidRPr="001E6E65" w:rsidTr="00295528">
        <w:trPr>
          <w:trHeight w:val="467"/>
        </w:trPr>
        <w:tc>
          <w:tcPr>
            <w:tcW w:w="1980" w:type="dxa"/>
            <w:vAlign w:val="center"/>
          </w:tcPr>
          <w:p w:rsidR="00337CB6" w:rsidRPr="001E6E65" w:rsidRDefault="00337CB6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Casos de excepción</w:t>
            </w:r>
          </w:p>
        </w:tc>
        <w:tc>
          <w:tcPr>
            <w:tcW w:w="7982" w:type="dxa"/>
            <w:vAlign w:val="center"/>
          </w:tcPr>
          <w:p w:rsidR="00337CB6" w:rsidRPr="001E6E65" w:rsidRDefault="00337CB6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</w:t>
            </w:r>
            <w:r w:rsidRPr="00337CB6">
              <w:rPr>
                <w:rFonts w:asciiTheme="minorHAnsi" w:hAnsiTheme="minorHAnsi" w:cstheme="minorHAnsi"/>
                <w:szCs w:val="18"/>
              </w:rPr>
              <w:t>quellos que si bien pueden en un momento ser previstos, no se realizan de una manera cotidiana o continua.</w:t>
            </w:r>
          </w:p>
        </w:tc>
      </w:tr>
      <w:tr w:rsidR="00337CB6" w:rsidRPr="001E6E65" w:rsidTr="00295528">
        <w:trPr>
          <w:trHeight w:val="467"/>
        </w:trPr>
        <w:tc>
          <w:tcPr>
            <w:tcW w:w="1980" w:type="dxa"/>
            <w:vAlign w:val="center"/>
          </w:tcPr>
          <w:p w:rsidR="00337CB6" w:rsidRPr="001E6E65" w:rsidRDefault="00337CB6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Casos no previstos</w:t>
            </w:r>
          </w:p>
        </w:tc>
        <w:tc>
          <w:tcPr>
            <w:tcW w:w="7982" w:type="dxa"/>
            <w:vAlign w:val="center"/>
          </w:tcPr>
          <w:p w:rsidR="00337CB6" w:rsidRPr="001E6E65" w:rsidRDefault="00337CB6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Se entenderá como alguna situación no previsible o que pudiendo ser prevista, sus consecuencias no pueden ser planeadas, son inmedibles o incuantificables, así como cualquier otro caso de naturaleza similar.</w:t>
            </w:r>
          </w:p>
        </w:tc>
      </w:tr>
      <w:tr w:rsidR="00DE4839" w:rsidRPr="001E6E65" w:rsidTr="00295528">
        <w:trPr>
          <w:trHeight w:val="467"/>
        </w:trPr>
        <w:tc>
          <w:tcPr>
            <w:tcW w:w="1980" w:type="dxa"/>
            <w:vAlign w:val="center"/>
          </w:tcPr>
          <w:p w:rsidR="00DE4839" w:rsidRPr="001E6E65" w:rsidRDefault="00DE4839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DE4839">
              <w:rPr>
                <w:rFonts w:asciiTheme="minorHAnsi" w:hAnsiTheme="minorHAnsi" w:cstheme="minorHAnsi"/>
                <w:b/>
                <w:szCs w:val="18"/>
              </w:rPr>
              <w:t>Cédula de Evaluación de Fact</w:t>
            </w:r>
            <w:r>
              <w:rPr>
                <w:rFonts w:asciiTheme="minorHAnsi" w:hAnsiTheme="minorHAnsi" w:cstheme="minorHAnsi"/>
                <w:b/>
                <w:szCs w:val="18"/>
              </w:rPr>
              <w:t>ibilidad Turística de Proyectos</w:t>
            </w:r>
          </w:p>
        </w:tc>
        <w:tc>
          <w:tcPr>
            <w:tcW w:w="7982" w:type="dxa"/>
            <w:vAlign w:val="center"/>
          </w:tcPr>
          <w:p w:rsidR="00DE4839" w:rsidRPr="001E6E65" w:rsidRDefault="00DE4839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DE4839">
              <w:rPr>
                <w:rFonts w:asciiTheme="minorHAnsi" w:hAnsiTheme="minorHAnsi" w:cstheme="minorHAnsi"/>
                <w:szCs w:val="18"/>
              </w:rPr>
              <w:t>Es el formulario mediante el cual se realiza la revisión previa a la evaluación, respecto de los aspectos turísticos de cada uno de los proyectos propuestos.</w:t>
            </w:r>
          </w:p>
        </w:tc>
      </w:tr>
      <w:tr w:rsidR="00250C90" w:rsidRPr="001E6E65" w:rsidTr="00295528">
        <w:trPr>
          <w:trHeight w:val="641"/>
        </w:trPr>
        <w:tc>
          <w:tcPr>
            <w:tcW w:w="1980" w:type="dxa"/>
            <w:vAlign w:val="center"/>
          </w:tcPr>
          <w:p w:rsidR="00250C90" w:rsidRPr="001E6E65" w:rsidRDefault="00250C90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Circuito Turístico</w:t>
            </w:r>
          </w:p>
        </w:tc>
        <w:tc>
          <w:tcPr>
            <w:tcW w:w="7982" w:type="dxa"/>
            <w:vAlign w:val="center"/>
          </w:tcPr>
          <w:p w:rsidR="00250C90" w:rsidRPr="001E6E65" w:rsidRDefault="00250C90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  <w:lang w:val="es-ES"/>
              </w:rPr>
            </w:pPr>
            <w:r w:rsidRPr="001E6E65">
              <w:rPr>
                <w:rFonts w:asciiTheme="minorHAnsi" w:hAnsiTheme="minorHAnsi" w:cstheme="minorHAnsi"/>
                <w:szCs w:val="18"/>
                <w:lang w:val="es-ES"/>
              </w:rPr>
              <w:t>Conjunto de diversos destinos que se unen en forma articulada y programada. Contemplan recursos naturales, culturales y humanos, así como un conjunto de servicios ofrecidos al turista. El punto de inicio y de fin del circuito es el mismo.</w:t>
            </w:r>
          </w:p>
        </w:tc>
      </w:tr>
      <w:tr w:rsidR="00B155AA" w:rsidRPr="001E6E65" w:rsidTr="00295528">
        <w:trPr>
          <w:trHeight w:val="794"/>
        </w:trPr>
        <w:tc>
          <w:tcPr>
            <w:tcW w:w="1980" w:type="dxa"/>
            <w:vAlign w:val="center"/>
          </w:tcPr>
          <w:p w:rsidR="00B155AA" w:rsidRPr="001E6E65" w:rsidRDefault="00B155AA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Comité Dictaminador</w:t>
            </w:r>
          </w:p>
        </w:tc>
        <w:tc>
          <w:tcPr>
            <w:tcW w:w="7982" w:type="dxa"/>
            <w:vAlign w:val="center"/>
          </w:tcPr>
          <w:p w:rsidR="00B155AA" w:rsidRPr="001E6E65" w:rsidRDefault="00B155AA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  <w:lang w:val="es-ES"/>
              </w:rPr>
              <w:t>Grupo de trabajo integrado por la SECTUR que, con fundamento en las presente Reglas de Operación, tiene establecida la responsabilidad de analizar, calificar y aprobar las propuestas de proyectos turísticos presentadas por la población objetivo interesada.</w:t>
            </w:r>
          </w:p>
        </w:tc>
      </w:tr>
      <w:tr w:rsidR="002B0B0F" w:rsidRPr="001E6E65" w:rsidTr="00295528">
        <w:trPr>
          <w:trHeight w:val="794"/>
        </w:trPr>
        <w:tc>
          <w:tcPr>
            <w:tcW w:w="1980" w:type="dxa"/>
            <w:vAlign w:val="center"/>
          </w:tcPr>
          <w:p w:rsidR="002B0B0F" w:rsidRPr="001E6E65" w:rsidRDefault="002B0B0F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Convenio de Coordinación</w:t>
            </w:r>
          </w:p>
        </w:tc>
        <w:tc>
          <w:tcPr>
            <w:tcW w:w="7982" w:type="dxa"/>
            <w:vAlign w:val="center"/>
          </w:tcPr>
          <w:p w:rsidR="002B0B0F" w:rsidRPr="001E6E65" w:rsidRDefault="002B0B0F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 xml:space="preserve">Instrumento jurídico que se firma cuando una entidad federativa o municipio es aportante de recursos o ejecutor del Programa, mediante el cual </w:t>
            </w:r>
            <w:r w:rsidR="009F58AE" w:rsidRPr="001E6E65">
              <w:rPr>
                <w:rFonts w:asciiTheme="minorHAnsi" w:hAnsiTheme="minorHAnsi" w:cstheme="minorHAnsi"/>
                <w:szCs w:val="18"/>
              </w:rPr>
              <w:t xml:space="preserve">se establecen responsabilidades, derechos y obligaciones, </w:t>
            </w:r>
            <w:r w:rsidRPr="001E6E65">
              <w:rPr>
                <w:rFonts w:asciiTheme="minorHAnsi" w:hAnsiTheme="minorHAnsi" w:cstheme="minorHAnsi"/>
                <w:szCs w:val="18"/>
              </w:rPr>
              <w:t>se asegura el cumplimiento de la normatividad del programa  y el establecimiento de mecanismos de información para el seguimiento de obras o acciones en el transcurso de su ejecución.</w:t>
            </w:r>
          </w:p>
        </w:tc>
      </w:tr>
      <w:tr w:rsidR="006F097B" w:rsidRPr="001E6E65" w:rsidTr="00295528">
        <w:trPr>
          <w:trHeight w:val="794"/>
        </w:trPr>
        <w:tc>
          <w:tcPr>
            <w:tcW w:w="1980" w:type="dxa"/>
            <w:vAlign w:val="center"/>
          </w:tcPr>
          <w:p w:rsidR="006F097B" w:rsidRPr="001E6E65" w:rsidRDefault="006F097B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Contraloría Social</w:t>
            </w:r>
          </w:p>
        </w:tc>
        <w:tc>
          <w:tcPr>
            <w:tcW w:w="7982" w:type="dxa"/>
            <w:vAlign w:val="center"/>
          </w:tcPr>
          <w:p w:rsidR="006F097B" w:rsidRPr="001E6E65" w:rsidRDefault="006F097B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>El conjunto de acciones de control, vigilancia y evaluación que realizan las personas, de manera organizada o independiente, en un modelo de derechos y compromisos ciudadanos, con el propósito de contribuir a que la gestión gubernamental y el manejo de los recursos públicos se realicen en términos de transparencia, eficacia, legalidad y honradez, así como para exigir la rendición de cuentas a sus gobernantes.</w:t>
            </w:r>
          </w:p>
        </w:tc>
      </w:tr>
      <w:tr w:rsidR="003F6C64" w:rsidRPr="001E6E65" w:rsidTr="00295528">
        <w:trPr>
          <w:trHeight w:val="794"/>
        </w:trPr>
        <w:tc>
          <w:tcPr>
            <w:tcW w:w="1980" w:type="dxa"/>
            <w:vAlign w:val="center"/>
          </w:tcPr>
          <w:p w:rsidR="003F6C64" w:rsidRPr="001E6E65" w:rsidRDefault="003F6C64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Coordinación Interinstitucional</w:t>
            </w:r>
          </w:p>
        </w:tc>
        <w:tc>
          <w:tcPr>
            <w:tcW w:w="7982" w:type="dxa"/>
            <w:vAlign w:val="center"/>
          </w:tcPr>
          <w:p w:rsidR="003F6C64" w:rsidRPr="001E6E65" w:rsidRDefault="003F6C64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>Proceso a través del cual se da orden al esfuerzo institucional de las dependencias y entidades del gobierno federal y de los gobiernos estatales y municipales. Los propósitos primordiales de esta coordinación son evitar la duplicidad de esfuerzos, transparentar y hacer más eficiente el uso de los recursos.</w:t>
            </w:r>
          </w:p>
        </w:tc>
      </w:tr>
      <w:tr w:rsidR="0068640E" w:rsidRPr="001E6E65" w:rsidTr="00295528">
        <w:trPr>
          <w:trHeight w:val="794"/>
        </w:trPr>
        <w:tc>
          <w:tcPr>
            <w:tcW w:w="1980" w:type="dxa"/>
            <w:vAlign w:val="center"/>
          </w:tcPr>
          <w:p w:rsidR="0068640E" w:rsidRPr="001E6E65" w:rsidRDefault="0068640E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CONEVAL</w:t>
            </w:r>
          </w:p>
        </w:tc>
        <w:tc>
          <w:tcPr>
            <w:tcW w:w="7982" w:type="dxa"/>
            <w:vAlign w:val="center"/>
          </w:tcPr>
          <w:p w:rsidR="0068640E" w:rsidRPr="001E6E65" w:rsidRDefault="0068640E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>Es el Consejo Nacional de Evaluación de la Política de Desarrollo Social. Organismo público descentralizado de la Administración Pública Federal, con autonomía y capacidad técnica para generar información objetiva sobre la situación de la política social y la medición de la pobreza en México, que permita mejorar la toma de decisiones en la materia. </w:t>
            </w:r>
            <w:r w:rsidR="00336E8B" w:rsidRPr="001E6E65">
              <w:rPr>
                <w:rFonts w:asciiTheme="minorHAnsi" w:hAnsiTheme="minorHAnsi" w:cstheme="minorHAnsi"/>
                <w:szCs w:val="18"/>
              </w:rPr>
              <w:t>T</w:t>
            </w:r>
            <w:r w:rsidRPr="001E6E65">
              <w:rPr>
                <w:rFonts w:asciiTheme="minorHAnsi" w:hAnsiTheme="minorHAnsi" w:cstheme="minorHAnsi"/>
                <w:szCs w:val="18"/>
              </w:rPr>
              <w:t xml:space="preserve">iene </w:t>
            </w:r>
            <w:r w:rsidR="00336E8B" w:rsidRPr="001E6E65">
              <w:rPr>
                <w:rFonts w:asciiTheme="minorHAnsi" w:hAnsiTheme="minorHAnsi" w:cstheme="minorHAnsi"/>
                <w:szCs w:val="18"/>
              </w:rPr>
              <w:t xml:space="preserve">entre sus </w:t>
            </w:r>
            <w:r w:rsidRPr="001E6E65">
              <w:rPr>
                <w:rFonts w:asciiTheme="minorHAnsi" w:hAnsiTheme="minorHAnsi" w:cstheme="minorHAnsi"/>
                <w:szCs w:val="18"/>
              </w:rPr>
              <w:t>funciones principales</w:t>
            </w:r>
            <w:r w:rsidR="00336E8B" w:rsidRPr="001E6E65">
              <w:rPr>
                <w:rFonts w:asciiTheme="minorHAnsi" w:hAnsiTheme="minorHAnsi" w:cstheme="minorHAnsi"/>
                <w:szCs w:val="18"/>
              </w:rPr>
              <w:t xml:space="preserve"> n</w:t>
            </w:r>
            <w:r w:rsidRPr="001E6E65">
              <w:rPr>
                <w:rFonts w:asciiTheme="minorHAnsi" w:hAnsiTheme="minorHAnsi" w:cstheme="minorHAnsi"/>
                <w:szCs w:val="18"/>
              </w:rPr>
              <w:t>ormar y coordinar la evaluación de la Política Nacional de Desarrollo Social y las políticas, programas y acciones que ejecuten las dependencias públicas.</w:t>
            </w:r>
          </w:p>
        </w:tc>
      </w:tr>
      <w:tr w:rsidR="00C251B4" w:rsidRPr="001E6E65" w:rsidTr="00295528">
        <w:trPr>
          <w:trHeight w:val="353"/>
        </w:trPr>
        <w:tc>
          <w:tcPr>
            <w:tcW w:w="1980" w:type="dxa"/>
            <w:vAlign w:val="center"/>
          </w:tcPr>
          <w:p w:rsidR="00C251B4" w:rsidRPr="001E6E65" w:rsidRDefault="00C251B4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Corredor Turístico</w:t>
            </w:r>
          </w:p>
        </w:tc>
        <w:tc>
          <w:tcPr>
            <w:tcW w:w="7982" w:type="dxa"/>
            <w:vAlign w:val="center"/>
          </w:tcPr>
          <w:p w:rsidR="00C251B4" w:rsidRPr="001E6E65" w:rsidRDefault="00C251B4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>Vía de interconexión o ruta de viaje que une en forma natural dos o más centros turísticos dotados de infraestructura y otras facilidades que permitan su uso y desarrollo.</w:t>
            </w:r>
          </w:p>
        </w:tc>
      </w:tr>
      <w:tr w:rsidR="00E97B44" w:rsidRPr="001E6E65" w:rsidTr="00295528">
        <w:trPr>
          <w:trHeight w:val="458"/>
        </w:trPr>
        <w:tc>
          <w:tcPr>
            <w:tcW w:w="1980" w:type="dxa"/>
            <w:vAlign w:val="center"/>
          </w:tcPr>
          <w:p w:rsidR="00E97B44" w:rsidRPr="001E6E65" w:rsidRDefault="00E97B44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Cruzada Nacional Contra el Hambre</w:t>
            </w:r>
          </w:p>
        </w:tc>
        <w:tc>
          <w:tcPr>
            <w:tcW w:w="7982" w:type="dxa"/>
            <w:vAlign w:val="center"/>
          </w:tcPr>
          <w:p w:rsidR="00E97B44" w:rsidRPr="001E6E65" w:rsidRDefault="00E97B44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>Estrategia de política social, integral y participativa. Pretende una solución estructural y permanente a un grave problema que existe en México: </w:t>
            </w:r>
            <w:hyperlink r:id="rId7" w:tgtFrame="_blank" w:tooltip="Definición de hambre en la CNCH" w:history="1">
              <w:r w:rsidRPr="001E6E65">
                <w:rPr>
                  <w:rFonts w:asciiTheme="minorHAnsi" w:hAnsiTheme="minorHAnsi" w:cstheme="minorHAnsi"/>
                  <w:szCs w:val="18"/>
                </w:rPr>
                <w:t>el hambre</w:t>
              </w:r>
            </w:hyperlink>
            <w:r w:rsidRPr="001E6E65">
              <w:rPr>
                <w:rFonts w:asciiTheme="minorHAnsi" w:hAnsiTheme="minorHAnsi" w:cstheme="minorHAnsi"/>
                <w:szCs w:val="18"/>
              </w:rPr>
              <w:t>.</w:t>
            </w:r>
          </w:p>
        </w:tc>
      </w:tr>
      <w:tr w:rsidR="00B155AA" w:rsidRPr="001E6E65" w:rsidTr="00295528">
        <w:trPr>
          <w:trHeight w:val="423"/>
        </w:trPr>
        <w:tc>
          <w:tcPr>
            <w:tcW w:w="1980" w:type="dxa"/>
            <w:vAlign w:val="center"/>
          </w:tcPr>
          <w:p w:rsidR="00B155AA" w:rsidRPr="001E6E65" w:rsidRDefault="00B155AA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Destino Turístico</w:t>
            </w:r>
          </w:p>
        </w:tc>
        <w:tc>
          <w:tcPr>
            <w:tcW w:w="7982" w:type="dxa"/>
            <w:vAlign w:val="center"/>
          </w:tcPr>
          <w:p w:rsidR="00B155AA" w:rsidRPr="001E6E65" w:rsidRDefault="00E10567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>E</w:t>
            </w:r>
            <w:r w:rsidR="00F1006B" w:rsidRPr="001E6E65">
              <w:rPr>
                <w:rFonts w:asciiTheme="minorHAnsi" w:hAnsiTheme="minorHAnsi" w:cstheme="minorHAnsi"/>
                <w:szCs w:val="18"/>
              </w:rPr>
              <w:t xml:space="preserve">spacio físico que dispone de un conjunto integrado de recursos, prestadores de servicios turísticos, otros agentes no turísticos y actividades características del turismo, de interés para los visitantes reales y potenciales, el cual puede ser una </w:t>
            </w:r>
            <w:r w:rsidRPr="001E6E65">
              <w:rPr>
                <w:rFonts w:asciiTheme="minorHAnsi" w:hAnsiTheme="minorHAnsi" w:cstheme="minorHAnsi"/>
                <w:szCs w:val="18"/>
              </w:rPr>
              <w:t xml:space="preserve">o varias </w:t>
            </w:r>
            <w:r w:rsidR="00F1006B" w:rsidRPr="001E6E65">
              <w:rPr>
                <w:rFonts w:asciiTheme="minorHAnsi" w:hAnsiTheme="minorHAnsi" w:cstheme="minorHAnsi"/>
                <w:szCs w:val="18"/>
              </w:rPr>
              <w:t>entidad</w:t>
            </w:r>
            <w:r w:rsidRPr="001E6E65">
              <w:rPr>
                <w:rFonts w:asciiTheme="minorHAnsi" w:hAnsiTheme="minorHAnsi" w:cstheme="minorHAnsi"/>
                <w:szCs w:val="18"/>
              </w:rPr>
              <w:t>es</w:t>
            </w:r>
            <w:r w:rsidR="00F1006B" w:rsidRPr="001E6E65">
              <w:rPr>
                <w:rFonts w:asciiTheme="minorHAnsi" w:hAnsiTheme="minorHAnsi" w:cstheme="minorHAnsi"/>
                <w:szCs w:val="18"/>
              </w:rPr>
              <w:t xml:space="preserve"> federativa</w:t>
            </w:r>
            <w:r w:rsidRPr="001E6E65">
              <w:rPr>
                <w:rFonts w:asciiTheme="minorHAnsi" w:hAnsiTheme="minorHAnsi" w:cstheme="minorHAnsi"/>
                <w:szCs w:val="18"/>
              </w:rPr>
              <w:t>s</w:t>
            </w:r>
            <w:r w:rsidR="00F1006B" w:rsidRPr="001E6E65">
              <w:rPr>
                <w:rFonts w:asciiTheme="minorHAnsi" w:hAnsiTheme="minorHAnsi" w:cstheme="minorHAnsi"/>
                <w:szCs w:val="18"/>
              </w:rPr>
              <w:t>, municipio</w:t>
            </w:r>
            <w:r w:rsidRPr="001E6E65">
              <w:rPr>
                <w:rFonts w:asciiTheme="minorHAnsi" w:hAnsiTheme="minorHAnsi" w:cstheme="minorHAnsi"/>
                <w:szCs w:val="18"/>
              </w:rPr>
              <w:t>s</w:t>
            </w:r>
            <w:r w:rsidR="00F1006B" w:rsidRPr="001E6E65">
              <w:rPr>
                <w:rFonts w:asciiTheme="minorHAnsi" w:hAnsiTheme="minorHAnsi" w:cstheme="minorHAnsi"/>
                <w:szCs w:val="18"/>
              </w:rPr>
              <w:t xml:space="preserve"> o localidad</w:t>
            </w:r>
            <w:r w:rsidRPr="001E6E65">
              <w:rPr>
                <w:rFonts w:asciiTheme="minorHAnsi" w:hAnsiTheme="minorHAnsi" w:cstheme="minorHAnsi"/>
                <w:szCs w:val="18"/>
              </w:rPr>
              <w:t>es</w:t>
            </w:r>
            <w:r w:rsidR="00F1006B" w:rsidRPr="001E6E65">
              <w:rPr>
                <w:rFonts w:asciiTheme="minorHAnsi" w:hAnsiTheme="minorHAnsi" w:cstheme="minorHAnsi"/>
                <w:szCs w:val="18"/>
              </w:rPr>
              <w:t xml:space="preserve"> en donde se establecen interacciones funcionales (económicas, sociales</w:t>
            </w:r>
            <w:r w:rsidR="00337CB6">
              <w:rPr>
                <w:rFonts w:asciiTheme="minorHAnsi" w:hAnsiTheme="minorHAnsi" w:cstheme="minorHAnsi"/>
                <w:szCs w:val="18"/>
              </w:rPr>
              <w:t xml:space="preserve"> y ambientales</w:t>
            </w:r>
            <w:r w:rsidR="00F1006B" w:rsidRPr="001E6E65">
              <w:rPr>
                <w:rFonts w:asciiTheme="minorHAnsi" w:hAnsiTheme="minorHAnsi" w:cstheme="minorHAnsi"/>
                <w:szCs w:val="18"/>
              </w:rPr>
              <w:t>).</w:t>
            </w:r>
          </w:p>
        </w:tc>
      </w:tr>
      <w:tr w:rsidR="00B155AA" w:rsidTr="00295528">
        <w:trPr>
          <w:trHeight w:val="794"/>
        </w:trPr>
        <w:tc>
          <w:tcPr>
            <w:tcW w:w="1980" w:type="dxa"/>
            <w:vAlign w:val="center"/>
          </w:tcPr>
          <w:p w:rsidR="00B155AA" w:rsidRPr="003F4F6A" w:rsidRDefault="00C31F37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Desarrollo Regional Sustentable</w:t>
            </w:r>
          </w:p>
        </w:tc>
        <w:tc>
          <w:tcPr>
            <w:tcW w:w="7982" w:type="dxa"/>
            <w:vAlign w:val="center"/>
          </w:tcPr>
          <w:p w:rsidR="00B155AA" w:rsidRPr="003F4F6A" w:rsidRDefault="00B73931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Cs w:val="18"/>
              </w:rPr>
            </w:pPr>
            <w:r w:rsidRPr="00B73931">
              <w:rPr>
                <w:rFonts w:asciiTheme="minorHAnsi" w:hAnsiTheme="minorHAnsi" w:cstheme="minorHAnsi"/>
                <w:szCs w:val="18"/>
              </w:rPr>
              <w:t>Se refiere al desarrollo enfocado a las regiones turísticas con que cuenta el país, basado en los productos comunes que se ofertan a los turistas, que busca el aprovechamiento sustentable de los recursos naturales y culturales.</w:t>
            </w:r>
          </w:p>
        </w:tc>
      </w:tr>
      <w:tr w:rsidR="00477EBD" w:rsidTr="00295528">
        <w:trPr>
          <w:trHeight w:val="510"/>
        </w:trPr>
        <w:tc>
          <w:tcPr>
            <w:tcW w:w="1980" w:type="dxa"/>
            <w:vAlign w:val="center"/>
          </w:tcPr>
          <w:p w:rsidR="00477EBD" w:rsidRPr="003F4F6A" w:rsidRDefault="00477EBD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lastRenderedPageBreak/>
              <w:t>FONATUR</w:t>
            </w:r>
          </w:p>
        </w:tc>
        <w:tc>
          <w:tcPr>
            <w:tcW w:w="7982" w:type="dxa"/>
            <w:vAlign w:val="center"/>
          </w:tcPr>
          <w:p w:rsidR="00477EBD" w:rsidRPr="003F4F6A" w:rsidRDefault="00477EBD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El Fondo Nacional de Fomento al Turismo </w:t>
            </w:r>
            <w:r w:rsidRPr="00477EBD">
              <w:rPr>
                <w:rFonts w:asciiTheme="minorHAnsi" w:hAnsiTheme="minorHAnsi" w:cstheme="minorHAnsi"/>
                <w:szCs w:val="18"/>
              </w:rPr>
              <w:t>forma parte del sector público paraestatal</w:t>
            </w:r>
            <w:r>
              <w:rPr>
                <w:rFonts w:asciiTheme="minorHAnsi" w:hAnsiTheme="minorHAnsi" w:cstheme="minorHAnsi"/>
                <w:szCs w:val="18"/>
              </w:rPr>
              <w:t xml:space="preserve">, </w:t>
            </w:r>
            <w:r w:rsidRPr="00477EBD">
              <w:rPr>
                <w:rFonts w:asciiTheme="minorHAnsi" w:hAnsiTheme="minorHAnsi" w:cstheme="minorHAnsi"/>
                <w:szCs w:val="18"/>
              </w:rPr>
              <w:t xml:space="preserve">se encuentra bajo la coordinación sectorial de la Secretaría de Turismo </w:t>
            </w:r>
            <w:r>
              <w:rPr>
                <w:rFonts w:asciiTheme="minorHAnsi" w:hAnsiTheme="minorHAnsi" w:cstheme="minorHAnsi"/>
                <w:szCs w:val="18"/>
              </w:rPr>
              <w:t xml:space="preserve">del Gobierno Federal </w:t>
            </w:r>
            <w:r w:rsidRPr="00477EBD">
              <w:rPr>
                <w:rFonts w:asciiTheme="minorHAnsi" w:hAnsiTheme="minorHAnsi" w:cstheme="minorHAnsi"/>
                <w:szCs w:val="18"/>
              </w:rPr>
              <w:t>y ajusta sus acciones al Plan Nacional de Desarrollo y al Programa Nacional de Turismo.</w:t>
            </w:r>
          </w:p>
        </w:tc>
      </w:tr>
      <w:tr w:rsidR="00CD6973" w:rsidTr="00295528">
        <w:trPr>
          <w:trHeight w:val="510"/>
        </w:trPr>
        <w:tc>
          <w:tcPr>
            <w:tcW w:w="1980" w:type="dxa"/>
            <w:vAlign w:val="center"/>
          </w:tcPr>
          <w:p w:rsidR="00CD6973" w:rsidRDefault="00CD6973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Formato impreso</w:t>
            </w:r>
          </w:p>
        </w:tc>
        <w:tc>
          <w:tcPr>
            <w:tcW w:w="7982" w:type="dxa"/>
            <w:vAlign w:val="center"/>
          </w:tcPr>
          <w:p w:rsidR="00CD6973" w:rsidRDefault="00300D3A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Corresponde a la documentación en papel entregada en forma física.</w:t>
            </w:r>
          </w:p>
        </w:tc>
      </w:tr>
      <w:tr w:rsidR="00300D3A" w:rsidTr="00295528">
        <w:trPr>
          <w:trHeight w:val="510"/>
        </w:trPr>
        <w:tc>
          <w:tcPr>
            <w:tcW w:w="1980" w:type="dxa"/>
            <w:vAlign w:val="center"/>
          </w:tcPr>
          <w:p w:rsidR="00300D3A" w:rsidRDefault="00300D3A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Formato electrónico</w:t>
            </w:r>
          </w:p>
        </w:tc>
        <w:tc>
          <w:tcPr>
            <w:tcW w:w="7982" w:type="dxa"/>
            <w:vAlign w:val="center"/>
          </w:tcPr>
          <w:p w:rsidR="00300D3A" w:rsidRDefault="00300D3A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Equivale al documento impreso digitalizado en PDF o en su caso como imagen JPEG o TIF y entregado ya sea por medio magnético, CD, DVD o memoria USB.</w:t>
            </w:r>
          </w:p>
        </w:tc>
      </w:tr>
      <w:tr w:rsidR="00394268" w:rsidTr="00295528">
        <w:trPr>
          <w:trHeight w:val="510"/>
        </w:trPr>
        <w:tc>
          <w:tcPr>
            <w:tcW w:w="1980" w:type="dxa"/>
            <w:vAlign w:val="center"/>
          </w:tcPr>
          <w:p w:rsidR="00394268" w:rsidRPr="003F4F6A" w:rsidRDefault="00394268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INAH</w:t>
            </w:r>
          </w:p>
        </w:tc>
        <w:tc>
          <w:tcPr>
            <w:tcW w:w="7982" w:type="dxa"/>
            <w:vAlign w:val="center"/>
          </w:tcPr>
          <w:p w:rsidR="00394268" w:rsidRPr="003F4F6A" w:rsidRDefault="00394268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3F4F6A">
              <w:rPr>
                <w:rFonts w:asciiTheme="minorHAnsi" w:hAnsiTheme="minorHAnsi" w:cstheme="minorHAnsi"/>
                <w:szCs w:val="18"/>
              </w:rPr>
              <w:t>Instituto Nacional de Antropología e Historia. Es una Dependencia del Gobierno Federal dedicada a la preservación, protección y difusión del patrimonio </w:t>
            </w:r>
            <w:hyperlink r:id="rId8" w:tooltip="Arqueología" w:history="1">
              <w:r w:rsidRPr="003F4F6A">
                <w:rPr>
                  <w:rFonts w:asciiTheme="minorHAnsi" w:hAnsiTheme="minorHAnsi" w:cstheme="minorHAnsi"/>
                  <w:szCs w:val="18"/>
                </w:rPr>
                <w:t>arqueológico</w:t>
              </w:r>
            </w:hyperlink>
            <w:r w:rsidRPr="003F4F6A">
              <w:rPr>
                <w:rFonts w:asciiTheme="minorHAnsi" w:hAnsiTheme="minorHAnsi" w:cstheme="minorHAnsi"/>
                <w:szCs w:val="18"/>
              </w:rPr>
              <w:t xml:space="preserve">, </w:t>
            </w:r>
            <w:hyperlink r:id="rId9" w:tooltip="Antropología" w:history="1">
              <w:r w:rsidRPr="003F4F6A">
                <w:rPr>
                  <w:rFonts w:asciiTheme="minorHAnsi" w:hAnsiTheme="minorHAnsi" w:cstheme="minorHAnsi"/>
                  <w:szCs w:val="18"/>
                </w:rPr>
                <w:t>antropológico</w:t>
              </w:r>
            </w:hyperlink>
            <w:r w:rsidRPr="003F4F6A">
              <w:rPr>
                <w:rFonts w:asciiTheme="minorHAnsi" w:hAnsiTheme="minorHAnsi" w:cstheme="minorHAnsi"/>
                <w:szCs w:val="18"/>
              </w:rPr>
              <w:t> e </w:t>
            </w:r>
            <w:hyperlink r:id="rId10" w:tooltip="Historia" w:history="1">
              <w:r w:rsidRPr="003F4F6A">
                <w:rPr>
                  <w:rFonts w:asciiTheme="minorHAnsi" w:hAnsiTheme="minorHAnsi" w:cstheme="minorHAnsi"/>
                  <w:szCs w:val="18"/>
                </w:rPr>
                <w:t>histórico</w:t>
              </w:r>
            </w:hyperlink>
            <w:r w:rsidRPr="003F4F6A">
              <w:rPr>
                <w:rFonts w:asciiTheme="minorHAnsi" w:hAnsiTheme="minorHAnsi" w:cstheme="minorHAnsi"/>
                <w:szCs w:val="18"/>
              </w:rPr>
              <w:t> de México.</w:t>
            </w:r>
          </w:p>
        </w:tc>
      </w:tr>
      <w:tr w:rsidR="00394268" w:rsidTr="00295528">
        <w:trPr>
          <w:trHeight w:val="682"/>
        </w:trPr>
        <w:tc>
          <w:tcPr>
            <w:tcW w:w="1980" w:type="dxa"/>
            <w:vAlign w:val="center"/>
          </w:tcPr>
          <w:p w:rsidR="00394268" w:rsidRPr="003F4F6A" w:rsidRDefault="00394268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INBA</w:t>
            </w:r>
          </w:p>
        </w:tc>
        <w:tc>
          <w:tcPr>
            <w:tcW w:w="7982" w:type="dxa"/>
            <w:vAlign w:val="center"/>
          </w:tcPr>
          <w:p w:rsidR="00394268" w:rsidRPr="003F4F6A" w:rsidRDefault="00EB36D1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3F4F6A">
              <w:rPr>
                <w:rFonts w:asciiTheme="minorHAnsi" w:hAnsiTheme="minorHAnsi" w:cstheme="minorHAnsi"/>
                <w:szCs w:val="18"/>
              </w:rPr>
              <w:t>Instituto Nacional de Bellas Artes. Organismo cultural del Gobierno Mexicano responsable de estimular la producción artística, promover la difusión de las artes y organizar la educación artística en todo el territorio nacional.</w:t>
            </w:r>
          </w:p>
        </w:tc>
      </w:tr>
      <w:tr w:rsidR="00167325" w:rsidTr="00295528">
        <w:trPr>
          <w:trHeight w:val="57"/>
        </w:trPr>
        <w:tc>
          <w:tcPr>
            <w:tcW w:w="1980" w:type="dxa"/>
            <w:vAlign w:val="center"/>
          </w:tcPr>
          <w:p w:rsidR="00167325" w:rsidRPr="003F4F6A" w:rsidRDefault="00167325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Innovación</w:t>
            </w:r>
          </w:p>
        </w:tc>
        <w:tc>
          <w:tcPr>
            <w:tcW w:w="7982" w:type="dxa"/>
            <w:vAlign w:val="center"/>
          </w:tcPr>
          <w:p w:rsidR="00167325" w:rsidRPr="003F4F6A" w:rsidRDefault="00167325" w:rsidP="00337CB6">
            <w:pPr>
              <w:pStyle w:val="Texto"/>
              <w:spacing w:after="80" w:line="213" w:lineRule="exact"/>
              <w:ind w:firstLine="0"/>
              <w:rPr>
                <w:rFonts w:asciiTheme="minorHAnsi" w:hAnsiTheme="minorHAnsi" w:cstheme="minorHAnsi"/>
                <w:szCs w:val="18"/>
              </w:rPr>
            </w:pPr>
            <w:r w:rsidRPr="003F4F6A">
              <w:rPr>
                <w:rFonts w:asciiTheme="minorHAnsi" w:hAnsiTheme="minorHAnsi" w:cstheme="minorHAnsi"/>
                <w:szCs w:val="18"/>
              </w:rPr>
              <w:t>Es la capacidad que tienen los destinos turísticos para crear productos y desarrollar nuevas formas de turismo.</w:t>
            </w:r>
          </w:p>
        </w:tc>
      </w:tr>
      <w:tr w:rsidR="00CF1014" w:rsidTr="00295528">
        <w:trPr>
          <w:trHeight w:val="257"/>
        </w:trPr>
        <w:tc>
          <w:tcPr>
            <w:tcW w:w="1980" w:type="dxa"/>
            <w:vAlign w:val="center"/>
          </w:tcPr>
          <w:p w:rsidR="00CF1014" w:rsidRPr="003F4F6A" w:rsidRDefault="00CF1014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Instancia Ejecutora</w:t>
            </w:r>
          </w:p>
        </w:tc>
        <w:tc>
          <w:tcPr>
            <w:tcW w:w="7982" w:type="dxa"/>
            <w:vAlign w:val="center"/>
          </w:tcPr>
          <w:p w:rsidR="00CF1014" w:rsidRPr="003F4F6A" w:rsidRDefault="00CF1014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3F4F6A">
              <w:rPr>
                <w:rFonts w:asciiTheme="minorHAnsi" w:hAnsiTheme="minorHAnsi" w:cstheme="minorHAnsi"/>
                <w:szCs w:val="18"/>
              </w:rPr>
              <w:t>Dependencia, Entidad u Organismo responsable de la realización de los proyectos obras o acciones.</w:t>
            </w:r>
          </w:p>
        </w:tc>
      </w:tr>
      <w:tr w:rsidR="001B39CA" w:rsidTr="00295528">
        <w:trPr>
          <w:trHeight w:val="275"/>
        </w:trPr>
        <w:tc>
          <w:tcPr>
            <w:tcW w:w="1980" w:type="dxa"/>
            <w:vAlign w:val="center"/>
          </w:tcPr>
          <w:p w:rsidR="001B39CA" w:rsidRPr="003F4F6A" w:rsidRDefault="001B39CA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Entidad Federativa</w:t>
            </w:r>
          </w:p>
        </w:tc>
        <w:tc>
          <w:tcPr>
            <w:tcW w:w="7982" w:type="dxa"/>
            <w:vAlign w:val="center"/>
          </w:tcPr>
          <w:p w:rsidR="001B39CA" w:rsidRPr="003F4F6A" w:rsidRDefault="001B39CA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3F4F6A">
              <w:rPr>
                <w:rFonts w:asciiTheme="minorHAnsi" w:hAnsiTheme="minorHAnsi" w:cstheme="minorHAnsi"/>
                <w:szCs w:val="18"/>
              </w:rPr>
              <w:t xml:space="preserve">Referencia a cualquiera de los 31 </w:t>
            </w:r>
            <w:r w:rsidR="00801FB2" w:rsidRPr="003F4F6A">
              <w:rPr>
                <w:rFonts w:asciiTheme="minorHAnsi" w:hAnsiTheme="minorHAnsi" w:cstheme="minorHAnsi"/>
                <w:szCs w:val="18"/>
              </w:rPr>
              <w:t>E</w:t>
            </w:r>
            <w:r w:rsidRPr="003F4F6A">
              <w:rPr>
                <w:rFonts w:asciiTheme="minorHAnsi" w:hAnsiTheme="minorHAnsi" w:cstheme="minorHAnsi"/>
                <w:szCs w:val="18"/>
              </w:rPr>
              <w:t>stados de la República Mexicana y al Distrito Federal.</w:t>
            </w:r>
          </w:p>
        </w:tc>
      </w:tr>
      <w:tr w:rsidR="009242D0" w:rsidTr="00295528">
        <w:trPr>
          <w:trHeight w:val="699"/>
        </w:trPr>
        <w:tc>
          <w:tcPr>
            <w:tcW w:w="1980" w:type="dxa"/>
            <w:vAlign w:val="center"/>
          </w:tcPr>
          <w:p w:rsidR="009242D0" w:rsidRPr="003F4F6A" w:rsidRDefault="009242D0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Impacto Turístico</w:t>
            </w:r>
          </w:p>
        </w:tc>
        <w:tc>
          <w:tcPr>
            <w:tcW w:w="7982" w:type="dxa"/>
            <w:vAlign w:val="center"/>
          </w:tcPr>
          <w:p w:rsidR="009242D0" w:rsidRPr="003F4F6A" w:rsidRDefault="00F1006B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>Es el efecto de la ejecución de un proyecto en las condiciones del destino turístico y engloba los resultados sociales, ambientales y económicos derivados. Son los resultados derivados de la ejecución de un proyecto o iniciativa en las condiciones del destino turístico y su población residente y temporal, generando efectos de carácter económico, social y ambiental.</w:t>
            </w:r>
          </w:p>
        </w:tc>
      </w:tr>
      <w:tr w:rsidR="00CD6973" w:rsidTr="00295528">
        <w:trPr>
          <w:trHeight w:val="699"/>
        </w:trPr>
        <w:tc>
          <w:tcPr>
            <w:tcW w:w="1980" w:type="dxa"/>
            <w:vAlign w:val="center"/>
          </w:tcPr>
          <w:p w:rsidR="00CD6973" w:rsidRPr="003F4F6A" w:rsidRDefault="00CD6973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CD6973">
              <w:rPr>
                <w:rFonts w:asciiTheme="minorHAnsi" w:hAnsiTheme="minorHAnsi" w:cstheme="minorHAnsi"/>
                <w:b/>
                <w:szCs w:val="18"/>
              </w:rPr>
              <w:t>Indicador de i</w:t>
            </w:r>
            <w:r>
              <w:rPr>
                <w:rFonts w:asciiTheme="minorHAnsi" w:hAnsiTheme="minorHAnsi" w:cstheme="minorHAnsi"/>
                <w:b/>
                <w:szCs w:val="18"/>
              </w:rPr>
              <w:t>mpacto en el valor inmobiliario</w:t>
            </w:r>
          </w:p>
        </w:tc>
        <w:tc>
          <w:tcPr>
            <w:tcW w:w="7982" w:type="dxa"/>
            <w:vAlign w:val="center"/>
          </w:tcPr>
          <w:p w:rsidR="00CD6973" w:rsidRDefault="00CD6973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E</w:t>
            </w:r>
            <w:r w:rsidRPr="00CD6973">
              <w:rPr>
                <w:rFonts w:asciiTheme="minorHAnsi" w:hAnsiTheme="minorHAnsi" w:cstheme="minorHAnsi"/>
                <w:szCs w:val="18"/>
              </w:rPr>
              <w:t xml:space="preserve">s un indicador que integra la plusvalía y/o minusvalía en la zona de influencia con respecto al mercado inmobiliario de venta y renta de terreno o suelo como las construcciones habitacionales y no habitacionales según sea el caso. Se tendrá que reportar por cada proyecto, basado en un estudio de valuación, realizado por un perito autorizado con registro vigente ante la SEDATU y/o cuente con cedula profesional de valuador inmobiliario expedida por la SEP y de acuerdo con lo establecido en el artículo tercero del Reglamento del Código Fiscal de la Federación para efecto de valuación fiscal federal; en dos momentos: </w:t>
            </w:r>
          </w:p>
          <w:p w:rsidR="00CD6973" w:rsidRPr="00CD6973" w:rsidRDefault="00CD6973" w:rsidP="00337CB6">
            <w:pPr>
              <w:pStyle w:val="Texto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Theme="minorHAnsi" w:hAnsiTheme="minorHAnsi" w:cstheme="minorHAnsi"/>
                <w:szCs w:val="18"/>
              </w:rPr>
            </w:pPr>
            <w:r w:rsidRPr="00CD6973">
              <w:rPr>
                <w:rFonts w:asciiTheme="minorHAnsi" w:hAnsiTheme="minorHAnsi" w:cstheme="minorHAnsi"/>
                <w:szCs w:val="18"/>
              </w:rPr>
              <w:t>Antes de la implementación: determinar el valor unitario por metro cuadrado de mercado de suelo o tierra de la zona de impacto directo del proyecto, así como el valor unitario por metro cuadrado de las rentas reales efectivas de suelo o tierra de la zona de impacto directo del proyecto.</w:t>
            </w:r>
          </w:p>
          <w:p w:rsidR="00CD6973" w:rsidRPr="001E6E65" w:rsidRDefault="00CD6973" w:rsidP="00337CB6">
            <w:pPr>
              <w:pStyle w:val="Texto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rFonts w:asciiTheme="minorHAnsi" w:hAnsiTheme="minorHAnsi" w:cstheme="minorHAnsi"/>
                <w:szCs w:val="18"/>
              </w:rPr>
            </w:pPr>
            <w:r w:rsidRPr="00CD6973">
              <w:rPr>
                <w:rFonts w:asciiTheme="minorHAnsi" w:hAnsiTheme="minorHAnsi" w:cstheme="minorHAnsi"/>
                <w:szCs w:val="18"/>
              </w:rPr>
              <w:t>Después de la implementación: determinar el valor unitario por metro cuadrado de mercado de suelo o tierra de la zona de impacto directo del proyecto, así como el valor unitario por metro cuadrado de las rentas reales efectivas de suelo o tierra de la zona de impacto directo del proyecto. El tiempo estimado para la rea</w:t>
            </w:r>
            <w:r>
              <w:rPr>
                <w:rFonts w:asciiTheme="minorHAnsi" w:hAnsiTheme="minorHAnsi" w:cstheme="minorHAnsi"/>
                <w:szCs w:val="18"/>
              </w:rPr>
              <w:t>lización de este estudio deberá</w:t>
            </w:r>
            <w:r w:rsidRPr="00CD6973">
              <w:rPr>
                <w:rFonts w:asciiTheme="minorHAnsi" w:hAnsiTheme="minorHAnsi" w:cstheme="minorHAnsi"/>
                <w:szCs w:val="18"/>
              </w:rPr>
              <w:t xml:space="preserve"> ser no mayor a seis meses, de concluido el proyecto.</w:t>
            </w:r>
          </w:p>
        </w:tc>
      </w:tr>
      <w:tr w:rsidR="00E97B44" w:rsidTr="00295528">
        <w:trPr>
          <w:trHeight w:val="794"/>
        </w:trPr>
        <w:tc>
          <w:tcPr>
            <w:tcW w:w="1980" w:type="dxa"/>
            <w:vAlign w:val="center"/>
          </w:tcPr>
          <w:p w:rsidR="00E97B44" w:rsidRPr="003F4F6A" w:rsidRDefault="00E97B44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Localidad</w:t>
            </w:r>
          </w:p>
        </w:tc>
        <w:tc>
          <w:tcPr>
            <w:tcW w:w="7982" w:type="dxa"/>
            <w:vAlign w:val="center"/>
          </w:tcPr>
          <w:p w:rsidR="00E97B44" w:rsidRPr="003F4F6A" w:rsidRDefault="00E97B44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3F4F6A">
              <w:rPr>
                <w:rFonts w:asciiTheme="minorHAnsi" w:hAnsiTheme="minorHAnsi" w:cstheme="minorHAnsi"/>
                <w:szCs w:val="18"/>
              </w:rPr>
              <w:t>De acuerdo con el Marco Geoestadístico, es el lugar ocupado con una o más edificaciones utilizadas como viviendas, las cuales pueden estar habitadas o no, este lugar es reconocido por un nombre dado por alguna disposición legal o la costumbre</w:t>
            </w:r>
          </w:p>
        </w:tc>
      </w:tr>
      <w:tr w:rsidR="002356F2" w:rsidTr="00295528">
        <w:trPr>
          <w:trHeight w:val="1173"/>
        </w:trPr>
        <w:tc>
          <w:tcPr>
            <w:tcW w:w="1980" w:type="dxa"/>
            <w:vAlign w:val="center"/>
          </w:tcPr>
          <w:p w:rsidR="002356F2" w:rsidRPr="003F4F6A" w:rsidRDefault="002356F2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M</w:t>
            </w:r>
            <w:r w:rsidR="00FD6DD5" w:rsidRPr="003F4F6A">
              <w:rPr>
                <w:rFonts w:asciiTheme="minorHAnsi" w:hAnsiTheme="minorHAnsi" w:cstheme="minorHAnsi"/>
                <w:b/>
                <w:szCs w:val="18"/>
              </w:rPr>
              <w:t>antenimiento preventivo</w:t>
            </w:r>
          </w:p>
        </w:tc>
        <w:tc>
          <w:tcPr>
            <w:tcW w:w="7982" w:type="dxa"/>
            <w:vAlign w:val="center"/>
          </w:tcPr>
          <w:p w:rsidR="002356F2" w:rsidRPr="003F4F6A" w:rsidRDefault="002356F2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3F4F6A">
              <w:rPr>
                <w:rFonts w:asciiTheme="minorHAnsi" w:hAnsiTheme="minorHAnsi" w:cstheme="minorHAnsi"/>
                <w:szCs w:val="18"/>
              </w:rPr>
              <w:t>Acciones orientadas a la conservación de infraestructura, equipos o instalaciones mediante la realización de las revisiones y reparaciones que garanticen su buen funcionamiento y fiabilidad. El mantenimiento preventivo se realiza en infraestructura, equipos o instalaciones en condiciones de funcionamiento, por oposición al </w:t>
            </w:r>
            <w:hyperlink r:id="rId11" w:tooltip="Mantenimiento correctivo" w:history="1">
              <w:r w:rsidRPr="003F4F6A">
                <w:rPr>
                  <w:rFonts w:asciiTheme="minorHAnsi" w:hAnsiTheme="minorHAnsi" w:cstheme="minorHAnsi"/>
                  <w:szCs w:val="18"/>
                </w:rPr>
                <w:t>mantenimiento correctivo</w:t>
              </w:r>
            </w:hyperlink>
            <w:r w:rsidRPr="003F4F6A">
              <w:rPr>
                <w:rFonts w:asciiTheme="minorHAnsi" w:hAnsiTheme="minorHAnsi" w:cstheme="minorHAnsi"/>
                <w:szCs w:val="18"/>
              </w:rPr>
              <w:t> que repara o pone en condiciones de funcionamiento aquellos que dejaron de funcionar o están dañados.</w:t>
            </w:r>
          </w:p>
        </w:tc>
      </w:tr>
      <w:tr w:rsidR="003B1E6C" w:rsidTr="00295528">
        <w:trPr>
          <w:trHeight w:val="978"/>
        </w:trPr>
        <w:tc>
          <w:tcPr>
            <w:tcW w:w="1980" w:type="dxa"/>
            <w:vAlign w:val="center"/>
          </w:tcPr>
          <w:p w:rsidR="003B1E6C" w:rsidRPr="003F4F6A" w:rsidRDefault="003B1E6C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Matriz de Indicadores para Resultados</w:t>
            </w:r>
          </w:p>
        </w:tc>
        <w:tc>
          <w:tcPr>
            <w:tcW w:w="7982" w:type="dxa"/>
            <w:vAlign w:val="center"/>
          </w:tcPr>
          <w:p w:rsidR="003B1E6C" w:rsidRPr="003F4F6A" w:rsidRDefault="00642ADD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642ADD">
              <w:rPr>
                <w:rFonts w:asciiTheme="minorHAnsi" w:hAnsiTheme="minorHAnsi" w:cstheme="minorHAnsi"/>
                <w:szCs w:val="18"/>
              </w:rPr>
              <w:t>Herramienta de planeación estratégica que en forma resumida, sencilla y armónica establece c</w:t>
            </w:r>
            <w:r>
              <w:rPr>
                <w:rFonts w:asciiTheme="minorHAnsi" w:hAnsiTheme="minorHAnsi" w:cstheme="minorHAnsi"/>
                <w:szCs w:val="18"/>
              </w:rPr>
              <w:t>on claridad los objetivos del Programa Presupuestal</w:t>
            </w:r>
            <w:r w:rsidRPr="00642ADD">
              <w:rPr>
                <w:rFonts w:asciiTheme="minorHAnsi" w:hAnsiTheme="minorHAnsi" w:cstheme="minorHAnsi"/>
                <w:szCs w:val="18"/>
              </w:rPr>
              <w:t xml:space="preserve"> y su alineación con aquellos de la planeación nacional y sectorial; incorpora los indicadores que miden los objetivos y resultados esperados; identifica los medios para obtener y verificar la información de los indicadores; describe los bienes y servicios a la sociedad, así como las actividades e insumos para producirlos; e incluye supuestos sobre los riesgos y contingencias que pueden afectar el desempeño del Programa.</w:t>
            </w:r>
          </w:p>
        </w:tc>
      </w:tr>
      <w:tr w:rsidR="00E97B44" w:rsidTr="00295528">
        <w:trPr>
          <w:trHeight w:val="566"/>
        </w:trPr>
        <w:tc>
          <w:tcPr>
            <w:tcW w:w="1980" w:type="dxa"/>
            <w:vAlign w:val="center"/>
          </w:tcPr>
          <w:p w:rsidR="00E97B44" w:rsidRPr="003F4F6A" w:rsidRDefault="00E97B44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Municipio</w:t>
            </w:r>
          </w:p>
        </w:tc>
        <w:tc>
          <w:tcPr>
            <w:tcW w:w="7982" w:type="dxa"/>
            <w:vAlign w:val="center"/>
          </w:tcPr>
          <w:p w:rsidR="00E97B44" w:rsidRPr="003F4F6A" w:rsidRDefault="00E97B44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szCs w:val="18"/>
              </w:rPr>
              <w:t>El municipio, de acuerdo al Artículo 115 de la Constitución Política de los Estados Unidos Mexicanos, es la base de la división territorial y de la organización política y administrativa de los Estados.</w:t>
            </w:r>
          </w:p>
        </w:tc>
      </w:tr>
      <w:tr w:rsidR="00CD6973" w:rsidTr="00295528">
        <w:trPr>
          <w:trHeight w:val="566"/>
        </w:trPr>
        <w:tc>
          <w:tcPr>
            <w:tcW w:w="1980" w:type="dxa"/>
            <w:vAlign w:val="center"/>
          </w:tcPr>
          <w:p w:rsidR="00CD6973" w:rsidRPr="003F4F6A" w:rsidRDefault="00CD6973" w:rsidP="00CD6973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Cs w:val="18"/>
              </w:rPr>
            </w:pPr>
            <w:r w:rsidRPr="00CD6973">
              <w:rPr>
                <w:rFonts w:asciiTheme="minorHAnsi" w:hAnsiTheme="minorHAnsi" w:cstheme="minorHAnsi"/>
                <w:b/>
                <w:szCs w:val="18"/>
              </w:rPr>
              <w:lastRenderedPageBreak/>
              <w:t>Obligación y compromiso formal de pago</w:t>
            </w:r>
          </w:p>
        </w:tc>
        <w:tc>
          <w:tcPr>
            <w:tcW w:w="7982" w:type="dxa"/>
            <w:vAlign w:val="center"/>
          </w:tcPr>
          <w:p w:rsidR="00CD6973" w:rsidRPr="003F4F6A" w:rsidRDefault="00CD6973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CD6973">
              <w:rPr>
                <w:rFonts w:asciiTheme="minorHAnsi" w:hAnsiTheme="minorHAnsi" w:cstheme="minorHAnsi"/>
                <w:szCs w:val="18"/>
              </w:rPr>
              <w:t xml:space="preserve">La contratación de proveedores o contratistas, para realizar los programas y/o proyectos, o </w:t>
            </w:r>
            <w:r>
              <w:rPr>
                <w:rFonts w:asciiTheme="minorHAnsi" w:hAnsiTheme="minorHAnsi" w:cstheme="minorHAnsi"/>
                <w:szCs w:val="18"/>
              </w:rPr>
              <w:t>bien, l</w:t>
            </w:r>
            <w:r w:rsidRPr="00CD6973">
              <w:rPr>
                <w:rFonts w:asciiTheme="minorHAnsi" w:hAnsiTheme="minorHAnsi" w:cstheme="minorHAnsi"/>
                <w:szCs w:val="18"/>
              </w:rPr>
              <w:t xml:space="preserve">a elaboración y suscripción de documentos que justifiquen y comprueben la aplicación de los recursos federales </w:t>
            </w:r>
            <w:r>
              <w:rPr>
                <w:rFonts w:asciiTheme="minorHAnsi" w:hAnsiTheme="minorHAnsi" w:cstheme="minorHAnsi"/>
                <w:szCs w:val="18"/>
              </w:rPr>
              <w:t>el PRODERMAGICO</w:t>
            </w:r>
            <w:r w:rsidRPr="00CD6973">
              <w:rPr>
                <w:rFonts w:asciiTheme="minorHAnsi" w:hAnsiTheme="minorHAnsi" w:cstheme="minorHAnsi"/>
                <w:szCs w:val="18"/>
              </w:rPr>
              <w:t>.</w:t>
            </w:r>
          </w:p>
        </w:tc>
      </w:tr>
      <w:tr w:rsidR="0046769A" w:rsidTr="00295528">
        <w:trPr>
          <w:trHeight w:val="1397"/>
        </w:trPr>
        <w:tc>
          <w:tcPr>
            <w:tcW w:w="1980" w:type="dxa"/>
            <w:vAlign w:val="center"/>
          </w:tcPr>
          <w:p w:rsidR="0046769A" w:rsidRPr="003F4F6A" w:rsidRDefault="0046769A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Perspectiva de género</w:t>
            </w:r>
          </w:p>
        </w:tc>
        <w:tc>
          <w:tcPr>
            <w:tcW w:w="7982" w:type="dxa"/>
            <w:vAlign w:val="center"/>
          </w:tcPr>
          <w:p w:rsidR="0046769A" w:rsidRPr="003F4F6A" w:rsidRDefault="0046769A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3F4F6A">
              <w:rPr>
                <w:rFonts w:asciiTheme="minorHAnsi" w:hAnsiTheme="minorHAnsi" w:cstheme="minorHAnsi"/>
                <w:szCs w:val="18"/>
              </w:rPr>
              <w:t>Es una visión científica, analítica y política sobre las mujeres y los hombres. Se propone eliminar las causas de la opresión de género como la desigualdad, la injusticia y la jerarquización de las personas basada en el género. Promueve la igualdad entre los géneros a través de la equidad, el adelanto y el bienestar de las mujeres; contribuye a construir una sociedad en donde las mujeres y los hombres tengan el mismo valor, la igualdad de derechos y oportunidades para acceder a los recursos económicos y a la representación política y social en los ámbitos de toma de decisiones.</w:t>
            </w:r>
          </w:p>
        </w:tc>
      </w:tr>
      <w:tr w:rsidR="004A5808" w:rsidTr="00300D3A">
        <w:trPr>
          <w:trHeight w:val="209"/>
        </w:trPr>
        <w:tc>
          <w:tcPr>
            <w:tcW w:w="1980" w:type="dxa"/>
            <w:vAlign w:val="center"/>
          </w:tcPr>
          <w:p w:rsidR="004A5808" w:rsidRPr="004A5808" w:rsidRDefault="000B69D0" w:rsidP="00300D3A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PRODERMAGICO</w:t>
            </w:r>
          </w:p>
        </w:tc>
        <w:tc>
          <w:tcPr>
            <w:tcW w:w="7982" w:type="dxa"/>
            <w:vAlign w:val="center"/>
          </w:tcPr>
          <w:p w:rsidR="004A5808" w:rsidRPr="001E6E65" w:rsidRDefault="00300D3A" w:rsidP="00B04FF5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300D3A">
              <w:rPr>
                <w:rFonts w:asciiTheme="minorHAnsi" w:hAnsiTheme="minorHAnsi" w:cstheme="minorHAnsi"/>
                <w:szCs w:val="18"/>
              </w:rPr>
              <w:t xml:space="preserve">Se refiere al Programa </w:t>
            </w:r>
            <w:r w:rsidR="00B04FF5">
              <w:rPr>
                <w:rFonts w:asciiTheme="minorHAnsi" w:hAnsiTheme="minorHAnsi" w:cstheme="minorHAnsi"/>
                <w:szCs w:val="18"/>
              </w:rPr>
              <w:t>de</w:t>
            </w:r>
            <w:r w:rsidRPr="00300D3A">
              <w:rPr>
                <w:rFonts w:asciiTheme="minorHAnsi" w:hAnsiTheme="minorHAnsi" w:cstheme="minorHAnsi"/>
                <w:szCs w:val="18"/>
              </w:rPr>
              <w:t xml:space="preserve"> Desarrollo Regional Turístico Sustentable</w:t>
            </w:r>
            <w:r>
              <w:rPr>
                <w:rFonts w:asciiTheme="minorHAnsi" w:hAnsiTheme="minorHAnsi" w:cstheme="minorHAnsi"/>
                <w:szCs w:val="18"/>
              </w:rPr>
              <w:t xml:space="preserve"> y Pueblos Mágicos</w:t>
            </w:r>
            <w:r w:rsidRPr="00300D3A">
              <w:rPr>
                <w:rFonts w:asciiTheme="minorHAnsi" w:hAnsiTheme="minorHAnsi" w:cstheme="minorHAnsi"/>
                <w:szCs w:val="18"/>
              </w:rPr>
              <w:t>.</w:t>
            </w:r>
          </w:p>
        </w:tc>
      </w:tr>
      <w:tr w:rsidR="00B155AA" w:rsidTr="00295528">
        <w:trPr>
          <w:trHeight w:val="794"/>
        </w:trPr>
        <w:tc>
          <w:tcPr>
            <w:tcW w:w="1980" w:type="dxa"/>
            <w:vAlign w:val="center"/>
          </w:tcPr>
          <w:p w:rsidR="00B155AA" w:rsidRPr="003F4F6A" w:rsidRDefault="00C31F37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Producto turístico</w:t>
            </w:r>
          </w:p>
        </w:tc>
        <w:tc>
          <w:tcPr>
            <w:tcW w:w="7982" w:type="dxa"/>
            <w:vAlign w:val="center"/>
          </w:tcPr>
          <w:p w:rsidR="00B155AA" w:rsidRPr="001E6E65" w:rsidRDefault="00F1006B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>Representa una combinación de diferentes aspectos (características de los lugares visitados, medios de transporte, tipos de alojamiento, actividades específicas en el lugar de destino, etc.) en torno a un centro de interés específico, como excursiones en la naturaleza, la vida en granjas, visitas a sitios históricos y culturales, visitas a una ciudad particular, la práctica de deportes específicos, la playa, etc. (Fuente: Recomendaciones internacionales para estadísticas de turismo. OMT. 2009)</w:t>
            </w:r>
          </w:p>
        </w:tc>
      </w:tr>
      <w:tr w:rsidR="0081125B" w:rsidTr="00295528">
        <w:trPr>
          <w:trHeight w:val="569"/>
        </w:trPr>
        <w:tc>
          <w:tcPr>
            <w:tcW w:w="1980" w:type="dxa"/>
            <w:vAlign w:val="center"/>
          </w:tcPr>
          <w:p w:rsidR="0081125B" w:rsidRPr="003F4F6A" w:rsidRDefault="0081125B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Programa Sectorial de Turismo</w:t>
            </w:r>
          </w:p>
        </w:tc>
        <w:tc>
          <w:tcPr>
            <w:tcW w:w="7982" w:type="dxa"/>
            <w:vAlign w:val="center"/>
          </w:tcPr>
          <w:p w:rsidR="0081125B" w:rsidRPr="003F4F6A" w:rsidRDefault="0081125B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3F4F6A">
              <w:rPr>
                <w:rFonts w:asciiTheme="minorHAnsi" w:hAnsiTheme="minorHAnsi" w:cstheme="minorHAnsi"/>
                <w:szCs w:val="18"/>
              </w:rPr>
              <w:t>Es el documento que establece los objetivos y las estrategias nacionales en materia de Turismo con apego al Plan Nacional de Desarrollo 2013-2018.</w:t>
            </w:r>
          </w:p>
        </w:tc>
      </w:tr>
      <w:tr w:rsidR="00642ADD" w:rsidTr="00295528">
        <w:trPr>
          <w:trHeight w:val="569"/>
        </w:trPr>
        <w:tc>
          <w:tcPr>
            <w:tcW w:w="1980" w:type="dxa"/>
            <w:vAlign w:val="center"/>
          </w:tcPr>
          <w:p w:rsidR="00642ADD" w:rsidRPr="003F4F6A" w:rsidRDefault="00642ADD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Pueblo Mágico</w:t>
            </w:r>
          </w:p>
        </w:tc>
        <w:tc>
          <w:tcPr>
            <w:tcW w:w="7982" w:type="dxa"/>
            <w:vAlign w:val="center"/>
          </w:tcPr>
          <w:p w:rsidR="00642ADD" w:rsidRPr="003F4F6A" w:rsidRDefault="00642ADD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642ADD">
              <w:rPr>
                <w:rFonts w:asciiTheme="minorHAnsi" w:hAnsiTheme="minorHAnsi" w:cstheme="minorHAnsi"/>
                <w:szCs w:val="18"/>
              </w:rPr>
              <w:t>Localidad que a través del tiempo y ante la modernidad, ha conservado su valor y herencia histórica cultural y la manifiesta en diversas expresiones a través de su patrimonio tangible e intangible irremplazable y que</w:t>
            </w:r>
            <w:r>
              <w:rPr>
                <w:rFonts w:asciiTheme="minorHAnsi" w:hAnsiTheme="minorHAnsi" w:cstheme="minorHAnsi"/>
                <w:szCs w:val="18"/>
              </w:rPr>
              <w:t xml:space="preserve"> cumple con los requisitos del </w:t>
            </w:r>
            <w:r w:rsidRPr="00642ADD">
              <w:rPr>
                <w:rFonts w:asciiTheme="minorHAnsi" w:hAnsiTheme="minorHAnsi" w:cstheme="minorHAnsi"/>
                <w:i/>
                <w:szCs w:val="18"/>
              </w:rPr>
              <w:t>“Acuerdo por el que se establecen los lineamientos generales para la incorporación y permanencia al Programa Pueblos Mágicos”.</w:t>
            </w:r>
          </w:p>
        </w:tc>
      </w:tr>
      <w:tr w:rsidR="001B0D74" w:rsidTr="00295528">
        <w:trPr>
          <w:trHeight w:val="163"/>
        </w:trPr>
        <w:tc>
          <w:tcPr>
            <w:tcW w:w="1980" w:type="dxa"/>
            <w:vAlign w:val="center"/>
          </w:tcPr>
          <w:p w:rsidR="001B0D74" w:rsidRPr="003F4F6A" w:rsidRDefault="001B0D74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Reglas</w:t>
            </w:r>
          </w:p>
        </w:tc>
        <w:tc>
          <w:tcPr>
            <w:tcW w:w="7982" w:type="dxa"/>
            <w:vAlign w:val="center"/>
          </w:tcPr>
          <w:p w:rsidR="001B0D74" w:rsidRPr="003F4F6A" w:rsidRDefault="001B0D74" w:rsidP="00B04FF5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3F4F6A">
              <w:rPr>
                <w:rFonts w:asciiTheme="minorHAnsi" w:hAnsiTheme="minorHAnsi" w:cstheme="minorHAnsi"/>
                <w:szCs w:val="18"/>
              </w:rPr>
              <w:t xml:space="preserve">Las Reglas de Operación del Programa </w:t>
            </w:r>
            <w:r w:rsidR="00B04FF5">
              <w:rPr>
                <w:rFonts w:asciiTheme="minorHAnsi" w:hAnsiTheme="minorHAnsi" w:cstheme="minorHAnsi"/>
                <w:szCs w:val="18"/>
              </w:rPr>
              <w:t>de</w:t>
            </w:r>
            <w:r w:rsidRPr="003F4F6A">
              <w:rPr>
                <w:rFonts w:asciiTheme="minorHAnsi" w:hAnsiTheme="minorHAnsi" w:cstheme="minorHAnsi"/>
                <w:szCs w:val="18"/>
              </w:rPr>
              <w:t xml:space="preserve"> Desarrollo Regional Turístico Sustentable</w:t>
            </w:r>
            <w:r w:rsidR="00300D3A">
              <w:rPr>
                <w:rFonts w:asciiTheme="minorHAnsi" w:hAnsiTheme="minorHAnsi" w:cstheme="minorHAnsi"/>
                <w:szCs w:val="18"/>
              </w:rPr>
              <w:t xml:space="preserve"> y Pueblos Mágicos.</w:t>
            </w:r>
          </w:p>
        </w:tc>
      </w:tr>
      <w:tr w:rsidR="00300D3A" w:rsidTr="00295528">
        <w:trPr>
          <w:trHeight w:val="163"/>
        </w:trPr>
        <w:tc>
          <w:tcPr>
            <w:tcW w:w="1980" w:type="dxa"/>
            <w:vAlign w:val="center"/>
          </w:tcPr>
          <w:p w:rsidR="00300D3A" w:rsidRPr="003F4F6A" w:rsidRDefault="00300D3A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Reportes de avance físico y financiero</w:t>
            </w:r>
          </w:p>
        </w:tc>
        <w:tc>
          <w:tcPr>
            <w:tcW w:w="7982" w:type="dxa"/>
            <w:vAlign w:val="center"/>
          </w:tcPr>
          <w:p w:rsidR="00300D3A" w:rsidRPr="003F4F6A" w:rsidRDefault="00CF3C0B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Aquellos</w:t>
            </w:r>
            <w:r w:rsidR="00300D3A">
              <w:rPr>
                <w:rFonts w:asciiTheme="minorHAnsi" w:hAnsiTheme="minorHAnsi" w:cstheme="minorHAnsi"/>
                <w:szCs w:val="18"/>
              </w:rPr>
              <w:t xml:space="preserve"> por medio de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300D3A">
              <w:rPr>
                <w:rFonts w:asciiTheme="minorHAnsi" w:hAnsiTheme="minorHAnsi" w:cstheme="minorHAnsi"/>
                <w:szCs w:val="18"/>
              </w:rPr>
              <w:t>l</w:t>
            </w:r>
            <w:r>
              <w:rPr>
                <w:rFonts w:asciiTheme="minorHAnsi" w:hAnsiTheme="minorHAnsi" w:cstheme="minorHAnsi"/>
                <w:szCs w:val="18"/>
              </w:rPr>
              <w:t>os</w:t>
            </w:r>
            <w:r w:rsidR="00300D3A">
              <w:rPr>
                <w:rFonts w:asciiTheme="minorHAnsi" w:hAnsiTheme="minorHAnsi" w:cstheme="minorHAnsi"/>
                <w:szCs w:val="18"/>
              </w:rPr>
              <w:t xml:space="preserve"> cual</w:t>
            </w:r>
            <w:r>
              <w:rPr>
                <w:rFonts w:asciiTheme="minorHAnsi" w:hAnsiTheme="minorHAnsi" w:cstheme="minorHAnsi"/>
                <w:szCs w:val="18"/>
              </w:rPr>
              <w:t>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18"/>
              </w:rPr>
              <w:t>s</w:t>
            </w:r>
            <w:r w:rsidR="00300D3A">
              <w:rPr>
                <w:rFonts w:asciiTheme="minorHAnsi" w:hAnsiTheme="minorHAnsi" w:cstheme="minorHAnsi"/>
                <w:szCs w:val="18"/>
              </w:rPr>
              <w:t xml:space="preserve"> la Entidad Federativa informa a la </w:t>
            </w:r>
            <w:r w:rsidR="00300D3A" w:rsidRPr="00300D3A">
              <w:rPr>
                <w:rFonts w:asciiTheme="minorHAnsi" w:hAnsiTheme="minorHAnsi" w:cstheme="minorHAnsi"/>
                <w:szCs w:val="18"/>
              </w:rPr>
              <w:t xml:space="preserve">Secretaría de Turismo </w:t>
            </w:r>
            <w:r w:rsidR="00300D3A">
              <w:rPr>
                <w:rFonts w:asciiTheme="minorHAnsi" w:hAnsiTheme="minorHAnsi" w:cstheme="minorHAnsi"/>
                <w:szCs w:val="18"/>
              </w:rPr>
              <w:t>sobre la ejecución y el control del</w:t>
            </w:r>
            <w:r w:rsidR="00300D3A" w:rsidRPr="00300D3A">
              <w:rPr>
                <w:rFonts w:asciiTheme="minorHAnsi" w:hAnsiTheme="minorHAnsi" w:cstheme="minorHAnsi"/>
                <w:szCs w:val="18"/>
              </w:rPr>
              <w:t xml:space="preserve"> avance físico y financiero de la ejecución de los proyectos financiados con </w:t>
            </w:r>
            <w:r>
              <w:rPr>
                <w:rFonts w:asciiTheme="minorHAnsi" w:hAnsiTheme="minorHAnsi" w:cstheme="minorHAnsi"/>
                <w:szCs w:val="18"/>
              </w:rPr>
              <w:t>los recursos federales.</w:t>
            </w:r>
          </w:p>
        </w:tc>
      </w:tr>
      <w:tr w:rsidR="00300D3A" w:rsidTr="00295528">
        <w:trPr>
          <w:trHeight w:val="163"/>
        </w:trPr>
        <w:tc>
          <w:tcPr>
            <w:tcW w:w="1980" w:type="dxa"/>
            <w:vAlign w:val="center"/>
          </w:tcPr>
          <w:p w:rsidR="00300D3A" w:rsidRDefault="00300D3A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Reportes de la supervisión</w:t>
            </w:r>
          </w:p>
        </w:tc>
        <w:tc>
          <w:tcPr>
            <w:tcW w:w="7982" w:type="dxa"/>
            <w:vAlign w:val="center"/>
          </w:tcPr>
          <w:p w:rsidR="00300D3A" w:rsidRPr="003F4F6A" w:rsidRDefault="00CF3C0B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Son aquellos por medio de los cuales el funcionario que funja como residente o supervisor de obra según sea el caso, reporta las acciones inherentes a la supervisión, vigilancia, control y revisión de los trabajos relacionados con la obras públicas, o bien la adquisición de bienes o servicios, en términos de la normatividad federal aplicable.</w:t>
            </w:r>
          </w:p>
        </w:tc>
      </w:tr>
      <w:tr w:rsidR="00300D3A" w:rsidTr="00295528">
        <w:trPr>
          <w:trHeight w:val="163"/>
        </w:trPr>
        <w:tc>
          <w:tcPr>
            <w:tcW w:w="1980" w:type="dxa"/>
            <w:vAlign w:val="center"/>
          </w:tcPr>
          <w:p w:rsidR="00300D3A" w:rsidRDefault="00300D3A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Reportes respecto del ejercicio de los recursos federales</w:t>
            </w:r>
          </w:p>
        </w:tc>
        <w:tc>
          <w:tcPr>
            <w:tcW w:w="7982" w:type="dxa"/>
            <w:vAlign w:val="center"/>
          </w:tcPr>
          <w:p w:rsidR="00300D3A" w:rsidRPr="003F4F6A" w:rsidRDefault="00CF3C0B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Son aquellos realizados por la Entidad Federativa, por conducto de la Secretaría de Finanzas a la</w:t>
            </w:r>
            <w:r w:rsidRPr="00CF3C0B">
              <w:rPr>
                <w:rFonts w:asciiTheme="minorHAnsi" w:hAnsiTheme="minorHAnsi" w:cstheme="minorHAnsi"/>
                <w:szCs w:val="18"/>
              </w:rPr>
              <w:t xml:space="preserve"> Secretaría de Hacienda y Crédito Público, </w:t>
            </w:r>
            <w:r>
              <w:rPr>
                <w:rFonts w:asciiTheme="minorHAnsi" w:hAnsiTheme="minorHAnsi" w:cstheme="minorHAnsi"/>
                <w:szCs w:val="18"/>
              </w:rPr>
              <w:t>respecto a</w:t>
            </w:r>
            <w:r w:rsidRPr="00CF3C0B">
              <w:rPr>
                <w:rFonts w:asciiTheme="minorHAnsi" w:hAnsiTheme="minorHAnsi" w:cstheme="minorHAnsi"/>
                <w:szCs w:val="18"/>
              </w:rPr>
              <w:t xml:space="preserve">l ejercicio de los recursos presupuestales federales que le sean entregados por concepto de subsidios y, en su caso, los rendimientos financieros que éstos generen, </w:t>
            </w:r>
            <w:r>
              <w:rPr>
                <w:rFonts w:asciiTheme="minorHAnsi" w:hAnsiTheme="minorHAnsi" w:cstheme="minorHAnsi"/>
                <w:szCs w:val="18"/>
              </w:rPr>
              <w:t>mismo que es elaborado en el “</w:t>
            </w:r>
            <w:r w:rsidRPr="00CF3C0B">
              <w:rPr>
                <w:rFonts w:asciiTheme="minorHAnsi" w:hAnsiTheme="minorHAnsi" w:cstheme="minorHAnsi"/>
                <w:szCs w:val="18"/>
              </w:rPr>
              <w:t>Sistema de Formato Único “Portal aplicativo de la Secretaría de Hacienda y Crédito Público</w:t>
            </w:r>
            <w:r>
              <w:rPr>
                <w:rFonts w:asciiTheme="minorHAnsi" w:hAnsiTheme="minorHAnsi" w:cstheme="minorHAnsi"/>
                <w:szCs w:val="18"/>
              </w:rPr>
              <w:t>”</w:t>
            </w:r>
            <w:r w:rsidRPr="00CF3C0B">
              <w:rPr>
                <w:rFonts w:asciiTheme="minorHAnsi" w:hAnsiTheme="minorHAnsi" w:cstheme="minorHAnsi"/>
                <w:szCs w:val="18"/>
              </w:rPr>
              <w:t xml:space="preserve"> (PASH)</w:t>
            </w:r>
          </w:p>
        </w:tc>
      </w:tr>
      <w:tr w:rsidR="00C31F37" w:rsidTr="00295528">
        <w:trPr>
          <w:trHeight w:val="283"/>
        </w:trPr>
        <w:tc>
          <w:tcPr>
            <w:tcW w:w="1980" w:type="dxa"/>
            <w:vAlign w:val="center"/>
          </w:tcPr>
          <w:p w:rsidR="00C31F37" w:rsidRPr="003F4F6A" w:rsidRDefault="00295528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Secretaría / </w:t>
            </w:r>
            <w:r w:rsidR="00C31F37" w:rsidRPr="003F4F6A">
              <w:rPr>
                <w:rFonts w:asciiTheme="minorHAnsi" w:hAnsiTheme="minorHAnsi" w:cstheme="minorHAnsi"/>
                <w:b/>
                <w:szCs w:val="18"/>
              </w:rPr>
              <w:t>SECTUR</w:t>
            </w:r>
          </w:p>
        </w:tc>
        <w:tc>
          <w:tcPr>
            <w:tcW w:w="7982" w:type="dxa"/>
            <w:vAlign w:val="center"/>
          </w:tcPr>
          <w:p w:rsidR="00C31F37" w:rsidRPr="003F4F6A" w:rsidRDefault="00C31F37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szCs w:val="18"/>
              </w:rPr>
              <w:t>Secretaría de Turismo del Gobierno Federal.</w:t>
            </w:r>
          </w:p>
        </w:tc>
      </w:tr>
      <w:tr w:rsidR="00337CB6" w:rsidTr="00295528">
        <w:trPr>
          <w:trHeight w:val="283"/>
        </w:trPr>
        <w:tc>
          <w:tcPr>
            <w:tcW w:w="1980" w:type="dxa"/>
            <w:vAlign w:val="center"/>
          </w:tcPr>
          <w:p w:rsidR="00337CB6" w:rsidRDefault="00337CB6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Situaciones de Emergencia y/o Contingencia</w:t>
            </w:r>
          </w:p>
        </w:tc>
        <w:tc>
          <w:tcPr>
            <w:tcW w:w="7982" w:type="dxa"/>
            <w:vAlign w:val="center"/>
          </w:tcPr>
          <w:p w:rsidR="00337CB6" w:rsidRPr="003F4F6A" w:rsidRDefault="00337CB6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Serán consideradas aquellas que </w:t>
            </w:r>
            <w:r w:rsidRPr="00337CB6">
              <w:rPr>
                <w:rFonts w:asciiTheme="minorHAnsi" w:hAnsiTheme="minorHAnsi" w:cstheme="minorHAnsi"/>
                <w:szCs w:val="18"/>
              </w:rPr>
              <w:t>deriven de un hecho que no se puede ev</w:t>
            </w:r>
            <w:r>
              <w:rPr>
                <w:rFonts w:asciiTheme="minorHAnsi" w:hAnsiTheme="minorHAnsi" w:cstheme="minorHAnsi"/>
                <w:szCs w:val="18"/>
              </w:rPr>
              <w:t>itar y tampoco se puede prever.</w:t>
            </w:r>
          </w:p>
        </w:tc>
      </w:tr>
      <w:tr w:rsidR="00C31F37" w:rsidTr="00295528">
        <w:trPr>
          <w:trHeight w:val="399"/>
        </w:trPr>
        <w:tc>
          <w:tcPr>
            <w:tcW w:w="1980" w:type="dxa"/>
            <w:vAlign w:val="center"/>
          </w:tcPr>
          <w:p w:rsidR="00C31F37" w:rsidRPr="003F4F6A" w:rsidRDefault="00C31F37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  <w:highlight w:val="yellow"/>
              </w:rPr>
            </w:pPr>
            <w:r w:rsidRPr="001E6E65">
              <w:rPr>
                <w:rFonts w:asciiTheme="minorHAnsi" w:hAnsiTheme="minorHAnsi" w:cstheme="minorHAnsi"/>
                <w:b/>
                <w:szCs w:val="18"/>
              </w:rPr>
              <w:t>Sustentabilidad</w:t>
            </w:r>
          </w:p>
        </w:tc>
        <w:tc>
          <w:tcPr>
            <w:tcW w:w="7982" w:type="dxa"/>
            <w:vAlign w:val="center"/>
          </w:tcPr>
          <w:p w:rsidR="00C31F37" w:rsidRPr="001E6E65" w:rsidRDefault="00C31F37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</w:rPr>
            </w:pPr>
            <w:r w:rsidRPr="001E6E65">
              <w:rPr>
                <w:rFonts w:asciiTheme="minorHAnsi" w:hAnsiTheme="minorHAnsi" w:cstheme="minorHAnsi"/>
                <w:szCs w:val="18"/>
              </w:rPr>
              <w:t>Término utilizado para temas de desarrollo turístico, enfocado al respeto de los recursos natrales y culturales, que busca la minimizan del impacto de las actividades en la comunidad, el paisaje, los recursos y las culturas.</w:t>
            </w:r>
          </w:p>
          <w:p w:rsidR="00D91BE3" w:rsidRPr="001E6E65" w:rsidRDefault="00D91BE3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 w:val="17"/>
                <w:szCs w:val="17"/>
              </w:rPr>
            </w:pPr>
            <w:r w:rsidRPr="001E6E65">
              <w:rPr>
                <w:rFonts w:asciiTheme="minorHAnsi" w:hAnsiTheme="minorHAnsi" w:cstheme="minorHAnsi"/>
                <w:sz w:val="17"/>
                <w:szCs w:val="17"/>
              </w:rPr>
              <w:t>Desarrollo Sustentable (Programa Nacional de Infraestructura)</w:t>
            </w:r>
          </w:p>
          <w:p w:rsidR="00F3259D" w:rsidRPr="003F4F6A" w:rsidRDefault="00F3259D" w:rsidP="00337CB6">
            <w:pPr>
              <w:pStyle w:val="Texto"/>
              <w:spacing w:after="0" w:line="240" w:lineRule="auto"/>
              <w:ind w:firstLine="0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1E6E65">
              <w:rPr>
                <w:rFonts w:asciiTheme="minorHAnsi" w:hAnsiTheme="minorHAnsi" w:cstheme="minorHAnsi"/>
                <w:sz w:val="17"/>
                <w:szCs w:val="17"/>
              </w:rPr>
              <w:t>El proceso evaluable mediante criterios e indicadores del carácter ambiental, económico y social que tiende a mejorar la calidad de vida y la productividad de las personas, que se funda en medidas apropiadas de preservación del equilibrio ecológico, protección del medio ambiente y aprovechamiento de recursos naturales, de manera que no se comprometa la satisfacción de las necesidades de las generaciones futuras.</w:t>
            </w:r>
          </w:p>
        </w:tc>
      </w:tr>
      <w:tr w:rsidR="00C31F37" w:rsidTr="00295528">
        <w:trPr>
          <w:trHeight w:val="399"/>
        </w:trPr>
        <w:tc>
          <w:tcPr>
            <w:tcW w:w="1980" w:type="dxa"/>
            <w:vAlign w:val="center"/>
          </w:tcPr>
          <w:p w:rsidR="00C31F37" w:rsidRPr="003F4F6A" w:rsidRDefault="00337CB6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es-ES"/>
              </w:rPr>
              <w:t>Valor Agregado</w:t>
            </w:r>
          </w:p>
        </w:tc>
        <w:tc>
          <w:tcPr>
            <w:tcW w:w="7982" w:type="dxa"/>
            <w:vAlign w:val="center"/>
          </w:tcPr>
          <w:p w:rsidR="00250C90" w:rsidRPr="003F4F6A" w:rsidRDefault="00250C90" w:rsidP="00337CB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F4F6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Característica o servicio extra que se le da a un producto o servicio con el fin de darle un mayor valor en la percepción del consumidor (turista).</w:t>
            </w:r>
          </w:p>
        </w:tc>
      </w:tr>
      <w:tr w:rsidR="00C31F37" w:rsidTr="00295528">
        <w:trPr>
          <w:trHeight w:val="519"/>
        </w:trPr>
        <w:tc>
          <w:tcPr>
            <w:tcW w:w="1980" w:type="dxa"/>
            <w:vAlign w:val="center"/>
          </w:tcPr>
          <w:p w:rsidR="00C31F37" w:rsidRPr="003F4F6A" w:rsidRDefault="00134B03" w:rsidP="00295528">
            <w:pPr>
              <w:pStyle w:val="Texto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r w:rsidRPr="003F4F6A">
              <w:rPr>
                <w:rFonts w:asciiTheme="minorHAnsi" w:hAnsiTheme="minorHAnsi" w:cstheme="minorHAnsi"/>
                <w:b/>
                <w:szCs w:val="18"/>
              </w:rPr>
              <w:t>Vocación Turística</w:t>
            </w:r>
          </w:p>
        </w:tc>
        <w:tc>
          <w:tcPr>
            <w:tcW w:w="7982" w:type="dxa"/>
            <w:vAlign w:val="center"/>
          </w:tcPr>
          <w:p w:rsidR="00C31F37" w:rsidRPr="003F4F6A" w:rsidRDefault="00250C90" w:rsidP="00337CB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F4F6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Son las características y potencialidades económicas, sociales, culturales y </w:t>
            </w:r>
            <w:r w:rsidR="00337CB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ambientales</w:t>
            </w:r>
            <w:r w:rsidRPr="003F4F6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que deben ser tomadas en cuenta para generar un aprovechamiento turístico óptimo del territorio.</w:t>
            </w:r>
          </w:p>
        </w:tc>
      </w:tr>
    </w:tbl>
    <w:p w:rsidR="00E97B44" w:rsidRDefault="00E97B44" w:rsidP="00B155AA">
      <w:pPr>
        <w:pStyle w:val="Texto"/>
        <w:spacing w:line="252" w:lineRule="exact"/>
        <w:ind w:firstLine="0"/>
        <w:jc w:val="left"/>
        <w:rPr>
          <w:b/>
        </w:rPr>
      </w:pPr>
    </w:p>
    <w:p w:rsidR="00B155AA" w:rsidRPr="003F4F6A" w:rsidRDefault="003F4F6A" w:rsidP="003F4F6A">
      <w:pPr>
        <w:spacing w:after="0" w:line="240" w:lineRule="auto"/>
        <w:jc w:val="center"/>
        <w:rPr>
          <w:sz w:val="17"/>
          <w:szCs w:val="17"/>
        </w:rPr>
      </w:pPr>
      <w:r w:rsidRPr="003F4F6A">
        <w:rPr>
          <w:rFonts w:cs="Calibri"/>
          <w:sz w:val="17"/>
          <w:szCs w:val="17"/>
        </w:rPr>
        <w:t>Conta</w:t>
      </w:r>
      <w:r w:rsidR="00B155AA" w:rsidRPr="003F4F6A">
        <w:rPr>
          <w:rFonts w:cs="Calibri"/>
          <w:sz w:val="17"/>
          <w:szCs w:val="17"/>
        </w:rPr>
        <w:t xml:space="preserve">cto para consultas sobre este formato al correo electrónico: </w:t>
      </w:r>
      <w:r w:rsidR="00300D3A">
        <w:rPr>
          <w:rFonts w:cs="Calibri"/>
          <w:sz w:val="17"/>
          <w:szCs w:val="17"/>
        </w:rPr>
        <w:t>jenriquezk</w:t>
      </w:r>
      <w:r w:rsidR="00B155AA" w:rsidRPr="003F4F6A">
        <w:rPr>
          <w:rFonts w:cs="Calibri"/>
          <w:sz w:val="17"/>
          <w:szCs w:val="17"/>
        </w:rPr>
        <w:t>@sectur.gob.mx</w:t>
      </w:r>
    </w:p>
    <w:p w:rsidR="00B155AA" w:rsidRPr="003F4F6A" w:rsidRDefault="00B155AA" w:rsidP="003F4F6A">
      <w:pPr>
        <w:pStyle w:val="Texto"/>
        <w:spacing w:after="0" w:line="240" w:lineRule="auto"/>
        <w:jc w:val="center"/>
        <w:rPr>
          <w:rFonts w:ascii="Calibri" w:hAnsi="Calibri" w:cs="Calibri"/>
          <w:sz w:val="17"/>
          <w:szCs w:val="17"/>
        </w:rPr>
      </w:pPr>
      <w:r w:rsidRPr="003F4F6A">
        <w:rPr>
          <w:rFonts w:ascii="Calibri" w:hAnsi="Calibri" w:cs="Calibri"/>
          <w:sz w:val="17"/>
          <w:szCs w:val="17"/>
        </w:rPr>
        <w:lastRenderedPageBreak/>
        <w:t>“Este Programa es público, ajeno a cualquier partido político. Queda prohibido el uso para fines distintos a los establecidos en el programa”</w:t>
      </w:r>
    </w:p>
    <w:p w:rsidR="00B155AA" w:rsidRDefault="00B155AA" w:rsidP="003F4F6A">
      <w:pPr>
        <w:pStyle w:val="Texto"/>
        <w:spacing w:after="0" w:line="240" w:lineRule="auto"/>
        <w:ind w:firstLine="0"/>
        <w:jc w:val="center"/>
        <w:rPr>
          <w:b/>
        </w:rPr>
      </w:pPr>
    </w:p>
    <w:p w:rsidR="00B155AA" w:rsidRDefault="00B155AA"/>
    <w:sectPr w:rsidR="00B155AA" w:rsidSect="00B155AA">
      <w:headerReference w:type="default" r:id="rId1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6A" w:rsidRDefault="00D3636A" w:rsidP="00B155AA">
      <w:pPr>
        <w:spacing w:after="0" w:line="240" w:lineRule="auto"/>
      </w:pPr>
      <w:r>
        <w:separator/>
      </w:r>
    </w:p>
  </w:endnote>
  <w:endnote w:type="continuationSeparator" w:id="0">
    <w:p w:rsidR="00D3636A" w:rsidRDefault="00D3636A" w:rsidP="00B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6A" w:rsidRDefault="00D3636A" w:rsidP="00B155AA">
      <w:pPr>
        <w:spacing w:after="0" w:line="240" w:lineRule="auto"/>
      </w:pPr>
      <w:r>
        <w:separator/>
      </w:r>
    </w:p>
  </w:footnote>
  <w:footnote w:type="continuationSeparator" w:id="0">
    <w:p w:rsidR="00D3636A" w:rsidRDefault="00D3636A" w:rsidP="00B1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91"/>
      <w:gridCol w:w="5259"/>
    </w:tblGrid>
    <w:tr w:rsidR="00B155AA" w:rsidRPr="00D30099" w:rsidTr="00B155AA">
      <w:trPr>
        <w:trHeight w:val="435"/>
      </w:trPr>
      <w:tc>
        <w:tcPr>
          <w:tcW w:w="4791" w:type="dxa"/>
          <w:vMerge w:val="restart"/>
          <w:shd w:val="clear" w:color="auto" w:fill="auto"/>
          <w:vAlign w:val="center"/>
        </w:tcPr>
        <w:p w:rsidR="00B155AA" w:rsidRPr="00D30099" w:rsidRDefault="00B155AA" w:rsidP="00B155AA">
          <w:pPr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b/>
              <w:noProof/>
              <w:sz w:val="24"/>
              <w:szCs w:val="24"/>
              <w:lang w:eastAsia="es-MX"/>
            </w:rPr>
            <w:drawing>
              <wp:inline distT="0" distB="0" distL="0" distR="0" wp14:anchorId="4B35AAF3" wp14:editId="64EC182C">
                <wp:extent cx="1905399" cy="65214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ECT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440" cy="667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9" w:type="dxa"/>
          <w:vMerge w:val="restart"/>
          <w:shd w:val="clear" w:color="auto" w:fill="auto"/>
        </w:tcPr>
        <w:p w:rsidR="00B155AA" w:rsidRPr="00F00613" w:rsidRDefault="00B155AA" w:rsidP="00B155AA">
          <w:pPr>
            <w:pStyle w:val="Encabezado"/>
            <w:jc w:val="center"/>
            <w:rPr>
              <w:rFonts w:cs="Calibri"/>
              <w:sz w:val="12"/>
              <w:szCs w:val="12"/>
            </w:rPr>
          </w:pPr>
        </w:p>
        <w:p w:rsidR="00B155AA" w:rsidRPr="00F00613" w:rsidRDefault="00B155AA" w:rsidP="00B155AA">
          <w:pPr>
            <w:pStyle w:val="Encabezado"/>
            <w:jc w:val="center"/>
            <w:rPr>
              <w:rFonts w:cs="Calibri"/>
              <w:b/>
              <w:szCs w:val="20"/>
            </w:rPr>
          </w:pPr>
          <w:r w:rsidRPr="00F00613">
            <w:rPr>
              <w:rFonts w:cs="Calibri"/>
              <w:b/>
              <w:szCs w:val="20"/>
            </w:rPr>
            <w:t xml:space="preserve">ANEXO </w:t>
          </w:r>
          <w:r w:rsidR="00BD1FDE" w:rsidRPr="00F00613">
            <w:rPr>
              <w:rFonts w:cs="Calibri"/>
              <w:b/>
              <w:szCs w:val="20"/>
            </w:rPr>
            <w:t>7</w:t>
          </w:r>
        </w:p>
        <w:p w:rsidR="00B155AA" w:rsidRPr="00F00613" w:rsidRDefault="00B155AA" w:rsidP="00B155AA">
          <w:pPr>
            <w:pStyle w:val="Encabezado"/>
            <w:jc w:val="center"/>
            <w:rPr>
              <w:rFonts w:cs="Calibri"/>
              <w:b/>
              <w:sz w:val="20"/>
              <w:szCs w:val="20"/>
            </w:rPr>
          </w:pPr>
          <w:r w:rsidRPr="00F00613">
            <w:rPr>
              <w:rFonts w:cs="Calibri"/>
              <w:b/>
              <w:sz w:val="20"/>
              <w:szCs w:val="20"/>
            </w:rPr>
            <w:t xml:space="preserve">PROGRAMA </w:t>
          </w:r>
          <w:r w:rsidR="00B04FF5">
            <w:rPr>
              <w:rFonts w:cs="Calibri"/>
              <w:b/>
              <w:sz w:val="20"/>
              <w:szCs w:val="20"/>
            </w:rPr>
            <w:t>DE</w:t>
          </w:r>
          <w:r w:rsidRPr="00F00613">
            <w:rPr>
              <w:rFonts w:cs="Calibri"/>
              <w:b/>
              <w:sz w:val="20"/>
              <w:szCs w:val="20"/>
            </w:rPr>
            <w:t xml:space="preserve"> DESARROLLO REGIONAL TURÍSTICO SUSTENTABLE</w:t>
          </w:r>
          <w:r w:rsidR="00300D3A" w:rsidRPr="00F00613">
            <w:rPr>
              <w:rFonts w:cs="Calibri"/>
              <w:b/>
              <w:sz w:val="20"/>
              <w:szCs w:val="20"/>
            </w:rPr>
            <w:t xml:space="preserve"> Y PUEBLOS MÁGICOS</w:t>
          </w:r>
        </w:p>
        <w:p w:rsidR="00B155AA" w:rsidRPr="00F00613" w:rsidRDefault="00B155AA" w:rsidP="00B155AA">
          <w:pPr>
            <w:pStyle w:val="Texto"/>
            <w:spacing w:after="0" w:line="240" w:lineRule="auto"/>
            <w:ind w:firstLine="0"/>
            <w:jc w:val="center"/>
            <w:rPr>
              <w:rFonts w:ascii="Calibri" w:hAnsi="Calibri" w:cs="Calibri"/>
              <w:b/>
              <w:sz w:val="12"/>
              <w:szCs w:val="12"/>
            </w:rPr>
          </w:pPr>
        </w:p>
        <w:p w:rsidR="00B155AA" w:rsidRDefault="00B155AA" w:rsidP="00B155AA">
          <w:pPr>
            <w:pStyle w:val="Texto"/>
            <w:spacing w:after="0" w:line="240" w:lineRule="auto"/>
            <w:ind w:firstLine="0"/>
            <w:jc w:val="center"/>
            <w:rPr>
              <w:rFonts w:ascii="Calibri" w:hAnsi="Calibri" w:cs="Calibri"/>
              <w:b/>
              <w:sz w:val="20"/>
            </w:rPr>
          </w:pPr>
          <w:r w:rsidRPr="00F00613">
            <w:rPr>
              <w:rFonts w:ascii="Calibri" w:hAnsi="Calibri" w:cs="Calibri"/>
              <w:b/>
              <w:sz w:val="20"/>
            </w:rPr>
            <w:t>GLOSARIO</w:t>
          </w:r>
        </w:p>
        <w:p w:rsidR="00F00613" w:rsidRPr="00F00613" w:rsidRDefault="00F00613" w:rsidP="00B155AA">
          <w:pPr>
            <w:pStyle w:val="Texto"/>
            <w:spacing w:after="0" w:line="240" w:lineRule="auto"/>
            <w:ind w:firstLine="0"/>
            <w:jc w:val="center"/>
            <w:rPr>
              <w:rFonts w:ascii="Calibri" w:hAnsi="Calibri" w:cs="Calibri"/>
              <w:b/>
              <w:sz w:val="12"/>
              <w:szCs w:val="12"/>
            </w:rPr>
          </w:pPr>
        </w:p>
        <w:p w:rsidR="00B155AA" w:rsidRPr="00F00613" w:rsidRDefault="00B155AA" w:rsidP="00B155AA">
          <w:pPr>
            <w:pStyle w:val="Texto"/>
            <w:spacing w:after="0" w:line="240" w:lineRule="auto"/>
            <w:ind w:firstLine="0"/>
            <w:jc w:val="center"/>
            <w:rPr>
              <w:rFonts w:ascii="Calibri" w:hAnsi="Calibri" w:cs="Calibri"/>
              <w:sz w:val="20"/>
            </w:rPr>
          </w:pPr>
          <w:r w:rsidRPr="00F00613">
            <w:rPr>
              <w:rFonts w:ascii="Calibri" w:hAnsi="Calibri" w:cs="Calibri"/>
              <w:sz w:val="20"/>
            </w:rPr>
            <w:t xml:space="preserve">EJERCICIO FISCAL </w:t>
          </w:r>
          <w:r w:rsidR="00300D3A" w:rsidRPr="00F00613">
            <w:rPr>
              <w:rFonts w:ascii="Calibri" w:hAnsi="Calibri" w:cs="Calibri"/>
              <w:sz w:val="20"/>
            </w:rPr>
            <w:t>2016</w:t>
          </w:r>
        </w:p>
        <w:p w:rsidR="00B155AA" w:rsidRPr="00F00613" w:rsidRDefault="00B155AA" w:rsidP="00B155AA">
          <w:pPr>
            <w:pStyle w:val="Texto"/>
            <w:spacing w:after="0" w:line="240" w:lineRule="auto"/>
            <w:ind w:firstLine="0"/>
            <w:jc w:val="center"/>
            <w:rPr>
              <w:rFonts w:ascii="Calibri" w:hAnsi="Calibri" w:cs="Calibri"/>
              <w:sz w:val="12"/>
            </w:rPr>
          </w:pPr>
        </w:p>
      </w:tc>
    </w:tr>
    <w:tr w:rsidR="00B155AA" w:rsidRPr="00D30099" w:rsidTr="00B155AA">
      <w:trPr>
        <w:trHeight w:val="554"/>
      </w:trPr>
      <w:tc>
        <w:tcPr>
          <w:tcW w:w="4791" w:type="dxa"/>
          <w:vMerge/>
          <w:shd w:val="clear" w:color="auto" w:fill="auto"/>
        </w:tcPr>
        <w:p w:rsidR="00B155AA" w:rsidRPr="00D30099" w:rsidRDefault="00B155AA" w:rsidP="00B155AA">
          <w:pPr>
            <w:jc w:val="center"/>
            <w:rPr>
              <w:rFonts w:cs="Calibri"/>
              <w:b/>
              <w:sz w:val="16"/>
              <w:szCs w:val="16"/>
            </w:rPr>
          </w:pPr>
        </w:p>
      </w:tc>
      <w:tc>
        <w:tcPr>
          <w:tcW w:w="5259" w:type="dxa"/>
          <w:vMerge/>
          <w:shd w:val="clear" w:color="auto" w:fill="auto"/>
        </w:tcPr>
        <w:p w:rsidR="00B155AA" w:rsidRPr="00D30099" w:rsidRDefault="00B155AA" w:rsidP="00B155AA">
          <w:pPr>
            <w:pStyle w:val="Encabezado"/>
            <w:jc w:val="center"/>
            <w:rPr>
              <w:rFonts w:cs="Calibri"/>
              <w:sz w:val="16"/>
              <w:szCs w:val="16"/>
            </w:rPr>
          </w:pPr>
        </w:p>
      </w:tc>
    </w:tr>
    <w:tr w:rsidR="00B155AA" w:rsidRPr="00D30099" w:rsidTr="00B155AA">
      <w:trPr>
        <w:trHeight w:val="435"/>
      </w:trPr>
      <w:tc>
        <w:tcPr>
          <w:tcW w:w="4791" w:type="dxa"/>
          <w:vMerge/>
          <w:shd w:val="clear" w:color="auto" w:fill="auto"/>
        </w:tcPr>
        <w:p w:rsidR="00B155AA" w:rsidRPr="00D30099" w:rsidRDefault="00B155AA" w:rsidP="00B155AA">
          <w:pPr>
            <w:jc w:val="center"/>
            <w:rPr>
              <w:rFonts w:cs="Calibri"/>
              <w:b/>
              <w:sz w:val="16"/>
              <w:szCs w:val="16"/>
            </w:rPr>
          </w:pPr>
        </w:p>
      </w:tc>
      <w:tc>
        <w:tcPr>
          <w:tcW w:w="5259" w:type="dxa"/>
          <w:vMerge/>
          <w:shd w:val="clear" w:color="auto" w:fill="auto"/>
        </w:tcPr>
        <w:p w:rsidR="00B155AA" w:rsidRPr="00D30099" w:rsidRDefault="00B155AA" w:rsidP="00B155AA">
          <w:pPr>
            <w:pStyle w:val="Encabezado"/>
            <w:jc w:val="center"/>
            <w:rPr>
              <w:rFonts w:cs="Calibri"/>
              <w:sz w:val="16"/>
              <w:szCs w:val="16"/>
            </w:rPr>
          </w:pPr>
        </w:p>
      </w:tc>
    </w:tr>
  </w:tbl>
  <w:p w:rsidR="00B155AA" w:rsidRDefault="00B155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BA0"/>
    <w:multiLevelType w:val="hybridMultilevel"/>
    <w:tmpl w:val="50C03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6E"/>
    <w:rsid w:val="00042DCD"/>
    <w:rsid w:val="000500D5"/>
    <w:rsid w:val="00082560"/>
    <w:rsid w:val="000B69D0"/>
    <w:rsid w:val="00134B03"/>
    <w:rsid w:val="00167325"/>
    <w:rsid w:val="001B0D74"/>
    <w:rsid w:val="001B39CA"/>
    <w:rsid w:val="001E6E65"/>
    <w:rsid w:val="002356F2"/>
    <w:rsid w:val="00250C90"/>
    <w:rsid w:val="00260E76"/>
    <w:rsid w:val="00295528"/>
    <w:rsid w:val="00296132"/>
    <w:rsid w:val="002B0B0F"/>
    <w:rsid w:val="00300D3A"/>
    <w:rsid w:val="00306137"/>
    <w:rsid w:val="00336E8B"/>
    <w:rsid w:val="00337CB6"/>
    <w:rsid w:val="00355E00"/>
    <w:rsid w:val="00394268"/>
    <w:rsid w:val="003A6E41"/>
    <w:rsid w:val="003B1E6C"/>
    <w:rsid w:val="003F4F6A"/>
    <w:rsid w:val="003F6C64"/>
    <w:rsid w:val="0046769A"/>
    <w:rsid w:val="00477EBD"/>
    <w:rsid w:val="004A5808"/>
    <w:rsid w:val="00523BEF"/>
    <w:rsid w:val="00565B4B"/>
    <w:rsid w:val="005802A0"/>
    <w:rsid w:val="00582123"/>
    <w:rsid w:val="00595916"/>
    <w:rsid w:val="005D05BD"/>
    <w:rsid w:val="00642ADD"/>
    <w:rsid w:val="00683C6E"/>
    <w:rsid w:val="006856A8"/>
    <w:rsid w:val="0068640E"/>
    <w:rsid w:val="00690285"/>
    <w:rsid w:val="006F097B"/>
    <w:rsid w:val="00750421"/>
    <w:rsid w:val="007E6E97"/>
    <w:rsid w:val="00801FB2"/>
    <w:rsid w:val="008071D6"/>
    <w:rsid w:val="0081125B"/>
    <w:rsid w:val="0081744F"/>
    <w:rsid w:val="008B1BA9"/>
    <w:rsid w:val="009242D0"/>
    <w:rsid w:val="00932456"/>
    <w:rsid w:val="00985141"/>
    <w:rsid w:val="009F58AE"/>
    <w:rsid w:val="00B04FF5"/>
    <w:rsid w:val="00B155AA"/>
    <w:rsid w:val="00B40D0D"/>
    <w:rsid w:val="00B73931"/>
    <w:rsid w:val="00BD1FDE"/>
    <w:rsid w:val="00C251B4"/>
    <w:rsid w:val="00C31F37"/>
    <w:rsid w:val="00CD6973"/>
    <w:rsid w:val="00CF1014"/>
    <w:rsid w:val="00CF3C0B"/>
    <w:rsid w:val="00D0542C"/>
    <w:rsid w:val="00D227CB"/>
    <w:rsid w:val="00D3636A"/>
    <w:rsid w:val="00D63B00"/>
    <w:rsid w:val="00D91BE3"/>
    <w:rsid w:val="00DE4839"/>
    <w:rsid w:val="00E10567"/>
    <w:rsid w:val="00E97B44"/>
    <w:rsid w:val="00EB36D1"/>
    <w:rsid w:val="00F00613"/>
    <w:rsid w:val="00F1006B"/>
    <w:rsid w:val="00F3259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E45DC-5F12-4A48-88C7-D33F7127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83C6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3C6E"/>
    <w:rPr>
      <w:rFonts w:ascii="Arial" w:eastAsia="Calibri" w:hAnsi="Arial" w:cs="Arial"/>
      <w:sz w:val="18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15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5A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15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5A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1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p">
    <w:name w:val="p1_p"/>
    <w:basedOn w:val="Normal"/>
    <w:rsid w:val="0068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97B4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94268"/>
  </w:style>
  <w:style w:type="paragraph" w:styleId="NormalWeb">
    <w:name w:val="Normal (Web)"/>
    <w:basedOn w:val="Normal"/>
    <w:uiPriority w:val="99"/>
    <w:unhideWhenUsed/>
    <w:rsid w:val="00250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25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rqueolog%C3%A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nhambre.gob.mx/definicion-de-hambre-en-la-cnch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Mantenimiento_correctiv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s.wikipedia.org/wiki/Histo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ntropolog%C3%A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2217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Ceri2</dc:creator>
  <cp:keywords/>
  <dc:description/>
  <cp:lastModifiedBy>Jose Eric Arriaga Fernandez</cp:lastModifiedBy>
  <cp:revision>2</cp:revision>
  <dcterms:created xsi:type="dcterms:W3CDTF">2015-12-01T19:40:00Z</dcterms:created>
  <dcterms:modified xsi:type="dcterms:W3CDTF">2015-12-01T19:40:00Z</dcterms:modified>
</cp:coreProperties>
</file>